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TECNOLÓGICO</w:t>
      </w:r>
      <w:r w:rsidDel="00000000" w:rsidR="00000000" w:rsidRPr="00000000">
        <w:rPr>
          <w:b w:val="1"/>
          <w:sz w:val="44"/>
          <w:szCs w:val="44"/>
          <w:rtl w:val="0"/>
        </w:rPr>
        <w:t xml:space="preserve"> NACIONAL DE MEXICO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INSTITUTO TECNOLÓGICO DE LA LAGUNA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1091565</wp:posOffset>
            </wp:positionH>
            <wp:positionV relativeFrom="margin">
              <wp:posOffset>862330</wp:posOffset>
            </wp:positionV>
            <wp:extent cx="3419475" cy="3633470"/>
            <wp:effectExtent b="0" l="0" r="0" t="0"/>
            <wp:wrapSquare wrapText="bothSides" distB="0" distT="0" distL="114300" distR="114300"/>
            <wp:docPr descr="C:\Users\aalej\OneDrive\Escritorio\ITL.png" id="8" name="image4.png"/>
            <a:graphic>
              <a:graphicData uri="http://schemas.openxmlformats.org/drawingml/2006/picture">
                <pic:pic>
                  <pic:nvPicPr>
                    <pic:cNvPr descr="C:\Users\aalej\OneDrive\Escritorio\ITL.png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633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REPORTE DE PRACTICA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UNIDAD 1: Sensores </w:t>
        <w:tab/>
        <w:tab/>
        <w:t xml:space="preserve">PRÁCTICA I2. Parpadeo de un LED </w:t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DOCENTE: LAMIA HAMDAN M. 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7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NUM DE CONTROL 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NOMBRE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19130514</w:t>
            </w:r>
          </w:p>
        </w:tc>
        <w:tc>
          <w:tcPr/>
          <w:p w:rsidR="00000000" w:rsidDel="00000000" w:rsidP="00000000" w:rsidRDefault="00000000" w:rsidRPr="00000000" w14:paraId="0000001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Isaias Gerardo Cordova Palomares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19130545</w:t>
            </w:r>
          </w:p>
        </w:tc>
        <w:tc>
          <w:tcPr/>
          <w:p w:rsidR="00000000" w:rsidDel="00000000" w:rsidP="00000000" w:rsidRDefault="00000000" w:rsidRPr="00000000" w14:paraId="0000001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Oscar Martinez Ruiz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17130763</w:t>
            </w:r>
          </w:p>
        </w:tc>
        <w:tc>
          <w:tcPr/>
          <w:p w:rsidR="00000000" w:rsidDel="00000000" w:rsidP="00000000" w:rsidRDefault="00000000" w:rsidRPr="00000000" w14:paraId="0000001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Raúl Martín Ayala Salais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19130541</w:t>
            </w:r>
          </w:p>
        </w:tc>
        <w:tc>
          <w:tcPr/>
          <w:p w:rsidR="00000000" w:rsidDel="00000000" w:rsidP="00000000" w:rsidRDefault="00000000" w:rsidRPr="00000000" w14:paraId="0000002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Pedro Lopez Ramirez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19130535</w:t>
            </w:r>
          </w:p>
        </w:tc>
        <w:tc>
          <w:tcPr/>
          <w:p w:rsidR="00000000" w:rsidDel="00000000" w:rsidP="00000000" w:rsidRDefault="00000000" w:rsidRPr="00000000" w14:paraId="0000002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Ivan Herrera Garcia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18131263</w:t>
            </w:r>
          </w:p>
        </w:tc>
        <w:tc>
          <w:tcPr/>
          <w:p w:rsidR="00000000" w:rsidDel="00000000" w:rsidP="00000000" w:rsidRDefault="00000000" w:rsidRPr="00000000" w14:paraId="0000002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Gerardo Alberto Orozco Villegas</w:t>
            </w:r>
          </w:p>
        </w:tc>
      </w:tr>
    </w:tbl>
    <w:p w:rsidR="00000000" w:rsidDel="00000000" w:rsidP="00000000" w:rsidRDefault="00000000" w:rsidRPr="00000000" w14:paraId="00000025">
      <w:pPr>
        <w:spacing w:after="0"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FECHA DE ENTREGA:</w:t>
      </w:r>
      <w:r w:rsidDel="00000000" w:rsidR="00000000" w:rsidRPr="00000000">
        <w:rPr>
          <w:sz w:val="32"/>
          <w:szCs w:val="32"/>
          <w:rtl w:val="0"/>
        </w:rPr>
        <w:t xml:space="preserve"> 27/09/2022</w:t>
      </w:r>
    </w:p>
    <w:p w:rsidR="00000000" w:rsidDel="00000000" w:rsidP="00000000" w:rsidRDefault="00000000" w:rsidRPr="00000000" w14:paraId="00000027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jc w:val="center"/>
        <w:rPr>
          <w:b w:val="1"/>
          <w:color w:val="2f5496"/>
          <w:sz w:val="40"/>
          <w:szCs w:val="40"/>
        </w:rPr>
      </w:pPr>
      <w:r w:rsidDel="00000000" w:rsidR="00000000" w:rsidRPr="00000000">
        <w:rPr>
          <w:b w:val="1"/>
          <w:color w:val="2f5496"/>
          <w:sz w:val="40"/>
          <w:szCs w:val="40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tabs>
              <w:tab w:val="right" w:pos="8838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COMPETENCIA A DESARROLLAR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CIRCUITO LÓGICO Y/O PROGRAMA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METODOLOGÍA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RESULTADOS (fotografías, video, etc. Evidencia de funcionamiento)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CONCLUSIONES Y RECOMENDACIONES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8838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REFERENCIAS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keepNext w:val="1"/>
        <w:keepLines w:val="1"/>
        <w:numPr>
          <w:ilvl w:val="0"/>
          <w:numId w:val="3"/>
        </w:numPr>
        <w:spacing w:after="0" w:before="240" w:lineRule="auto"/>
        <w:ind w:left="360"/>
        <w:rPr/>
      </w:pPr>
      <w:bookmarkStart w:colFirst="0" w:colLast="0" w:name="_heading=h.gjdgxs" w:id="0"/>
      <w:bookmarkEnd w:id="0"/>
      <w:r w:rsidDel="00000000" w:rsidR="00000000" w:rsidRPr="00000000">
        <w:rPr>
          <w:color w:val="000000"/>
          <w:rtl w:val="0"/>
        </w:rPr>
        <w:t xml:space="preserve">INTRODUCCIÓN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 la práctica a desarrollar se utilizará un código en c + + en el IDE de Arduino para compilar el código y ejecutar en el Arduino Mega 2560. El código consiste en que parpadea el LED un segundo y se apagará por un segundo.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 la cual se utilizarán los siguientes componentes/herramientas: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1: Resistencia de 220 OHMS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1: Led (Color rojo)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Protoboard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2 cables jumpers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1 computadora con el IDE de Arduino</w:t>
      </w:r>
    </w:p>
    <w:p w:rsidR="00000000" w:rsidDel="00000000" w:rsidP="00000000" w:rsidRDefault="00000000" w:rsidRPr="00000000" w14:paraId="00000038">
      <w:pPr>
        <w:spacing w:line="240" w:lineRule="auto"/>
        <w:jc w:val="both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keepNext w:val="1"/>
        <w:keepLines w:val="1"/>
        <w:numPr>
          <w:ilvl w:val="0"/>
          <w:numId w:val="3"/>
        </w:numPr>
        <w:spacing w:after="0" w:before="240" w:lineRule="auto"/>
        <w:ind w:left="36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COMPETENCIA A DESARROLLAR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Aplica principios físicos y comprende transductores y sensores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Analiza y sintetiza la función de los sensores diversos y sus aplicaciones.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Aplica sensores de luz, temperatura y su relación con la variable medible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Organiza y clasifica información proveniente de fuentes diversas.</w:t>
      </w:r>
      <w:r w:rsidDel="00000000" w:rsidR="00000000" w:rsidRPr="00000000">
        <w:rPr>
          <w:rFonts w:ascii="Century Gothic" w:cs="Century Gothic" w:eastAsia="Century Gothic" w:hAnsi="Century Gothic"/>
          <w:color w:val="111111"/>
          <w:sz w:val="20"/>
          <w:szCs w:val="20"/>
          <w:highlight w:val="white"/>
          <w:rtl w:val="0"/>
        </w:rPr>
        <w:br w:type="textWrapping"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keepNext w:val="1"/>
        <w:keepLines w:val="1"/>
        <w:numPr>
          <w:ilvl w:val="0"/>
          <w:numId w:val="3"/>
        </w:numPr>
        <w:spacing w:after="0" w:before="240" w:lineRule="auto"/>
        <w:ind w:left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CIRCUITO LÓGICO Y/O PROGRAMA</w:t>
      </w:r>
    </w:p>
    <w:p w:rsidR="00000000" w:rsidDel="00000000" w:rsidP="00000000" w:rsidRDefault="00000000" w:rsidRPr="00000000" w14:paraId="0000003F">
      <w:pPr>
        <w:spacing w:after="0" w:line="240" w:lineRule="auto"/>
        <w:ind w:left="360" w:firstLine="0"/>
        <w:jc w:val="both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</w:rPr>
        <w:drawing>
          <wp:inline distB="114300" distT="114300" distL="114300" distR="114300">
            <wp:extent cx="5611178" cy="2524554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1178" cy="2524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ind w:left="360" w:firstLine="0"/>
        <w:jc w:val="both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Imagen 1: Se representa el circuito mediante la plataforma TinkerCad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ind w:left="360" w:firstLine="0"/>
        <w:jc w:val="both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</w:rPr>
        <w:drawing>
          <wp:inline distB="114300" distT="114300" distL="114300" distR="114300">
            <wp:extent cx="5610225" cy="232918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2634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29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ind w:left="36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Imagen 2: Se muestra el código implementado en la práctica, el cual se compila en el Arduino Mega 2560 en el IDE de Arduino</w:t>
      </w:r>
    </w:p>
    <w:p w:rsidR="00000000" w:rsidDel="00000000" w:rsidP="00000000" w:rsidRDefault="00000000" w:rsidRPr="00000000" w14:paraId="00000043">
      <w:pPr>
        <w:shd w:fill="ffffff" w:val="clear"/>
        <w:spacing w:after="0" w:line="240" w:lineRule="auto"/>
        <w:ind w:left="708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keepNext w:val="1"/>
        <w:keepLines w:val="1"/>
        <w:numPr>
          <w:ilvl w:val="0"/>
          <w:numId w:val="3"/>
        </w:numPr>
        <w:spacing w:after="0" w:before="240" w:lineRule="auto"/>
        <w:ind w:left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METODOLOGÍA</w:t>
      </w:r>
    </w:p>
    <w:p w:rsidR="00000000" w:rsidDel="00000000" w:rsidP="00000000" w:rsidRDefault="00000000" w:rsidRPr="00000000" w14:paraId="00000045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La realización de la práctica se llevó de la siguiente manera: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afterAutospacing="0"/>
        <w:ind w:left="72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Se inició con la conexión de los cables jumpers de GND y el pin digital número 13 para enviar voltaje a la protoboard y de la protoboard al LEd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afterAutospacing="0"/>
        <w:ind w:left="72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Se conectó el LED  en la protoboard.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0" w:afterAutospacing="0"/>
        <w:ind w:left="72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Se conectó la resistencia en la protoboard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0" w:afterAutospacing="0"/>
        <w:ind w:left="72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Se comprobó que los cables jumpers estén conectados de manera correcta con los componentes</w:t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spacing w:after="0" w:afterAutospacing="0"/>
        <w:ind w:left="144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Pin 13 a resistencia</w:t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ind w:left="144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GND a cátodo</w:t>
      </w:r>
    </w:p>
    <w:p w:rsidR="00000000" w:rsidDel="00000000" w:rsidP="00000000" w:rsidRDefault="00000000" w:rsidRPr="00000000" w14:paraId="0000004C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keepNext w:val="1"/>
        <w:keepLines w:val="1"/>
        <w:numPr>
          <w:ilvl w:val="0"/>
          <w:numId w:val="3"/>
        </w:numPr>
        <w:spacing w:after="0" w:before="240" w:lineRule="auto"/>
        <w:ind w:left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RESULTADOS (fotografías, video, etc. Evidencia de funcionamiento)</w:t>
      </w:r>
    </w:p>
    <w:p w:rsidR="00000000" w:rsidDel="00000000" w:rsidP="00000000" w:rsidRDefault="00000000" w:rsidRPr="00000000" w14:paraId="00000056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color w:val="000000"/>
        </w:rPr>
        <w:drawing>
          <wp:inline distB="0" distT="0" distL="0" distR="0">
            <wp:extent cx="4222308" cy="237504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1325" l="9183" r="47279" t="25301"/>
                    <a:stretch>
                      <a:fillRect/>
                    </a:stretch>
                  </pic:blipFill>
                  <pic:spPr>
                    <a:xfrm>
                      <a:off x="0" y="0"/>
                      <a:ext cx="4222308" cy="2375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Imagen 3: Se muestra al LED encendido, se optó por usar uno color azul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color w:val="000000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color w:val="000000"/>
        </w:rPr>
        <w:drawing>
          <wp:inline distB="0" distT="0" distL="0" distR="0">
            <wp:extent cx="4456187" cy="2504446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30722" l="8999" r="47198" t="25602"/>
                    <a:stretch>
                      <a:fillRect/>
                    </a:stretch>
                  </pic:blipFill>
                  <pic:spPr>
                    <a:xfrm>
                      <a:off x="0" y="0"/>
                      <a:ext cx="4456187" cy="2504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Imagen 4: Se muestra al LED apagado, debido a que el voltaje no es suficiente para encenderlo</w:t>
      </w:r>
    </w:p>
    <w:p w:rsidR="00000000" w:rsidDel="00000000" w:rsidP="00000000" w:rsidRDefault="00000000" w:rsidRPr="00000000" w14:paraId="0000005D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keepNext w:val="1"/>
        <w:keepLines w:val="1"/>
        <w:numPr>
          <w:ilvl w:val="0"/>
          <w:numId w:val="3"/>
        </w:numPr>
        <w:spacing w:after="0" w:before="240" w:lineRule="auto"/>
        <w:ind w:left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CONCLUSIONES Y RECOMENDACIONES</w:t>
      </w:r>
    </w:p>
    <w:p w:rsidR="00000000" w:rsidDel="00000000" w:rsidP="00000000" w:rsidRDefault="00000000" w:rsidRPr="00000000" w14:paraId="00000060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Realizar la práctica fue sencillo ya que solo fue con conectar los jumpers de GND y a digital 13 para enviar voltaje a la resistencia antes de llegar al LED para no fundirse en el proceso. De igual manera la carga del código fue sencilla ya que fue proporcionado por la maestra.</w:t>
      </w:r>
    </w:p>
    <w:p w:rsidR="00000000" w:rsidDel="00000000" w:rsidP="00000000" w:rsidRDefault="00000000" w:rsidRPr="00000000" w14:paraId="00000061">
      <w:pPr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Recomendaciones: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Cuando se realice la práctica se tiene que revisar el tipo de LED a usar ya que cada uno consume más voltaje que a comparación de otros. (Azul consume más y blanco consume menos).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Se tiene que revisar las conexiones del LED (Catodo y anodo) debido que si se conecta incorrectamente no encenderá el LED.</w:t>
      </w:r>
    </w:p>
    <w:p w:rsidR="00000000" w:rsidDel="00000000" w:rsidP="00000000" w:rsidRDefault="00000000" w:rsidRPr="00000000" w14:paraId="00000064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keepNext w:val="1"/>
        <w:keepLines w:val="1"/>
        <w:numPr>
          <w:ilvl w:val="0"/>
          <w:numId w:val="3"/>
        </w:numPr>
        <w:spacing w:after="0" w:before="240" w:lineRule="auto"/>
        <w:ind w:left="36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REFERENCIAS</w:t>
      </w:r>
    </w:p>
    <w:p w:rsidR="00000000" w:rsidDel="00000000" w:rsidP="00000000" w:rsidRDefault="00000000" w:rsidRPr="00000000" w14:paraId="00000066">
      <w:pPr>
        <w:spacing w:after="0" w:lin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Hamdan M., L., 2022. </w:t>
      </w:r>
      <w:r w:rsidDel="00000000" w:rsidR="00000000" w:rsidRPr="00000000">
        <w:rPr>
          <w:rFonts w:ascii="Georgia" w:cs="Georgia" w:eastAsia="Georgia" w:hAnsi="Georgia"/>
          <w:i w:val="1"/>
          <w:sz w:val="24"/>
          <w:szCs w:val="24"/>
          <w:highlight w:val="white"/>
          <w:rtl w:val="0"/>
        </w:rPr>
        <w:t xml:space="preserve">Práctica I2 - Parpadeo de un LED</w:t>
      </w: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. 1st ed. [ebook] Torreón: Catedig, pp.1-2. Available at: &lt;https://catedig.itlalaguna.edu.mx/course/view.php?id=17&gt; [Accessed 28 September 2022].</w:t>
      </w:r>
    </w:p>
    <w:p w:rsidR="00000000" w:rsidDel="00000000" w:rsidP="00000000" w:rsidRDefault="00000000" w:rsidRPr="00000000" w14:paraId="00000067">
      <w:pPr>
        <w:spacing w:after="0" w:lin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Herrera Garcia, I., 2022. </w:t>
      </w:r>
      <w:r w:rsidDel="00000000" w:rsidR="00000000" w:rsidRPr="00000000">
        <w:rPr>
          <w:rFonts w:ascii="Georgia" w:cs="Georgia" w:eastAsia="Georgia" w:hAnsi="Georgia"/>
          <w:i w:val="1"/>
          <w:sz w:val="24"/>
          <w:szCs w:val="24"/>
          <w:highlight w:val="white"/>
          <w:rtl w:val="0"/>
        </w:rPr>
        <w:t xml:space="preserve">Circuito I2</w:t>
      </w: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. [online] Tinkercad. Available at: &lt;https://www.tinkercad.com/things/4PXjiDVLT2m-i2/editel&gt; [Accessed 28 September 2022].</w:t>
      </w:r>
    </w:p>
    <w:sectPr>
      <w:pgSz w:h="15840" w:w="12240" w:orient="portrait"/>
      <w:pgMar w:bottom="1417" w:top="1417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left="36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131956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aconcuadrcula">
    <w:name w:val="Table Grid"/>
    <w:basedOn w:val="Tablanormal"/>
    <w:uiPriority w:val="39"/>
    <w:rsid w:val="00624ED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tulo1Car" w:customStyle="1">
    <w:name w:val="Título 1 Car"/>
    <w:basedOn w:val="Fuentedeprrafopredeter"/>
    <w:link w:val="Ttulo1"/>
    <w:uiPriority w:val="9"/>
    <w:rsid w:val="00131956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131956"/>
    <w:pPr>
      <w:outlineLvl w:val="9"/>
    </w:pPr>
    <w:rPr>
      <w:lang w:eastAsia="es-US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131956"/>
    <w:pPr>
      <w:spacing w:after="100"/>
    </w:pPr>
  </w:style>
  <w:style w:type="character" w:styleId="Hipervnculo">
    <w:name w:val="Hyperlink"/>
    <w:basedOn w:val="Fuentedeprrafopredeter"/>
    <w:uiPriority w:val="99"/>
    <w:unhideWhenUsed w:val="1"/>
    <w:rsid w:val="0013195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 w:val="1"/>
    <w:rsid w:val="00131956"/>
    <w:pPr>
      <w:ind w:left="720"/>
      <w:contextualSpacing w:val="1"/>
    </w:p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FC0B41"/>
    <w:rPr>
      <w:color w:val="605e5c"/>
      <w:shd w:color="auto" w:fill="e1dfdd" w:val="clear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BA324C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BA324C"/>
    <w:rPr>
      <w:rFonts w:ascii="Segoe UI" w:cs="Segoe UI" w:hAnsi="Segoe UI"/>
      <w:sz w:val="18"/>
      <w:szCs w:val="18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0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/vhHTp8ja6BPE/8N2xMYdao2N9A==">AMUW2mX8aNtHkIT2+WNYFgMPAGcNt3MuvhFG2E9uU1PboNHihxZe1GUQFkoLFS5fC0IC+dbOZ8Tcbr0t1d8y8IArPFPDY4wudeRMNu7Nt6ma2a14eHEp3yoHOElBSkYotzIY44bs+FD1JtrUd5zmhSnmDmkyFGbz6yfFE1uNhVRkSlayu5Huy06wMagDcOdY0iRgDaEBeFDkGZti2/7NNeWjBc2xeH6mkA==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2022-09-14T14:25:00Z</dcterms:created>
  <dc:creator>Alejandro López García</dc:creator>
</cp:coreProperties>
</file>