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87357"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 xml:space="preserve">Источник: </w:t>
      </w:r>
      <w:hyperlink r:id="rId5" w:history="1">
        <w:r w:rsidRPr="005A68A6">
          <w:rPr>
            <w:rStyle w:val="a5"/>
            <w:rFonts w:ascii="Times New Roman" w:eastAsia="Times New Roman" w:hAnsi="Times New Roman" w:cs="Times New Roman"/>
            <w:sz w:val="28"/>
            <w:szCs w:val="28"/>
            <w:lang w:eastAsia="ru-RU"/>
          </w:rPr>
          <w:t>https://prog-cpp.ru/uml-classes/</w:t>
        </w:r>
      </w:hyperlink>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t>UML – унифицированный язык моделирования (</w:t>
      </w:r>
      <w:proofErr w:type="spellStart"/>
      <w:r w:rsidRPr="00AF42C7">
        <w:rPr>
          <w:rFonts w:ascii="Times New Roman" w:eastAsia="Times New Roman" w:hAnsi="Times New Roman" w:cs="Times New Roman"/>
          <w:color w:val="000000" w:themeColor="text1"/>
          <w:sz w:val="28"/>
          <w:szCs w:val="28"/>
          <w:lang w:eastAsia="ru-RU"/>
        </w:rPr>
        <w:t>Unified</w:t>
      </w:r>
      <w:proofErr w:type="spellEnd"/>
      <w:r w:rsidRPr="00AF42C7">
        <w:rPr>
          <w:rFonts w:ascii="Times New Roman" w:eastAsia="Times New Roman" w:hAnsi="Times New Roman" w:cs="Times New Roman"/>
          <w:color w:val="000000" w:themeColor="text1"/>
          <w:sz w:val="28"/>
          <w:szCs w:val="28"/>
          <w:lang w:eastAsia="ru-RU"/>
        </w:rPr>
        <w:t xml:space="preserve"> </w:t>
      </w:r>
      <w:proofErr w:type="spellStart"/>
      <w:r w:rsidRPr="00AF42C7">
        <w:rPr>
          <w:rFonts w:ascii="Times New Roman" w:eastAsia="Times New Roman" w:hAnsi="Times New Roman" w:cs="Times New Roman"/>
          <w:color w:val="000000" w:themeColor="text1"/>
          <w:sz w:val="28"/>
          <w:szCs w:val="28"/>
          <w:lang w:eastAsia="ru-RU"/>
        </w:rPr>
        <w:t>Modeling</w:t>
      </w:r>
      <w:proofErr w:type="spellEnd"/>
      <w:r w:rsidRPr="00AF42C7">
        <w:rPr>
          <w:rFonts w:ascii="Times New Roman" w:eastAsia="Times New Roman" w:hAnsi="Times New Roman" w:cs="Times New Roman"/>
          <w:color w:val="000000" w:themeColor="text1"/>
          <w:sz w:val="28"/>
          <w:szCs w:val="28"/>
          <w:lang w:eastAsia="ru-RU"/>
        </w:rPr>
        <w:t xml:space="preserve"> </w:t>
      </w:r>
      <w:proofErr w:type="spellStart"/>
      <w:r w:rsidRPr="00AF42C7">
        <w:rPr>
          <w:rFonts w:ascii="Times New Roman" w:eastAsia="Times New Roman" w:hAnsi="Times New Roman" w:cs="Times New Roman"/>
          <w:color w:val="000000" w:themeColor="text1"/>
          <w:sz w:val="28"/>
          <w:szCs w:val="28"/>
          <w:lang w:eastAsia="ru-RU"/>
        </w:rPr>
        <w:t>Language</w:t>
      </w:r>
      <w:proofErr w:type="spellEnd"/>
      <w:r w:rsidRPr="00AF42C7">
        <w:rPr>
          <w:rFonts w:ascii="Times New Roman" w:eastAsia="Times New Roman" w:hAnsi="Times New Roman" w:cs="Times New Roman"/>
          <w:color w:val="000000" w:themeColor="text1"/>
          <w:sz w:val="28"/>
          <w:szCs w:val="28"/>
          <w:lang w:eastAsia="ru-RU"/>
        </w:rPr>
        <w:t>) – это система обозначений, которую можно применять для объектно-ориентированного анализа и проектирования.</w:t>
      </w:r>
      <w:r w:rsidRPr="00AF42C7">
        <w:rPr>
          <w:rFonts w:ascii="Times New Roman" w:eastAsia="Times New Roman" w:hAnsi="Times New Roman" w:cs="Times New Roman"/>
          <w:color w:val="000000" w:themeColor="text1"/>
          <w:sz w:val="28"/>
          <w:szCs w:val="28"/>
          <w:lang w:eastAsia="ru-RU"/>
        </w:rPr>
        <w:t xml:space="preserve"> </w:t>
      </w:r>
      <w:r w:rsidRPr="00AF42C7">
        <w:rPr>
          <w:rFonts w:ascii="Times New Roman" w:eastAsia="Times New Roman" w:hAnsi="Times New Roman" w:cs="Times New Roman"/>
          <w:color w:val="000000" w:themeColor="text1"/>
          <w:sz w:val="28"/>
          <w:szCs w:val="28"/>
          <w:lang w:eastAsia="ru-RU"/>
        </w:rPr>
        <w:t>Его можно использовать для визуализации, спецификации, конструирования и документирования программных систем.</w:t>
      </w:r>
    </w:p>
    <w:p w14:paraId="43341E41" w14:textId="1E076849" w:rsidR="00AF42C7" w:rsidRP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br/>
        <w:t>Словарь UML включает три вида строительных блоков:</w:t>
      </w:r>
    </w:p>
    <w:p w14:paraId="41798060" w14:textId="77777777" w:rsidR="00AF42C7" w:rsidRPr="00AF42C7" w:rsidRDefault="00AF42C7" w:rsidP="00AF42C7">
      <w:pPr>
        <w:numPr>
          <w:ilvl w:val="0"/>
          <w:numId w:val="1"/>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Диаграммы.</w:t>
      </w:r>
    </w:p>
    <w:p w14:paraId="6D3EB7C4" w14:textId="77777777" w:rsidR="00AF42C7" w:rsidRPr="00AF42C7" w:rsidRDefault="00AF42C7" w:rsidP="00AF42C7">
      <w:pPr>
        <w:numPr>
          <w:ilvl w:val="0"/>
          <w:numId w:val="1"/>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Сущности.</w:t>
      </w:r>
    </w:p>
    <w:p w14:paraId="1A1CD2B1" w14:textId="19AD9AA3" w:rsidR="00AF42C7" w:rsidRDefault="00AF42C7" w:rsidP="00AF42C7">
      <w:pPr>
        <w:numPr>
          <w:ilvl w:val="0"/>
          <w:numId w:val="1"/>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Связи.</w:t>
      </w:r>
    </w:p>
    <w:p w14:paraId="1FCA850C" w14:textId="77777777" w:rsidR="00AF42C7" w:rsidRPr="00AF42C7" w:rsidRDefault="00AF42C7" w:rsidP="00AF42C7">
      <w:pPr>
        <w:shd w:val="clear" w:color="auto" w:fill="FFFFFF"/>
        <w:spacing w:after="0" w:line="360" w:lineRule="auto"/>
        <w:ind w:left="720"/>
        <w:textAlignment w:val="baseline"/>
        <w:rPr>
          <w:rFonts w:ascii="Times New Roman" w:eastAsia="Times New Roman" w:hAnsi="Times New Roman" w:cs="Times New Roman"/>
          <w:color w:val="000000" w:themeColor="text1"/>
          <w:sz w:val="28"/>
          <w:szCs w:val="28"/>
          <w:lang w:eastAsia="ru-RU"/>
        </w:rPr>
      </w:pPr>
    </w:p>
    <w:p w14:paraId="5ECB86C6" w14:textId="1C4A5FA7" w:rsidR="00AF42C7" w:rsidRP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Сущности – это абстракции, которые являются основными элементами модели, связи соединяют их между собой, а диаграммы группируют представляющие интерес наборы сущностей.</w:t>
      </w:r>
      <w:r w:rsidRPr="00AF42C7">
        <w:rPr>
          <w:rFonts w:ascii="Times New Roman" w:eastAsia="Times New Roman" w:hAnsi="Times New Roman" w:cs="Times New Roman"/>
          <w:color w:val="000000" w:themeColor="text1"/>
          <w:sz w:val="28"/>
          <w:szCs w:val="28"/>
          <w:lang w:eastAsia="ru-RU"/>
        </w:rPr>
        <w:br/>
        <w:t>Диаграмма – это графическое представление набора элементов, чаще всего изображенного в виде связного графа вершин (сущностей) и путей (связей). Язык UML включает 13 видов диаграмм, среди которых на первом месте в списке - диаграмма классов, о которой и пойдет речь.</w:t>
      </w:r>
      <w:r w:rsidRPr="00AF42C7">
        <w:rPr>
          <w:rFonts w:ascii="Times New Roman" w:eastAsia="Times New Roman" w:hAnsi="Times New Roman" w:cs="Times New Roman"/>
          <w:color w:val="000000" w:themeColor="text1"/>
          <w:sz w:val="28"/>
          <w:szCs w:val="28"/>
          <w:lang w:eastAsia="ru-RU"/>
        </w:rPr>
        <w:br/>
        <w:t>Диаграммы классов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r w:rsidRPr="00AF42C7">
        <w:rPr>
          <w:rFonts w:ascii="Times New Roman" w:eastAsia="Times New Roman" w:hAnsi="Times New Roman" w:cs="Times New Roman"/>
          <w:color w:val="000000" w:themeColor="text1"/>
          <w:sz w:val="28"/>
          <w:szCs w:val="28"/>
          <w:lang w:eastAsia="ru-RU"/>
        </w:rPr>
        <w:br/>
        <w:t>Большинство элементов UML имеют уникальную и прямую графическую нотацию, которая дает визуальное представление наиболее важных аспектов элемента.</w:t>
      </w:r>
    </w:p>
    <w:p w14:paraId="40FE35CB" w14:textId="77777777" w:rsidR="00AF42C7" w:rsidRPr="00AF42C7" w:rsidRDefault="00AF42C7" w:rsidP="00AF42C7">
      <w:pPr>
        <w:shd w:val="clear" w:color="auto" w:fill="FFFFFF"/>
        <w:spacing w:after="300" w:line="360" w:lineRule="auto"/>
        <w:textAlignment w:val="baseline"/>
        <w:outlineLvl w:val="1"/>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Сущности</w:t>
      </w:r>
    </w:p>
    <w:p w14:paraId="73627ABE" w14:textId="77777777" w:rsidR="00AF42C7" w:rsidRP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lastRenderedPageBreak/>
        <w:t>Диаграммы классов оперируют тремя видами сущностей UML:</w:t>
      </w:r>
    </w:p>
    <w:p w14:paraId="240BCE99" w14:textId="77777777" w:rsidR="00AF42C7" w:rsidRPr="00AF42C7" w:rsidRDefault="00AF42C7" w:rsidP="00AF42C7">
      <w:pPr>
        <w:numPr>
          <w:ilvl w:val="0"/>
          <w:numId w:val="2"/>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Структурные.</w:t>
      </w:r>
    </w:p>
    <w:p w14:paraId="74019BEB" w14:textId="77777777" w:rsidR="00AF42C7" w:rsidRPr="00AF42C7" w:rsidRDefault="00AF42C7" w:rsidP="00AF42C7">
      <w:pPr>
        <w:numPr>
          <w:ilvl w:val="0"/>
          <w:numId w:val="2"/>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Поведенческие.</w:t>
      </w:r>
    </w:p>
    <w:p w14:paraId="7CC78C7D" w14:textId="6C444648" w:rsidR="00AF42C7" w:rsidRDefault="00AF42C7" w:rsidP="00AF42C7">
      <w:pPr>
        <w:numPr>
          <w:ilvl w:val="0"/>
          <w:numId w:val="2"/>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Аннотирующие.</w:t>
      </w:r>
    </w:p>
    <w:p w14:paraId="12493657" w14:textId="77777777" w:rsidR="00AF42C7" w:rsidRPr="00AF42C7" w:rsidRDefault="00AF42C7" w:rsidP="00AF42C7">
      <w:pPr>
        <w:shd w:val="clear" w:color="auto" w:fill="FFFFFF"/>
        <w:spacing w:after="0" w:line="360" w:lineRule="auto"/>
        <w:ind w:left="720"/>
        <w:textAlignment w:val="baseline"/>
        <w:rPr>
          <w:rFonts w:ascii="Times New Roman" w:eastAsia="Times New Roman" w:hAnsi="Times New Roman" w:cs="Times New Roman"/>
          <w:color w:val="000000" w:themeColor="text1"/>
          <w:sz w:val="28"/>
          <w:szCs w:val="28"/>
          <w:lang w:eastAsia="ru-RU"/>
        </w:rPr>
      </w:pPr>
    </w:p>
    <w:p w14:paraId="0E659D03" w14:textId="069B9D28" w:rsidR="00AF42C7" w:rsidRP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Структурные сущности – это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r w:rsidRPr="00AF42C7">
        <w:rPr>
          <w:rFonts w:ascii="Times New Roman" w:eastAsia="Times New Roman" w:hAnsi="Times New Roman" w:cs="Times New Roman"/>
          <w:color w:val="000000" w:themeColor="text1"/>
          <w:sz w:val="28"/>
          <w:szCs w:val="28"/>
          <w:lang w:eastAsia="ru-RU"/>
        </w:rPr>
        <w:br/>
        <w:t> </w:t>
      </w:r>
      <w:r w:rsidRPr="00AF42C7">
        <w:rPr>
          <w:rFonts w:ascii="Times New Roman" w:eastAsia="Times New Roman" w:hAnsi="Times New Roman" w:cs="Times New Roman"/>
          <w:color w:val="000000" w:themeColor="text1"/>
          <w:sz w:val="28"/>
          <w:szCs w:val="28"/>
          <w:lang w:eastAsia="ru-RU"/>
        </w:rPr>
        <w:br/>
        <w:t>Поведенческие сущности – динамические части моделей UML.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r w:rsidRPr="00AF42C7">
        <w:rPr>
          <w:rFonts w:ascii="Times New Roman" w:eastAsia="Times New Roman" w:hAnsi="Times New Roman" w:cs="Times New Roman"/>
          <w:color w:val="000000" w:themeColor="text1"/>
          <w:sz w:val="28"/>
          <w:szCs w:val="28"/>
          <w:lang w:eastAsia="ru-RU"/>
        </w:rPr>
        <w:br/>
        <w:t> </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noProof/>
          <w:color w:val="000000" w:themeColor="text1"/>
          <w:sz w:val="28"/>
          <w:szCs w:val="28"/>
          <w:lang w:eastAsia="ru-RU"/>
        </w:rPr>
        <w:drawing>
          <wp:inline distT="0" distB="0" distL="0" distR="0" wp14:anchorId="1A4E5860" wp14:editId="4FC65444">
            <wp:extent cx="1371600" cy="243840"/>
            <wp:effectExtent l="0" t="0" r="0" b="3810"/>
            <wp:docPr id="12" name="Рисунок 12" descr="Поведенческие сущ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веденческие сущност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r w:rsidRPr="00AF42C7">
        <w:rPr>
          <w:rFonts w:ascii="Times New Roman" w:eastAsia="Times New Roman" w:hAnsi="Times New Roman" w:cs="Times New Roman"/>
          <w:color w:val="000000" w:themeColor="text1"/>
          <w:sz w:val="28"/>
          <w:szCs w:val="28"/>
          <w:lang w:eastAsia="ru-RU"/>
        </w:rPr>
        <w:br/>
        <w:t>Аннотирующие сущности – это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lastRenderedPageBreak/>
        <w:t> </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noProof/>
          <w:color w:val="000000" w:themeColor="text1"/>
          <w:sz w:val="28"/>
          <w:szCs w:val="28"/>
          <w:lang w:eastAsia="ru-RU"/>
        </w:rPr>
        <w:drawing>
          <wp:inline distT="0" distB="0" distL="0" distR="0" wp14:anchorId="4AA1147F" wp14:editId="64E8FB9B">
            <wp:extent cx="2720340" cy="922020"/>
            <wp:effectExtent l="0" t="0" r="3810" b="0"/>
            <wp:docPr id="11" name="Рисунок 11" descr="Аннотирующие сущ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ннотирующие сущност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40" cy="922020"/>
                    </a:xfrm>
                    <a:prstGeom prst="rect">
                      <a:avLst/>
                    </a:prstGeom>
                    <a:noFill/>
                    <a:ln>
                      <a:noFill/>
                    </a:ln>
                  </pic:spPr>
                </pic:pic>
              </a:graphicData>
            </a:graphic>
          </wp:inline>
        </w:drawing>
      </w:r>
    </w:p>
    <w:p w14:paraId="6B452A78" w14:textId="77777777" w:rsidR="00AF42C7" w:rsidRPr="00AF42C7" w:rsidRDefault="00AF42C7" w:rsidP="00AF42C7">
      <w:pPr>
        <w:shd w:val="clear" w:color="auto" w:fill="FFFFFF"/>
        <w:spacing w:after="300" w:line="360" w:lineRule="auto"/>
        <w:textAlignment w:val="baseline"/>
        <w:outlineLvl w:val="1"/>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Структурные сущности - классы</w:t>
      </w:r>
    </w:p>
    <w:p w14:paraId="577B2824" w14:textId="77777777" w:rsidR="00AF42C7" w:rsidRP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Класс – это описание набора объектов с одинаковыми атрибутами, операциями, связями и семантикой.</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t>Графически класс изображается в виде прямоугольника, разделенного на 3 блока горизонтальными линиями:</w:t>
      </w:r>
    </w:p>
    <w:p w14:paraId="2ABFD24F" w14:textId="77777777" w:rsidR="00AF42C7" w:rsidRPr="00AF42C7" w:rsidRDefault="00AF42C7" w:rsidP="00AF42C7">
      <w:pPr>
        <w:numPr>
          <w:ilvl w:val="0"/>
          <w:numId w:val="3"/>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имя класса</w:t>
      </w:r>
    </w:p>
    <w:p w14:paraId="1BF3E363" w14:textId="77777777" w:rsidR="00AF42C7" w:rsidRPr="00AF42C7" w:rsidRDefault="00AF42C7" w:rsidP="00AF42C7">
      <w:pPr>
        <w:numPr>
          <w:ilvl w:val="0"/>
          <w:numId w:val="3"/>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атрибуты (свойства) класса</w:t>
      </w:r>
    </w:p>
    <w:p w14:paraId="766719C3" w14:textId="77777777" w:rsidR="00AF42C7" w:rsidRPr="00AF42C7" w:rsidRDefault="00AF42C7" w:rsidP="00AF42C7">
      <w:pPr>
        <w:numPr>
          <w:ilvl w:val="0"/>
          <w:numId w:val="3"/>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операции (методы) класса.</w:t>
      </w:r>
    </w:p>
    <w:p w14:paraId="6C545502" w14:textId="77777777" w:rsidR="00AF42C7" w:rsidRP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 </w:t>
      </w:r>
      <w:r w:rsidRPr="00AF42C7">
        <w:rPr>
          <w:rFonts w:ascii="Times New Roman" w:eastAsia="Times New Roman" w:hAnsi="Times New Roman" w:cs="Times New Roman"/>
          <w:color w:val="000000" w:themeColor="text1"/>
          <w:sz w:val="28"/>
          <w:szCs w:val="28"/>
          <w:lang w:eastAsia="ru-RU"/>
        </w:rPr>
        <w:br/>
        <w:t>Для атрибутов и операций может быть указан один из трех типов видимости:</w:t>
      </w:r>
    </w:p>
    <w:p w14:paraId="7A4E21A3" w14:textId="77777777" w:rsidR="00AF42C7" w:rsidRPr="00AF42C7" w:rsidRDefault="00AF42C7" w:rsidP="00AF42C7">
      <w:pPr>
        <w:numPr>
          <w:ilvl w:val="0"/>
          <w:numId w:val="4"/>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 - </w:t>
      </w:r>
      <w:proofErr w:type="spellStart"/>
      <w:r w:rsidRPr="00AF42C7">
        <w:rPr>
          <w:rFonts w:ascii="Times New Roman" w:eastAsia="Times New Roman" w:hAnsi="Times New Roman" w:cs="Times New Roman"/>
          <w:color w:val="000000" w:themeColor="text1"/>
          <w:sz w:val="28"/>
          <w:szCs w:val="28"/>
          <w:lang w:eastAsia="ru-RU"/>
        </w:rPr>
        <w:t>private</w:t>
      </w:r>
      <w:proofErr w:type="spellEnd"/>
      <w:r w:rsidRPr="00AF42C7">
        <w:rPr>
          <w:rFonts w:ascii="Times New Roman" w:eastAsia="Times New Roman" w:hAnsi="Times New Roman" w:cs="Times New Roman"/>
          <w:color w:val="000000" w:themeColor="text1"/>
          <w:sz w:val="28"/>
          <w:szCs w:val="28"/>
          <w:lang w:eastAsia="ru-RU"/>
        </w:rPr>
        <w:t> (частный)</w:t>
      </w:r>
    </w:p>
    <w:p w14:paraId="226D6A6B" w14:textId="77777777" w:rsidR="00AF42C7" w:rsidRPr="00AF42C7" w:rsidRDefault="00AF42C7" w:rsidP="00AF42C7">
      <w:pPr>
        <w:numPr>
          <w:ilvl w:val="0"/>
          <w:numId w:val="4"/>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 - </w:t>
      </w:r>
      <w:proofErr w:type="spellStart"/>
      <w:r w:rsidRPr="00AF42C7">
        <w:rPr>
          <w:rFonts w:ascii="Times New Roman" w:eastAsia="Times New Roman" w:hAnsi="Times New Roman" w:cs="Times New Roman"/>
          <w:color w:val="000000" w:themeColor="text1"/>
          <w:sz w:val="28"/>
          <w:szCs w:val="28"/>
          <w:lang w:eastAsia="ru-RU"/>
        </w:rPr>
        <w:t>protected</w:t>
      </w:r>
      <w:proofErr w:type="spellEnd"/>
      <w:r w:rsidRPr="00AF42C7">
        <w:rPr>
          <w:rFonts w:ascii="Times New Roman" w:eastAsia="Times New Roman" w:hAnsi="Times New Roman" w:cs="Times New Roman"/>
          <w:color w:val="000000" w:themeColor="text1"/>
          <w:sz w:val="28"/>
          <w:szCs w:val="28"/>
          <w:lang w:eastAsia="ru-RU"/>
        </w:rPr>
        <w:t> (защищенный)</w:t>
      </w:r>
    </w:p>
    <w:p w14:paraId="5A985C9E" w14:textId="1DB65697" w:rsidR="00AF42C7" w:rsidRDefault="00AF42C7" w:rsidP="00AF42C7">
      <w:pPr>
        <w:numPr>
          <w:ilvl w:val="0"/>
          <w:numId w:val="4"/>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 - </w:t>
      </w:r>
      <w:proofErr w:type="spellStart"/>
      <w:r w:rsidRPr="00AF42C7">
        <w:rPr>
          <w:rFonts w:ascii="Times New Roman" w:eastAsia="Times New Roman" w:hAnsi="Times New Roman" w:cs="Times New Roman"/>
          <w:color w:val="000000" w:themeColor="text1"/>
          <w:sz w:val="28"/>
          <w:szCs w:val="28"/>
          <w:lang w:eastAsia="ru-RU"/>
        </w:rPr>
        <w:t>public</w:t>
      </w:r>
      <w:proofErr w:type="spellEnd"/>
      <w:r w:rsidRPr="00AF42C7">
        <w:rPr>
          <w:rFonts w:ascii="Times New Roman" w:eastAsia="Times New Roman" w:hAnsi="Times New Roman" w:cs="Times New Roman"/>
          <w:color w:val="000000" w:themeColor="text1"/>
          <w:sz w:val="28"/>
          <w:szCs w:val="28"/>
          <w:lang w:eastAsia="ru-RU"/>
        </w:rPr>
        <w:t> (общий)</w:t>
      </w:r>
    </w:p>
    <w:p w14:paraId="77248E0F" w14:textId="77777777" w:rsidR="00AF42C7" w:rsidRPr="00AF42C7" w:rsidRDefault="00AF42C7" w:rsidP="00AF42C7">
      <w:pPr>
        <w:shd w:val="clear" w:color="auto" w:fill="FFFFFF"/>
        <w:spacing w:after="0" w:line="360" w:lineRule="auto"/>
        <w:ind w:left="720"/>
        <w:textAlignment w:val="baseline"/>
        <w:rPr>
          <w:rFonts w:ascii="Times New Roman" w:eastAsia="Times New Roman" w:hAnsi="Times New Roman" w:cs="Times New Roman"/>
          <w:color w:val="000000" w:themeColor="text1"/>
          <w:sz w:val="28"/>
          <w:szCs w:val="28"/>
          <w:lang w:eastAsia="ru-RU"/>
        </w:rPr>
      </w:pPr>
    </w:p>
    <w:p w14:paraId="4C41704D"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Видимость для полей и методов указывается в виде левого символа в строке с именем соответствующего элемента.</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r w:rsidRPr="00AF42C7">
        <w:rPr>
          <w:rFonts w:ascii="Times New Roman" w:eastAsia="Times New Roman" w:hAnsi="Times New Roman" w:cs="Times New Roman"/>
          <w:color w:val="000000" w:themeColor="text1"/>
          <w:sz w:val="28"/>
          <w:szCs w:val="28"/>
          <w:lang w:eastAsia="ru-RU"/>
        </w:rPr>
        <w:br/>
        <w:t xml:space="preserve">На практике обычно используются краткие имена классов, взятые из словаря </w:t>
      </w:r>
      <w:r w:rsidRPr="00AF42C7">
        <w:rPr>
          <w:rFonts w:ascii="Times New Roman" w:eastAsia="Times New Roman" w:hAnsi="Times New Roman" w:cs="Times New Roman"/>
          <w:color w:val="000000" w:themeColor="text1"/>
          <w:sz w:val="28"/>
          <w:szCs w:val="28"/>
          <w:lang w:eastAsia="ru-RU"/>
        </w:rPr>
        <w:lastRenderedPageBreak/>
        <w:t>моделируемой системы. Каждое слово в имени класса традиционно пишут с заглавной буквы (верблюжья конвенция), например </w:t>
      </w:r>
      <w:proofErr w:type="spellStart"/>
      <w:r w:rsidRPr="00AF42C7">
        <w:rPr>
          <w:rFonts w:ascii="Times New Roman" w:eastAsia="Times New Roman" w:hAnsi="Times New Roman" w:cs="Times New Roman"/>
          <w:color w:val="000000" w:themeColor="text1"/>
          <w:sz w:val="28"/>
          <w:szCs w:val="28"/>
          <w:lang w:eastAsia="ru-RU"/>
        </w:rPr>
        <w:t>Sensor</w:t>
      </w:r>
      <w:proofErr w:type="spellEnd"/>
      <w:r w:rsidRPr="00AF42C7">
        <w:rPr>
          <w:rFonts w:ascii="Times New Roman" w:eastAsia="Times New Roman" w:hAnsi="Times New Roman" w:cs="Times New Roman"/>
          <w:color w:val="000000" w:themeColor="text1"/>
          <w:sz w:val="28"/>
          <w:szCs w:val="28"/>
          <w:lang w:eastAsia="ru-RU"/>
        </w:rPr>
        <w:t> (Датчик) или </w:t>
      </w:r>
      <w:proofErr w:type="spellStart"/>
      <w:r w:rsidRPr="00AF42C7">
        <w:rPr>
          <w:rFonts w:ascii="Times New Roman" w:eastAsia="Times New Roman" w:hAnsi="Times New Roman" w:cs="Times New Roman"/>
          <w:color w:val="000000" w:themeColor="text1"/>
          <w:sz w:val="28"/>
          <w:szCs w:val="28"/>
          <w:lang w:eastAsia="ru-RU"/>
        </w:rPr>
        <w:t>TemperatureSensor</w:t>
      </w:r>
      <w:proofErr w:type="spellEnd"/>
      <w:r w:rsidRPr="00AF42C7">
        <w:rPr>
          <w:rFonts w:ascii="Times New Roman" w:eastAsia="Times New Roman" w:hAnsi="Times New Roman" w:cs="Times New Roman"/>
          <w:color w:val="000000" w:themeColor="text1"/>
          <w:sz w:val="28"/>
          <w:szCs w:val="28"/>
          <w:lang w:eastAsia="ru-RU"/>
        </w:rPr>
        <w:t> (</w:t>
      </w:r>
      <w:proofErr w:type="spellStart"/>
      <w:r w:rsidRPr="00AF42C7">
        <w:rPr>
          <w:rFonts w:ascii="Times New Roman" w:eastAsia="Times New Roman" w:hAnsi="Times New Roman" w:cs="Times New Roman"/>
          <w:color w:val="000000" w:themeColor="text1"/>
          <w:sz w:val="28"/>
          <w:szCs w:val="28"/>
          <w:lang w:eastAsia="ru-RU"/>
        </w:rPr>
        <w:t>ДатчикТемпературы</w:t>
      </w:r>
      <w:proofErr w:type="spellEnd"/>
      <w:r w:rsidRPr="00AF42C7">
        <w:rPr>
          <w:rFonts w:ascii="Times New Roman" w:eastAsia="Times New Roman" w:hAnsi="Times New Roman" w:cs="Times New Roman"/>
          <w:color w:val="000000" w:themeColor="text1"/>
          <w:sz w:val="28"/>
          <w:szCs w:val="28"/>
          <w:lang w:eastAsia="ru-RU"/>
        </w:rPr>
        <w:t>).</w:t>
      </w:r>
    </w:p>
    <w:p w14:paraId="5088C735"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noProof/>
          <w:color w:val="000000" w:themeColor="text1"/>
          <w:sz w:val="28"/>
          <w:szCs w:val="28"/>
          <w:lang w:eastAsia="ru-RU"/>
        </w:rPr>
        <w:drawing>
          <wp:inline distT="0" distB="0" distL="0" distR="0" wp14:anchorId="209C19C4" wp14:editId="7DED0A84">
            <wp:extent cx="2263140" cy="1821180"/>
            <wp:effectExtent l="0" t="0" r="3810" b="7620"/>
            <wp:docPr id="10" name="Рисунок 10" descr="Обозначение клас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означение класс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3140" cy="1821180"/>
                    </a:xfrm>
                    <a:prstGeom prst="rect">
                      <a:avLst/>
                    </a:prstGeom>
                    <a:noFill/>
                    <a:ln>
                      <a:noFill/>
                    </a:ln>
                  </pic:spPr>
                </pic:pic>
              </a:graphicData>
            </a:graphic>
          </wp:inline>
        </w:drawing>
      </w:r>
    </w:p>
    <w:p w14:paraId="39B2EA00"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br/>
        <w:t>Для абстрактного класса имя класса записывается курсивом.</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t> </w:t>
      </w:r>
      <w:r w:rsidRPr="00AF42C7">
        <w:rPr>
          <w:rFonts w:ascii="Times New Roman" w:eastAsia="Times New Roman" w:hAnsi="Times New Roman" w:cs="Times New Roman"/>
          <w:color w:val="000000" w:themeColor="text1"/>
          <w:sz w:val="28"/>
          <w:szCs w:val="28"/>
          <w:lang w:eastAsia="ru-RU"/>
        </w:rPr>
        <w:br/>
        <w:t>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r w:rsidRPr="00AF42C7">
        <w:rPr>
          <w:rFonts w:ascii="Times New Roman" w:eastAsia="Times New Roman" w:hAnsi="Times New Roman" w:cs="Times New Roman"/>
          <w:color w:val="000000" w:themeColor="text1"/>
          <w:sz w:val="28"/>
          <w:szCs w:val="28"/>
          <w:lang w:eastAsia="ru-RU"/>
        </w:rPr>
        <w:b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 к которому относится атрибут.</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t>Можно уточнить спецификацию атрибута, указав его тип, кратность (если атрибут представляет собой массив некоторых значений) и начальное значение по умолчанию.</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lastRenderedPageBreak/>
        <w:t>Статические атрибуты класса обозначаются подчеркиванием.</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t>Операция (метод) – это реализация метода класса. Класс может иметь любое число операций либо не иметь ни одной. Часто вызов операции объекта изменяет его атрибуты.</w:t>
      </w:r>
      <w:r w:rsidRPr="00AF42C7">
        <w:rPr>
          <w:rFonts w:ascii="Times New Roman" w:eastAsia="Times New Roman" w:hAnsi="Times New Roman" w:cs="Times New Roman"/>
          <w:color w:val="000000" w:themeColor="text1"/>
          <w:sz w:val="28"/>
          <w:szCs w:val="28"/>
          <w:lang w:eastAsia="ru-RU"/>
        </w:rPr>
        <w:br/>
        <w:t>Графически операции представлены в нижнем блоке описания класса.</w:t>
      </w:r>
      <w:r w:rsidRPr="00AF42C7">
        <w:rPr>
          <w:rFonts w:ascii="Times New Roman" w:eastAsia="Times New Roman" w:hAnsi="Times New Roman" w:cs="Times New Roman"/>
          <w:color w:val="000000" w:themeColor="text1"/>
          <w:sz w:val="28"/>
          <w:szCs w:val="28"/>
          <w:lang w:eastAsia="ru-RU"/>
        </w:rPr>
        <w:br/>
        <w:t>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w:t>
      </w:r>
      <w:proofErr w:type="spellStart"/>
      <w:r w:rsidRPr="00AF42C7">
        <w:rPr>
          <w:rFonts w:ascii="Times New Roman" w:eastAsia="Times New Roman" w:hAnsi="Times New Roman" w:cs="Times New Roman"/>
          <w:color w:val="000000" w:themeColor="text1"/>
          <w:sz w:val="28"/>
          <w:szCs w:val="28"/>
          <w:lang w:eastAsia="ru-RU"/>
        </w:rPr>
        <w:t>move</w:t>
      </w:r>
      <w:proofErr w:type="spellEnd"/>
      <w:r w:rsidRPr="00AF42C7">
        <w:rPr>
          <w:rFonts w:ascii="Times New Roman" w:eastAsia="Times New Roman" w:hAnsi="Times New Roman" w:cs="Times New Roman"/>
          <w:color w:val="000000" w:themeColor="text1"/>
          <w:sz w:val="28"/>
          <w:szCs w:val="28"/>
          <w:lang w:eastAsia="ru-RU"/>
        </w:rPr>
        <w:t> (переместить) или </w:t>
      </w:r>
      <w:proofErr w:type="spellStart"/>
      <w:r w:rsidRPr="00AF42C7">
        <w:rPr>
          <w:rFonts w:ascii="Times New Roman" w:eastAsia="Times New Roman" w:hAnsi="Times New Roman" w:cs="Times New Roman"/>
          <w:color w:val="000000" w:themeColor="text1"/>
          <w:sz w:val="28"/>
          <w:szCs w:val="28"/>
          <w:lang w:eastAsia="ru-RU"/>
        </w:rPr>
        <w:t>isEmpty</w:t>
      </w:r>
      <w:proofErr w:type="spellEnd"/>
      <w:r w:rsidRPr="00AF42C7">
        <w:rPr>
          <w:rFonts w:ascii="Times New Roman" w:eastAsia="Times New Roman" w:hAnsi="Times New Roman" w:cs="Times New Roman"/>
          <w:color w:val="000000" w:themeColor="text1"/>
          <w:sz w:val="28"/>
          <w:szCs w:val="28"/>
          <w:lang w:eastAsia="ru-RU"/>
        </w:rPr>
        <w:t> (проверка на пустоту).</w:t>
      </w:r>
      <w:r w:rsidRPr="00AF42C7">
        <w:rPr>
          <w:rFonts w:ascii="Times New Roman" w:eastAsia="Times New Roman" w:hAnsi="Times New Roman" w:cs="Times New Roman"/>
          <w:color w:val="000000" w:themeColor="text1"/>
          <w:sz w:val="28"/>
          <w:szCs w:val="28"/>
          <w:lang w:eastAsia="ru-RU"/>
        </w:rPr>
        <w:br/>
        <w:t>Можно специфицировать операцию, устанавливая ее сигнатуру, включающую имя, тип и значение по умолчанию всех параметров, а применительно к функциям – тип возвращаемого значения.</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t>Абстрактные методы класса обозначаются курсивным шрифтом.</w:t>
      </w:r>
      <w:r w:rsidRPr="00AF42C7">
        <w:rPr>
          <w:rFonts w:ascii="Times New Roman" w:eastAsia="Times New Roman" w:hAnsi="Times New Roman" w:cs="Times New Roman"/>
          <w:color w:val="000000" w:themeColor="text1"/>
          <w:sz w:val="28"/>
          <w:szCs w:val="28"/>
          <w:lang w:eastAsia="ru-RU"/>
        </w:rPr>
        <w:br/>
        <w:t>Статические методы класса обозначаются подчеркиванием.</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r w:rsidRPr="00AF42C7">
        <w:rPr>
          <w:rFonts w:ascii="Times New Roman" w:eastAsia="Times New Roman" w:hAnsi="Times New Roman" w:cs="Times New Roman"/>
          <w:color w:val="000000" w:themeColor="text1"/>
          <w:sz w:val="28"/>
          <w:szCs w:val="28"/>
          <w:lang w:eastAsia="ru-RU"/>
        </w:rPr>
        <w:b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стереотип – это слово, заключенное в угловые кавычки, которое указывает то, что за ним следует.</w:t>
      </w:r>
    </w:p>
    <w:p w14:paraId="2225F9C2" w14:textId="2A4F27B4" w:rsidR="00AF42C7" w:rsidRP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lastRenderedPageBreak/>
        <w:br/>
      </w:r>
      <w:r w:rsidRPr="00AF42C7">
        <w:rPr>
          <w:rFonts w:ascii="Times New Roman" w:eastAsia="Times New Roman" w:hAnsi="Times New Roman" w:cs="Times New Roman"/>
          <w:noProof/>
          <w:color w:val="000000" w:themeColor="text1"/>
          <w:sz w:val="28"/>
          <w:szCs w:val="28"/>
          <w:lang w:eastAsia="ru-RU"/>
        </w:rPr>
        <w:drawing>
          <wp:inline distT="0" distB="0" distL="0" distR="0" wp14:anchorId="1F952E93" wp14:editId="7BE57BE2">
            <wp:extent cx="2263140" cy="2049780"/>
            <wp:effectExtent l="0" t="0" r="3810" b="7620"/>
            <wp:docPr id="9" name="Рисунок 9" descr="Стере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тереотип"/>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3140" cy="2049780"/>
                    </a:xfrm>
                    <a:prstGeom prst="rect">
                      <a:avLst/>
                    </a:prstGeom>
                    <a:noFill/>
                    <a:ln>
                      <a:noFill/>
                    </a:ln>
                  </pic:spPr>
                </pic:pic>
              </a:graphicData>
            </a:graphic>
          </wp:inline>
        </w:drawing>
      </w:r>
    </w:p>
    <w:p w14:paraId="25EB5195" w14:textId="77777777" w:rsidR="00AF42C7" w:rsidRPr="00AF42C7" w:rsidRDefault="00AF42C7" w:rsidP="00AF42C7">
      <w:pPr>
        <w:shd w:val="clear" w:color="auto" w:fill="FFFFFF"/>
        <w:spacing w:after="300" w:line="360" w:lineRule="auto"/>
        <w:textAlignment w:val="baseline"/>
        <w:outlineLvl w:val="1"/>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Отношения между классами</w:t>
      </w:r>
    </w:p>
    <w:p w14:paraId="4FA58D41" w14:textId="77777777" w:rsidR="00AF42C7" w:rsidRP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Существует четыре типа связей в UML:</w:t>
      </w:r>
    </w:p>
    <w:p w14:paraId="1D28E56F" w14:textId="77777777" w:rsidR="00AF42C7" w:rsidRPr="00AF42C7" w:rsidRDefault="00AF42C7" w:rsidP="00AF42C7">
      <w:pPr>
        <w:numPr>
          <w:ilvl w:val="0"/>
          <w:numId w:val="5"/>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Зависимость</w:t>
      </w:r>
    </w:p>
    <w:p w14:paraId="44F69F9A" w14:textId="77777777" w:rsidR="00AF42C7" w:rsidRPr="00AF42C7" w:rsidRDefault="00AF42C7" w:rsidP="00AF42C7">
      <w:pPr>
        <w:numPr>
          <w:ilvl w:val="0"/>
          <w:numId w:val="5"/>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Ассоциация</w:t>
      </w:r>
    </w:p>
    <w:p w14:paraId="4455AD56" w14:textId="77777777" w:rsidR="00AF42C7" w:rsidRPr="00AF42C7" w:rsidRDefault="00AF42C7" w:rsidP="00AF42C7">
      <w:pPr>
        <w:numPr>
          <w:ilvl w:val="0"/>
          <w:numId w:val="5"/>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Обобщение</w:t>
      </w:r>
    </w:p>
    <w:p w14:paraId="25E7A6A4" w14:textId="77777777" w:rsidR="00AF42C7" w:rsidRPr="00AF42C7" w:rsidRDefault="00AF42C7" w:rsidP="00AF42C7">
      <w:pPr>
        <w:numPr>
          <w:ilvl w:val="0"/>
          <w:numId w:val="5"/>
        </w:num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Реализация</w:t>
      </w:r>
    </w:p>
    <w:p w14:paraId="4FD109B8"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Эти связи представляют собой базовые строительные блоки для описания отношений в UML, используемые для разработки хорошо согласованных моделей.</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t>Первая из них – 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r w:rsidRPr="00AF42C7">
        <w:rPr>
          <w:rFonts w:ascii="Times New Roman" w:eastAsia="Times New Roman" w:hAnsi="Times New Roman" w:cs="Times New Roman"/>
          <w:color w:val="000000" w:themeColor="text1"/>
          <w:sz w:val="28"/>
          <w:szCs w:val="28"/>
          <w:lang w:eastAsia="ru-RU"/>
        </w:rPr>
        <w:br/>
        <w:t> </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noProof/>
          <w:color w:val="000000" w:themeColor="text1"/>
          <w:sz w:val="28"/>
          <w:szCs w:val="28"/>
          <w:lang w:eastAsia="ru-RU"/>
        </w:rPr>
        <w:drawing>
          <wp:inline distT="0" distB="0" distL="0" distR="0" wp14:anchorId="392883FC" wp14:editId="037B562E">
            <wp:extent cx="1143000" cy="243840"/>
            <wp:effectExtent l="0" t="0" r="0" b="3810"/>
            <wp:docPr id="8" name="Рисунок 8"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Зависимость"/>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2EFC743D"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lastRenderedPageBreak/>
        <w:br/>
        <w:t>Зависимость – это связь использования, указывающая, что изменение спецификаций одной сущности может повлиять на другие сущности, которые используют ее.</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t> </w:t>
      </w:r>
      <w:r w:rsidRPr="00AF42C7">
        <w:rPr>
          <w:rFonts w:ascii="Times New Roman" w:eastAsia="Times New Roman" w:hAnsi="Times New Roman" w:cs="Times New Roman"/>
          <w:color w:val="000000" w:themeColor="text1"/>
          <w:sz w:val="28"/>
          <w:szCs w:val="28"/>
          <w:lang w:eastAsia="ru-RU"/>
        </w:rPr>
        <w:br/>
        <w:t>Ассоциация – это структурная связь между элементами модели, которая описывает набор связей, существующих между объектами.</w:t>
      </w:r>
      <w:r w:rsidRPr="00AF42C7">
        <w:rPr>
          <w:rFonts w:ascii="Times New Roman" w:eastAsia="Times New Roman" w:hAnsi="Times New Roman" w:cs="Times New Roman"/>
          <w:color w:val="000000" w:themeColor="text1"/>
          <w:sz w:val="28"/>
          <w:szCs w:val="28"/>
          <w:lang w:eastAsia="ru-RU"/>
        </w:rPr>
        <w:b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r w:rsidRPr="00AF42C7">
        <w:rPr>
          <w:rFonts w:ascii="Times New Roman" w:eastAsia="Times New Roman" w:hAnsi="Times New Roman" w:cs="Times New Roman"/>
          <w:color w:val="000000" w:themeColor="text1"/>
          <w:sz w:val="28"/>
          <w:szCs w:val="28"/>
          <w:lang w:eastAsia="ru-RU"/>
        </w:rPr>
        <w:br/>
        <w:t>Например, класс Человек и класс Школа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p>
    <w:p w14:paraId="42F0B8B8" w14:textId="216EB402" w:rsidR="00AF42C7" w:rsidRP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noProof/>
          <w:color w:val="000000" w:themeColor="text1"/>
          <w:sz w:val="28"/>
          <w:szCs w:val="28"/>
          <w:lang w:eastAsia="ru-RU"/>
        </w:rPr>
        <w:drawing>
          <wp:inline distT="0" distB="0" distL="0" distR="0" wp14:anchorId="625C386E" wp14:editId="4AF25132">
            <wp:extent cx="4297680" cy="922020"/>
            <wp:effectExtent l="0" t="0" r="7620" b="0"/>
            <wp:docPr id="7" name="Рисунок 7"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Ассоциац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7680" cy="922020"/>
                    </a:xfrm>
                    <a:prstGeom prst="rect">
                      <a:avLst/>
                    </a:prstGeom>
                    <a:noFill/>
                    <a:ln>
                      <a:noFill/>
                    </a:ln>
                  </pic:spPr>
                </pic:pic>
              </a:graphicData>
            </a:graphic>
          </wp:inline>
        </w:drawing>
      </w:r>
    </w:p>
    <w:p w14:paraId="05A2224F"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t>Двойные ассоциации представляются линией без стрелок на концах, соединяющей два классовых блока.</w:t>
      </w:r>
      <w:r w:rsidRPr="00AF42C7">
        <w:rPr>
          <w:rFonts w:ascii="Times New Roman" w:eastAsia="Times New Roman" w:hAnsi="Times New Roman" w:cs="Times New Roman"/>
          <w:color w:val="000000" w:themeColor="text1"/>
          <w:sz w:val="28"/>
          <w:szCs w:val="28"/>
          <w:lang w:eastAsia="ru-RU"/>
        </w:rPr>
        <w:br/>
        <w:t>Ассоциация может быть именованной, и тогда на концах представляющей её линии будут подписаны роли, принадлежности, индикаторы, мультипликаторы, видимости или другие свойства.</w:t>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t xml:space="preserve">Множественность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w:t>
      </w:r>
      <w:r w:rsidRPr="00AF42C7">
        <w:rPr>
          <w:rFonts w:ascii="Times New Roman" w:eastAsia="Times New Roman" w:hAnsi="Times New Roman" w:cs="Times New Roman"/>
          <w:color w:val="000000" w:themeColor="text1"/>
          <w:sz w:val="28"/>
          <w:szCs w:val="28"/>
          <w:lang w:eastAsia="ru-RU"/>
        </w:rPr>
        <w:lastRenderedPageBreak/>
        <w:t>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w:t>
      </w:r>
      <w:proofErr w:type="gramStart"/>
      <w:r w:rsidRPr="00AF42C7">
        <w:rPr>
          <w:rFonts w:ascii="Times New Roman" w:eastAsia="Times New Roman" w:hAnsi="Times New Roman" w:cs="Times New Roman"/>
          <w:color w:val="000000" w:themeColor="text1"/>
          <w:sz w:val="28"/>
          <w:szCs w:val="28"/>
          <w:lang w:eastAsia="ru-RU"/>
        </w:rPr>
        <w:t>0..</w:t>
      </w:r>
      <w:proofErr w:type="gramEnd"/>
      <w:r w:rsidRPr="00AF42C7">
        <w:rPr>
          <w:rFonts w:ascii="Times New Roman" w:eastAsia="Times New Roman" w:hAnsi="Times New Roman" w:cs="Times New Roman"/>
          <w:color w:val="000000" w:themeColor="text1"/>
          <w:sz w:val="28"/>
          <w:szCs w:val="28"/>
          <w:lang w:eastAsia="ru-RU"/>
        </w:rPr>
        <w:t>1, любое значение 0..* или *, один или несколько 1..*. Можно также задавать диапазон целых значений, например </w:t>
      </w:r>
      <w:proofErr w:type="gramStart"/>
      <w:r w:rsidRPr="00AF42C7">
        <w:rPr>
          <w:rFonts w:ascii="Times New Roman" w:eastAsia="Times New Roman" w:hAnsi="Times New Roman" w:cs="Times New Roman"/>
          <w:color w:val="000000" w:themeColor="text1"/>
          <w:sz w:val="28"/>
          <w:szCs w:val="28"/>
          <w:lang w:eastAsia="ru-RU"/>
        </w:rPr>
        <w:t>2..</w:t>
      </w:r>
      <w:proofErr w:type="gramEnd"/>
      <w:r w:rsidRPr="00AF42C7">
        <w:rPr>
          <w:rFonts w:ascii="Times New Roman" w:eastAsia="Times New Roman" w:hAnsi="Times New Roman" w:cs="Times New Roman"/>
          <w:color w:val="000000" w:themeColor="text1"/>
          <w:sz w:val="28"/>
          <w:szCs w:val="28"/>
          <w:lang w:eastAsia="ru-RU"/>
        </w:rPr>
        <w:t>5, или устанавливать точное число, например 3.</w:t>
      </w:r>
    </w:p>
    <w:p w14:paraId="13A7121E"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noProof/>
          <w:color w:val="000000" w:themeColor="text1"/>
          <w:sz w:val="28"/>
          <w:szCs w:val="28"/>
          <w:lang w:eastAsia="ru-RU"/>
        </w:rPr>
        <w:drawing>
          <wp:inline distT="0" distB="0" distL="0" distR="0" wp14:anchorId="06EDC4A8" wp14:editId="4DF28F7A">
            <wp:extent cx="5204460" cy="922020"/>
            <wp:effectExtent l="0" t="0" r="0" b="0"/>
            <wp:docPr id="6" name="Рисунок 6"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ножественность ассоциаци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60" cy="922020"/>
                    </a:xfrm>
                    <a:prstGeom prst="rect">
                      <a:avLst/>
                    </a:prstGeom>
                    <a:noFill/>
                    <a:ln>
                      <a:noFill/>
                    </a:ln>
                  </pic:spPr>
                </pic:pic>
              </a:graphicData>
            </a:graphic>
          </wp:inline>
        </w:drawing>
      </w:r>
    </w:p>
    <w:p w14:paraId="363FB261"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b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r w:rsidRPr="00AF42C7">
        <w:rPr>
          <w:rFonts w:ascii="Times New Roman" w:eastAsia="Times New Roman" w:hAnsi="Times New Roman" w:cs="Times New Roman"/>
          <w:color w:val="000000" w:themeColor="text1"/>
          <w:sz w:val="28"/>
          <w:szCs w:val="28"/>
          <w:lang w:eastAsia="ru-RU"/>
        </w:rPr>
        <w:br/>
        <w:t xml:space="preserve">Агрегация встречается, когда один класс является коллекцией или контейнером других. Причём, по умолчанию агрегацией называют агрегацию по ссылке, </w:t>
      </w:r>
      <w:proofErr w:type="gramStart"/>
      <w:r w:rsidRPr="00AF42C7">
        <w:rPr>
          <w:rFonts w:ascii="Times New Roman" w:eastAsia="Times New Roman" w:hAnsi="Times New Roman" w:cs="Times New Roman"/>
          <w:color w:val="000000" w:themeColor="text1"/>
          <w:sz w:val="28"/>
          <w:szCs w:val="28"/>
          <w:lang w:eastAsia="ru-RU"/>
        </w:rPr>
        <w:t>то есть</w:t>
      </w:r>
      <w:proofErr w:type="gramEnd"/>
      <w:r w:rsidRPr="00AF42C7">
        <w:rPr>
          <w:rFonts w:ascii="Times New Roman" w:eastAsia="Times New Roman" w:hAnsi="Times New Roman" w:cs="Times New Roman"/>
          <w:color w:val="000000" w:themeColor="text1"/>
          <w:sz w:val="28"/>
          <w:szCs w:val="28"/>
          <w:lang w:eastAsia="ru-RU"/>
        </w:rPr>
        <w:t xml:space="preserve">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r w:rsidRPr="00AF42C7">
        <w:rPr>
          <w:rFonts w:ascii="Times New Roman" w:eastAsia="Times New Roman" w:hAnsi="Times New Roman" w:cs="Times New Roman"/>
          <w:color w:val="000000" w:themeColor="text1"/>
          <w:sz w:val="28"/>
          <w:szCs w:val="28"/>
          <w:lang w:eastAsia="ru-RU"/>
        </w:rPr>
        <w:br/>
        <w:t>Графически агрегация представляется пустым ромбом на блоке класса «целое», и линией, идущей от этого ромба к классу «часть».</w:t>
      </w:r>
    </w:p>
    <w:p w14:paraId="6F0DC1DC"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noProof/>
          <w:color w:val="000000" w:themeColor="text1"/>
          <w:sz w:val="28"/>
          <w:szCs w:val="28"/>
          <w:lang w:eastAsia="ru-RU"/>
        </w:rPr>
        <w:drawing>
          <wp:inline distT="0" distB="0" distL="0" distR="0" wp14:anchorId="6A9E1BB3" wp14:editId="6673EDD6">
            <wp:extent cx="1143000" cy="243840"/>
            <wp:effectExtent l="0" t="0" r="0" b="3810"/>
            <wp:docPr id="5" name="Рисунок 5"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Агрегац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2512277B"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lastRenderedPageBreak/>
        <w:br/>
        <w:t>Композиция — более строгий вариант агрегации. Известна также как агрегация по значению.</w:t>
      </w:r>
      <w:r w:rsidRPr="00AF42C7">
        <w:rPr>
          <w:rFonts w:ascii="Times New Roman" w:eastAsia="Times New Roman" w:hAnsi="Times New Roman" w:cs="Times New Roman"/>
          <w:color w:val="000000" w:themeColor="text1"/>
          <w:sz w:val="28"/>
          <w:szCs w:val="28"/>
          <w:lang w:eastAsia="ru-RU"/>
        </w:rPr>
        <w:b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r w:rsidRPr="00AF42C7">
        <w:rPr>
          <w:rFonts w:ascii="Times New Roman" w:eastAsia="Times New Roman" w:hAnsi="Times New Roman" w:cs="Times New Roman"/>
          <w:color w:val="000000" w:themeColor="text1"/>
          <w:sz w:val="28"/>
          <w:szCs w:val="28"/>
          <w:lang w:eastAsia="ru-RU"/>
        </w:rPr>
        <w:br/>
        <w:t xml:space="preserve">Графически </w:t>
      </w:r>
      <w:proofErr w:type="gramStart"/>
      <w:r w:rsidRPr="00AF42C7">
        <w:rPr>
          <w:rFonts w:ascii="Times New Roman" w:eastAsia="Times New Roman" w:hAnsi="Times New Roman" w:cs="Times New Roman"/>
          <w:color w:val="000000" w:themeColor="text1"/>
          <w:sz w:val="28"/>
          <w:szCs w:val="28"/>
          <w:lang w:eastAsia="ru-RU"/>
        </w:rPr>
        <w:t>представляется</w:t>
      </w:r>
      <w:proofErr w:type="gramEnd"/>
      <w:r w:rsidRPr="00AF42C7">
        <w:rPr>
          <w:rFonts w:ascii="Times New Roman" w:eastAsia="Times New Roman" w:hAnsi="Times New Roman" w:cs="Times New Roman"/>
          <w:color w:val="000000" w:themeColor="text1"/>
          <w:sz w:val="28"/>
          <w:szCs w:val="28"/>
          <w:lang w:eastAsia="ru-RU"/>
        </w:rPr>
        <w:t xml:space="preserve"> как и агрегация, но с закрашенным ромбиком.</w:t>
      </w:r>
    </w:p>
    <w:p w14:paraId="330646B3"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noProof/>
          <w:color w:val="000000" w:themeColor="text1"/>
          <w:sz w:val="28"/>
          <w:szCs w:val="28"/>
          <w:lang w:eastAsia="ru-RU"/>
        </w:rPr>
        <w:drawing>
          <wp:inline distT="0" distB="0" distL="0" distR="0" wp14:anchorId="4E99847C" wp14:editId="78D7695C">
            <wp:extent cx="1143000" cy="243840"/>
            <wp:effectExtent l="0" t="0" r="0" b="3810"/>
            <wp:docPr id="4" name="Рисунок 4"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омпозиц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color w:val="000000" w:themeColor="text1"/>
          <w:sz w:val="28"/>
          <w:szCs w:val="28"/>
          <w:lang w:eastAsia="ru-RU"/>
        </w:rPr>
        <w:br/>
        <w:t>Третья связь – обобщение – выражает специализацию или 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p>
    <w:p w14:paraId="47F9C57A"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noProof/>
          <w:color w:val="000000" w:themeColor="text1"/>
          <w:sz w:val="28"/>
          <w:szCs w:val="28"/>
          <w:lang w:eastAsia="ru-RU"/>
        </w:rPr>
        <w:drawing>
          <wp:inline distT="0" distB="0" distL="0" distR="0" wp14:anchorId="727C5672" wp14:editId="17E286B5">
            <wp:extent cx="1371600" cy="243840"/>
            <wp:effectExtent l="0" t="0" r="0" b="3810"/>
            <wp:docPr id="3" name="Рисунок 3"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Обобще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76D31665" w14:textId="77777777" w:rsid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r w:rsidRPr="00AF42C7">
        <w:rPr>
          <w:rFonts w:ascii="Times New Roman" w:eastAsia="Times New Roman" w:hAnsi="Times New Roman" w:cs="Times New Roman"/>
          <w:color w:val="000000" w:themeColor="text1"/>
          <w:sz w:val="28"/>
          <w:szCs w:val="28"/>
          <w:lang w:eastAsia="ru-RU"/>
        </w:rPr>
        <w:br/>
        <w:t xml:space="preserve">Четвертая – реализация – это семантическая связь между классами, когда один из них (поставщик) определяет соглашение, которого второй (клиент)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w:t>
      </w:r>
      <w:r w:rsidRPr="00AF42C7">
        <w:rPr>
          <w:rFonts w:ascii="Times New Roman" w:eastAsia="Times New Roman" w:hAnsi="Times New Roman" w:cs="Times New Roman"/>
          <w:color w:val="000000" w:themeColor="text1"/>
          <w:sz w:val="28"/>
          <w:szCs w:val="28"/>
          <w:lang w:eastAsia="ru-RU"/>
        </w:rPr>
        <w:lastRenderedPageBreak/>
        <w:t>треугольник указывает на поставщика, а второй конец пунктирной линии – на клиента.</w:t>
      </w:r>
    </w:p>
    <w:p w14:paraId="27EB4E33" w14:textId="5419A4C6" w:rsidR="00AF42C7" w:rsidRPr="00AF42C7" w:rsidRDefault="00AF42C7" w:rsidP="00AF42C7">
      <w:pPr>
        <w:shd w:val="clear" w:color="auto" w:fill="FFFFFF"/>
        <w:spacing w:after="384" w:line="360" w:lineRule="auto"/>
        <w:textAlignment w:val="baseline"/>
        <w:rPr>
          <w:rFonts w:ascii="Times New Roman" w:eastAsia="Times New Roman" w:hAnsi="Times New Roman" w:cs="Times New Roman"/>
          <w:color w:val="000000" w:themeColor="text1"/>
          <w:sz w:val="28"/>
          <w:szCs w:val="28"/>
          <w:lang w:eastAsia="ru-RU"/>
        </w:rPr>
      </w:pPr>
      <w:bookmarkStart w:id="0" w:name="_GoBack"/>
      <w:bookmarkEnd w:id="0"/>
      <w:r w:rsidRPr="00AF42C7">
        <w:rPr>
          <w:rFonts w:ascii="Times New Roman" w:eastAsia="Times New Roman" w:hAnsi="Times New Roman" w:cs="Times New Roman"/>
          <w:color w:val="000000" w:themeColor="text1"/>
          <w:sz w:val="28"/>
          <w:szCs w:val="28"/>
          <w:lang w:eastAsia="ru-RU"/>
        </w:rPr>
        <w:br/>
      </w:r>
      <w:r w:rsidRPr="00AF42C7">
        <w:rPr>
          <w:rFonts w:ascii="Times New Roman" w:eastAsia="Times New Roman" w:hAnsi="Times New Roman" w:cs="Times New Roman"/>
          <w:noProof/>
          <w:color w:val="000000" w:themeColor="text1"/>
          <w:sz w:val="28"/>
          <w:szCs w:val="28"/>
          <w:lang w:eastAsia="ru-RU"/>
        </w:rPr>
        <w:drawing>
          <wp:inline distT="0" distB="0" distL="0" distR="0" wp14:anchorId="270D459B" wp14:editId="7F34A26E">
            <wp:extent cx="1371600" cy="243840"/>
            <wp:effectExtent l="0" t="0" r="0" b="3810"/>
            <wp:docPr id="2" name="Рисунок 2"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еализаци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7513D116" w14:textId="77777777" w:rsidR="00AF42C7" w:rsidRPr="00AF42C7" w:rsidRDefault="00AF42C7" w:rsidP="00AF42C7">
      <w:pPr>
        <w:spacing w:line="360" w:lineRule="auto"/>
        <w:rPr>
          <w:rFonts w:ascii="Times New Roman" w:hAnsi="Times New Roman" w:cs="Times New Roman"/>
          <w:color w:val="000000" w:themeColor="text1"/>
          <w:sz w:val="28"/>
          <w:szCs w:val="28"/>
        </w:rPr>
      </w:pPr>
    </w:p>
    <w:sectPr w:rsidR="00AF42C7" w:rsidRPr="00AF42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B0763"/>
    <w:multiLevelType w:val="multilevel"/>
    <w:tmpl w:val="022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4E5F49"/>
    <w:multiLevelType w:val="multilevel"/>
    <w:tmpl w:val="9C00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1C2C27"/>
    <w:multiLevelType w:val="multilevel"/>
    <w:tmpl w:val="FAC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91624A"/>
    <w:multiLevelType w:val="multilevel"/>
    <w:tmpl w:val="FF70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865E04"/>
    <w:multiLevelType w:val="multilevel"/>
    <w:tmpl w:val="F3DE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CE"/>
    <w:rsid w:val="0078369E"/>
    <w:rsid w:val="00AF42C7"/>
    <w:rsid w:val="00F27CCE"/>
    <w:rsid w:val="00FD3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024"/>
  <w15:chartTrackingRefBased/>
  <w15:docId w15:val="{F73F06D6-3937-49DD-AB3D-BE8DD2BC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F42C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ine">
    <w:name w:val="define"/>
    <w:basedOn w:val="a0"/>
    <w:rsid w:val="00AF42C7"/>
  </w:style>
  <w:style w:type="character" w:customStyle="1" w:styleId="20">
    <w:name w:val="Заголовок 2 Знак"/>
    <w:basedOn w:val="a0"/>
    <w:link w:val="2"/>
    <w:uiPriority w:val="9"/>
    <w:rsid w:val="00AF42C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F42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F42C7"/>
    <w:rPr>
      <w:b/>
      <w:bCs/>
    </w:rPr>
  </w:style>
  <w:style w:type="character" w:customStyle="1" w:styleId="prog">
    <w:name w:val="prog"/>
    <w:basedOn w:val="a0"/>
    <w:rsid w:val="00AF42C7"/>
  </w:style>
  <w:style w:type="character" w:styleId="a5">
    <w:name w:val="Hyperlink"/>
    <w:basedOn w:val="a0"/>
    <w:uiPriority w:val="99"/>
    <w:unhideWhenUsed/>
    <w:rsid w:val="00AF42C7"/>
    <w:rPr>
      <w:color w:val="0563C1" w:themeColor="hyperlink"/>
      <w:u w:val="single"/>
    </w:rPr>
  </w:style>
  <w:style w:type="character" w:styleId="a6">
    <w:name w:val="Unresolved Mention"/>
    <w:basedOn w:val="a0"/>
    <w:uiPriority w:val="99"/>
    <w:semiHidden/>
    <w:unhideWhenUsed/>
    <w:rsid w:val="00AF4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14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rog-cpp.ru/uml-classe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Махорин Иван Сергеевич</dc:creator>
  <cp:keywords/>
  <dc:description/>
  <cp:lastModifiedBy>Махорин Иван Сергеевич</cp:lastModifiedBy>
  <cp:revision>3</cp:revision>
  <dcterms:created xsi:type="dcterms:W3CDTF">2024-03-05T08:32:00Z</dcterms:created>
  <dcterms:modified xsi:type="dcterms:W3CDTF">2024-03-05T08:40:00Z</dcterms:modified>
</cp:coreProperties>
</file>