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обработки файлов в формате Markdown скачаем pandoc, pandoc-citeproc и pandoc-crossref (рис.</w:t>
      </w:r>
      <w:r>
        <w:t xml:space="preserve"> </w:t>
      </w:r>
      <w:r>
        <w:t xml:space="preserve">[-@fig:001]</w:t>
      </w:r>
      <w:r>
        <w:t xml:space="preserve">) 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434137"/>
            <wp:effectExtent b="0" l="0" r="0" t="0"/>
            <wp:docPr descr="Скачивание pandoc-crossref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Скачивание pandoc-crossref</w:t>
      </w:r>
    </w:p>
    <w:p>
      <w:pPr>
        <w:pStyle w:val="CaptionedFigure"/>
      </w:pPr>
      <w:bookmarkStart w:id="25" w:name="fig:002"/>
      <w:r>
        <w:drawing>
          <wp:inline>
            <wp:extent cx="5334000" cy="3440272"/>
            <wp:effectExtent b="0" l="0" r="0" t="0"/>
            <wp:docPr descr="Скачивание pandoc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Следующим шагом устанавливаем pandoc (рис.</w:t>
      </w:r>
      <w:r>
        <w:t xml:space="preserve"> </w:t>
      </w:r>
      <w:r>
        <w:t xml:space="preserve">[-@fig:003]</w:t>
      </w:r>
      <w:r>
        <w:t xml:space="preserve">) и pandoc-crossref (рис.</w:t>
      </w:r>
      <w:r>
        <w:t xml:space="preserve"> </w:t>
      </w:r>
      <w:r>
        <w:t xml:space="preserve">[-@fig:004]</w:t>
      </w:r>
      <w:r>
        <w:t xml:space="preserve">),(рис.</w:t>
      </w:r>
      <w:r>
        <w:t xml:space="preserve"> </w:t>
      </w:r>
      <w:r>
        <w:t xml:space="preserve">[-@fig:005]</w:t>
      </w:r>
      <w:r>
        <w:t xml:space="preserve">) в Fedora Linux.</w:t>
      </w:r>
    </w:p>
    <w:p>
      <w:pPr>
        <w:pStyle w:val="BodyText"/>
      </w:pPr>
      <w:r>
        <w:t xml:space="preserve">Команды для установки:</w:t>
      </w:r>
    </w:p>
    <w:p>
      <w:pPr>
        <w:numPr>
          <w:ilvl w:val="0"/>
          <w:numId w:val="1002"/>
        </w:numPr>
        <w:pStyle w:val="Compact"/>
      </w:pPr>
      <w:r>
        <w:t xml:space="preserve">sudo dnf install pandoc</w:t>
      </w:r>
    </w:p>
    <w:p>
      <w:pPr>
        <w:numPr>
          <w:ilvl w:val="0"/>
          <w:numId w:val="1002"/>
        </w:numPr>
        <w:pStyle w:val="Compact"/>
      </w:pPr>
      <w:r>
        <w:t xml:space="preserve">sudo dnf install texlive-scheme-full</w:t>
      </w:r>
    </w:p>
    <w:p>
      <w:pPr>
        <w:numPr>
          <w:ilvl w:val="0"/>
          <w:numId w:val="1002"/>
        </w:numPr>
        <w:pStyle w:val="Compact"/>
      </w:pPr>
      <w:r>
        <w:t xml:space="preserve">cabal v2-update</w:t>
      </w:r>
    </w:p>
    <w:p>
      <w:pPr>
        <w:pStyle w:val="CaptionedFigure"/>
      </w:pPr>
      <w:bookmarkStart w:id="27" w:name="fig:003"/>
      <w:r>
        <w:drawing>
          <wp:inline>
            <wp:extent cx="3119717" cy="499462"/>
            <wp:effectExtent b="0" l="0" r="0" t="0"/>
            <wp:docPr descr="Установка pandoc в Fedora Linux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pandoc в Fedora Linux</w:t>
      </w:r>
    </w:p>
    <w:p>
      <w:pPr>
        <w:pStyle w:val="CaptionedFigure"/>
      </w:pPr>
      <w:bookmarkStart w:id="29" w:name="fig:004"/>
      <w:r>
        <w:drawing>
          <wp:inline>
            <wp:extent cx="3488551" cy="161364"/>
            <wp:effectExtent b="0" l="0" r="0" t="0"/>
            <wp:docPr descr="Установка pandoc-crossref в Fedora Linux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pandoc-crossref в Fedora Linux</w:t>
      </w:r>
    </w:p>
    <w:p>
      <w:pPr>
        <w:pStyle w:val="CaptionedFigure"/>
      </w:pPr>
      <w:bookmarkStart w:id="31" w:name="fig:005"/>
      <w:r>
        <w:drawing>
          <wp:inline>
            <wp:extent cx="2213001" cy="192100"/>
            <wp:effectExtent b="0" l="0" r="0" t="0"/>
            <wp:docPr descr="Установка pandoc-crossref в Fedora Linux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Установка pandoc-crossref в Fedora Linux</w:t>
      </w:r>
    </w:p>
    <w:p>
      <w:pPr>
        <w:pStyle w:val="BodyText"/>
      </w:pPr>
      <w:r>
        <w:t xml:space="preserve">Начинаем изменять шаблон для лабораторной работы № 2. (рис.</w:t>
      </w:r>
      <w:r>
        <w:t xml:space="preserve"> </w:t>
      </w:r>
      <w:r>
        <w:t xml:space="preserve">[-@fig:006]</w:t>
      </w:r>
      <w:r>
        <w:t xml:space="preserve">). Для этого нам нужно перейти в папку lab03 и выбрать report.md (я переименовал в lab02_report.md):</w:t>
      </w:r>
    </w:p>
    <w:p>
      <w:pPr>
        <w:pStyle w:val="CaptionedFigure"/>
      </w:pPr>
      <w:bookmarkStart w:id="33" w:name="fig:006"/>
      <w:r>
        <w:drawing>
          <wp:inline>
            <wp:extent cx="5334000" cy="3499709"/>
            <wp:effectExtent b="0" l="0" r="0" t="0"/>
            <wp:docPr descr="Изменение шаблон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Изменение шаблона</w:t>
      </w:r>
    </w:p>
    <w:p>
      <w:pPr>
        <w:pStyle w:val="BodyText"/>
      </w:pPr>
      <w:r>
        <w:t xml:space="preserve">В терминале нам нужно перейти в каталог lab03 и далее в раздел report (весь путь указан на рисунке)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3988013" cy="2013216"/>
            <wp:effectExtent b="0" l="0" r="0" t="0"/>
            <wp:docPr descr="Переход в каталог report в терминале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3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Переход в каталог report в терминале</w:t>
      </w:r>
    </w:p>
    <w:p>
      <w:pPr>
        <w:pStyle w:val="BodyText"/>
      </w:pPr>
      <w:r>
        <w:t xml:space="preserve">Конвертируем наш файл в формате Markdown в pdf и docx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BodyText"/>
      </w:pPr>
      <w:r>
        <w:t xml:space="preserve">Команды:</w:t>
      </w:r>
    </w:p>
    <w:p>
      <w:pPr>
        <w:numPr>
          <w:ilvl w:val="0"/>
          <w:numId w:val="1003"/>
        </w:numPr>
        <w:pStyle w:val="Compact"/>
      </w:pPr>
      <w:r>
        <w:t xml:space="preserve">pandoc lab02_report.md -o lab02_report.docx</w:t>
      </w:r>
    </w:p>
    <w:p>
      <w:pPr>
        <w:numPr>
          <w:ilvl w:val="0"/>
          <w:numId w:val="1003"/>
        </w:numPr>
        <w:pStyle w:val="Compact"/>
      </w:pPr>
      <w:r>
        <w:t xml:space="preserve">pandoc lab02_report.md -o lab02_report.pdf</w:t>
      </w:r>
    </w:p>
    <w:p>
      <w:pPr>
        <w:pStyle w:val="CaptionedFigure"/>
      </w:pPr>
      <w:bookmarkStart w:id="37" w:name="fig:008"/>
      <w:r>
        <w:drawing>
          <wp:inline>
            <wp:extent cx="4218534" cy="507146"/>
            <wp:effectExtent b="0" l="0" r="0" t="0"/>
            <wp:docPr descr="Конвертируем в pdf и docx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34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Конвертируем в pdf и docx</w:t>
      </w:r>
    </w:p>
    <w:p>
      <w:pPr>
        <w:pStyle w:val="BodyText"/>
      </w:pPr>
      <w:r>
        <w:t xml:space="preserve">Проверяем выполнение данных команд, перейдя в нашу папку lab03, report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5202090" cy="2374366"/>
            <wp:effectExtent b="0" l="0" r="0" t="0"/>
            <wp:docPr descr="Проверка создания файлов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37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Проверка создания файлов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Студент: Махорин Иван Сергеевич</dc:creator>
  <dc:language>ru-RU</dc:language>
  <cp:keywords/>
  <dcterms:created xsi:type="dcterms:W3CDTF">2022-04-27T16:37:17Z</dcterms:created>
  <dcterms:modified xsi:type="dcterms:W3CDTF">2022-04-27T16:37:17Z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