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модели боевых действий, а также ознакомиться с Scilab.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  <w:r>
        <w:br/>
      </w:r>
      <w:r>
        <w:t xml:space="preserve">Задача: 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500 000 человек,</w:t>
      </w:r>
      <w:r>
        <w:t xml:space="preserve"> </w:t>
      </w:r>
      <w:r>
        <w:t xml:space="preserve">а в распоряжении страны У армия численностью в 500 000 человек. Для упрощения</w:t>
      </w:r>
      <w:r>
        <w:t xml:space="preserve"> </w:t>
      </w:r>
      <w:r>
        <w:t xml:space="preserve">модели считаем, что коэффициенты a,b,c,h постоянны.</w:t>
      </w:r>
      <w:r>
        <w:t xml:space="preserve"> </w:t>
      </w:r>
      <w:r>
        <w:t xml:space="preserve">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86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28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2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 Рассмотрим подробнее уравнения</w:t>
      </w:r>
    </w:p>
    <w:p>
      <w:pPr>
        <w:pStyle w:val="BodyText"/>
      </w:pPr>
      <w:r>
        <w:t xml:space="preserve">1.1. Потери, не связанные с боевыми действиями, описывают члены -0,45x(t) и -0,73y(t),</w:t>
      </w:r>
      <w:r>
        <w:t xml:space="preserve"> </w:t>
      </w:r>
      <w:r>
        <w:t xml:space="preserve">члены -0,86y(t) и -0,49x(t) отражают потери на поле боя. Функции P(t)=sin(t+1), Q(t)=cos(t+2)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1.2. Потери, не связанные с боевыми действиями, описывают члены -0,17x(t) и -0,28y(t),</w:t>
      </w:r>
      <w:r>
        <w:t xml:space="preserve"> </w:t>
      </w:r>
      <w:r>
        <w:t xml:space="preserve">члены -0,65y(t) и -0,31x(t)y(t) отражают потери на поле боя. Функции P(t)=sin(2t)+2, Q(t)=cos(t)+2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1.3. Начальные условия для обоих случаев будут равно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500000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500000</m:t>
        </m:r>
      </m:oMath>
    </w:p>
    <w:p>
      <w:pPr>
        <w:pStyle w:val="BodyText"/>
      </w:pPr>
      <w:r>
        <w:rPr>
          <w:b/>
          <w:bCs/>
        </w:rPr>
        <w:t xml:space="preserve">2. Построение графиков численности войск</w:t>
      </w:r>
    </w:p>
    <w:p>
      <w:pPr>
        <w:pStyle w:val="BodyText"/>
      </w:pPr>
      <w:r>
        <w:t xml:space="preserve">2.1. Напишем первую программу для Scilab:</w:t>
      </w:r>
    </w:p>
    <w:p>
      <w:pPr>
        <w:pStyle w:val="SourceCode"/>
      </w:pP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x0 = 500000;//численность первой армии</w:t>
      </w:r>
      <w:r>
        <w:br/>
      </w:r>
      <w:r>
        <w:rPr>
          <w:rStyle w:val="VerbatimChar"/>
        </w:rPr>
        <w:t xml:space="preserve">y0 = 500000;//численность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0.45;//константа,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0.86;//эффективность боевых действий армии у</w:t>
      </w:r>
      <w:r>
        <w:br/>
      </w:r>
      <w:r>
        <w:rPr>
          <w:rStyle w:val="VerbatimChar"/>
        </w:rPr>
        <w:t xml:space="preserve">c = 0.49;//эффективность боевых действий армии х</w:t>
      </w:r>
      <w:r>
        <w:br/>
      </w:r>
      <w:r>
        <w:rPr>
          <w:rStyle w:val="VerbatimChar"/>
        </w:rPr>
        <w:t xml:space="preserve">h = 0.73;//константа,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P(t)//возможность подхода подкрепления к армии х</w:t>
      </w:r>
      <w:r>
        <w:br/>
      </w:r>
      <w:r>
        <w:rPr>
          <w:rStyle w:val="VerbatimChar"/>
        </w:rPr>
        <w:t xml:space="preserve">p = sin(t+1);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Q(t)//возможность подхода подкрепления к армии у</w:t>
      </w:r>
      <w:r>
        <w:br/>
      </w:r>
      <w:r>
        <w:rPr>
          <w:rStyle w:val="VerbatimChar"/>
        </w:rPr>
        <w:t xml:space="preserve">q = cos(t+2);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FirstParagraph"/>
      </w:pPr>
      <w:r>
        <w:t xml:space="preserve">В результате выполнения кода мы получаем следующий график (рис. -fig. 1).</w:t>
      </w:r>
    </w:p>
    <w:p>
      <w:pPr>
        <w:pStyle w:val="CaptionedFigure"/>
      </w:pPr>
      <w:r>
        <w:drawing>
          <wp:inline>
            <wp:extent cx="5334000" cy="5016919"/>
            <wp:effectExtent b="0" l="0" r="0" t="0"/>
            <wp:docPr descr="График для первого случа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для первого случая</w:t>
      </w:r>
    </w:p>
    <w:p>
      <w:pPr>
        <w:pStyle w:val="BodyText"/>
      </w:pPr>
      <w:r>
        <w:t xml:space="preserve">2.2. Напишем вторую программу для Scilab:</w:t>
      </w:r>
    </w:p>
    <w:p>
      <w:pPr>
        <w:pStyle w:val="SourceCode"/>
      </w:pPr>
      <w:r>
        <w:rPr>
          <w:rStyle w:val="VerbatimChar"/>
        </w:rPr>
        <w:t xml:space="preserve">x0 = 500000;</w:t>
      </w:r>
      <w:r>
        <w:br/>
      </w:r>
      <w:r>
        <w:rPr>
          <w:rStyle w:val="VerbatimChar"/>
        </w:rPr>
        <w:t xml:space="preserve">y0 = 500000;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a = 0.17;</w:t>
      </w:r>
      <w:r>
        <w:br/>
      </w:r>
      <w:r>
        <w:rPr>
          <w:rStyle w:val="VerbatimChar"/>
        </w:rPr>
        <w:t xml:space="preserve">b = 0.65;</w:t>
      </w:r>
      <w:r>
        <w:br/>
      </w:r>
      <w:r>
        <w:rPr>
          <w:rStyle w:val="VerbatimChar"/>
        </w:rPr>
        <w:t xml:space="preserve">c = 0.31;</w:t>
      </w:r>
      <w:r>
        <w:br/>
      </w:r>
      <w:r>
        <w:rPr>
          <w:rStyle w:val="VerbatimChar"/>
        </w:rPr>
        <w:t xml:space="preserve">h = 0.28;</w:t>
      </w:r>
      <w:r>
        <w:br/>
      </w:r>
      <w:r>
        <w:rPr>
          <w:rStyle w:val="VerbatimChar"/>
        </w:rPr>
        <w:t xml:space="preserve">tmax = 1;</w:t>
      </w:r>
      <w:r>
        <w:br/>
      </w:r>
      <w:r>
        <w:rPr>
          <w:rStyle w:val="VerbatimChar"/>
        </w:rPr>
        <w:t xml:space="preserve">dt = 0.05;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</w:t>
      </w:r>
      <w:r>
        <w:br/>
      </w:r>
      <w:r>
        <w:rPr>
          <w:rStyle w:val="VerbatimChar"/>
        </w:rPr>
        <w:t xml:space="preserve">p = sin(2*t)+2;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</w:t>
      </w:r>
      <w:r>
        <w:br/>
      </w:r>
      <w:r>
        <w:rPr>
          <w:rStyle w:val="VerbatimChar"/>
        </w:rPr>
        <w:t xml:space="preserve">q = cos(t)+2;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</w:t>
      </w:r>
      <w:r>
        <w:br/>
      </w:r>
      <w:r>
        <w:rPr>
          <w:rStyle w:val="VerbatimChar"/>
        </w:rPr>
        <w:t xml:space="preserve">dy(2) = - c*y(1)*y(2) - h*y(2) + Q(t);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 и парт. отрядов');</w:t>
      </w:r>
      <w:r>
        <w:br/>
      </w:r>
      <w:r>
        <w:rPr>
          <w:rStyle w:val="VerbatimChar"/>
        </w:rPr>
        <w:t xml:space="preserve">plot2d(t,y(2,:), style = 5);</w:t>
      </w:r>
      <w:r>
        <w:br/>
      </w:r>
      <w:r>
        <w:rPr>
          <w:rStyle w:val="VerbatimChar"/>
        </w:rPr>
        <w:t xml:space="preserve">xgrid();</w:t>
      </w:r>
    </w:p>
    <w:p>
      <w:pPr>
        <w:pStyle w:val="FirstParagraph"/>
      </w:pPr>
      <w:r>
        <w:t xml:space="preserve">В результате выполнения кода мы получаем следующий график (рис. -fig. 2).</w:t>
      </w:r>
    </w:p>
    <w:p>
      <w:pPr>
        <w:pStyle w:val="CaptionedFigure"/>
      </w:pPr>
      <w:r>
        <w:drawing>
          <wp:inline>
            <wp:extent cx="5334000" cy="4835495"/>
            <wp:effectExtent b="0" l="0" r="0" t="0"/>
            <wp:docPr descr="График для второго случа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для второго случая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научились решать и строить графики модели боевых действий в среде Scilab.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Махорин Иван Сергеевич</dc:creator>
  <dc:language>ru-RU</dc:language>
  <cp:keywords/>
  <dcterms:created xsi:type="dcterms:W3CDTF">2024-02-21T13:21:06Z</dcterms:created>
  <dcterms:modified xsi:type="dcterms:W3CDTF">2024-02-21T13:21:06Z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