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after="480" w:before="1440" w:lineRule="auto"/>
        <w:jc w:val="center"/>
        <w:rPr>
          <w:rFonts w:ascii="Arial" w:cs="Arial" w:eastAsia="Arial" w:hAnsi="Arial"/>
          <w:b w:val="1"/>
          <w:bCs w:val="1"/>
          <w:color w:val="1f4e79"/>
          <w:sz w:val="52"/>
          <w:szCs w:val="52"/>
        </w:rPr>
      </w:pPr>
      <w:r w:rsidDel="00000000" w:rsidR="00000000" w:rsidRPr="00000000">
        <w:rPr>
          <w:rFonts w:ascii="Arial" w:cs="Arial" w:eastAsia="Arial" w:hAnsi="Arial"/>
          <w:b w:val="1"/>
          <w:bCs w:val="1"/>
          <w:color w:val="1f4e79"/>
          <w:sz w:val="52"/>
          <w:szCs w:val="52"/>
          <w:rtl w:val="0"/>
        </w:rPr>
        <w:t xml:space="preserve">EuroMobilityDataHub</w:t>
      </w:r>
    </w:p>
    <w:p w:rsidR="00000000" w:rsidDel="00000000" w:rsidP="00000000" w:rsidRDefault="00000000" w:rsidRPr="00000000" w14:paraId="00000005">
      <w:pPr>
        <w:spacing w:after="240" w:lineRule="auto"/>
        <w:jc w:val="center"/>
        <w:rPr>
          <w:rFonts w:ascii="Arial" w:cs="Arial" w:eastAsia="Arial" w:hAnsi="Arial"/>
          <w:sz w:val="22"/>
          <w:szCs w:val="22"/>
        </w:rPr>
      </w:pPr>
      <w:r w:rsidDel="00000000" w:rsidR="00000000" w:rsidRPr="00000000">
        <w:rPr>
          <w:rFonts w:ascii="Arial" w:cs="Arial" w:eastAsia="Arial" w:hAnsi="Arial"/>
          <w:color w:val="555555"/>
          <w:sz w:val="28"/>
          <w:szCs w:val="28"/>
          <w:rtl w:val="0"/>
        </w:rPr>
        <w:t xml:space="preserve">Plateforme centralisée de données ferroviaires européennes</w:t>
      </w:r>
      <w:r w:rsidDel="00000000" w:rsidR="00000000" w:rsidRPr="00000000">
        <w:rPr>
          <w:rtl w:val="0"/>
        </w:rPr>
      </w:r>
    </w:p>
    <w:p w:rsidR="00000000" w:rsidDel="00000000" w:rsidP="00000000" w:rsidRDefault="00000000" w:rsidRPr="00000000" w14:paraId="00000006">
      <w:pPr>
        <w:pBdr>
          <w:top w:color="2e75b6" w:space="4" w:sz="6" w:val="single"/>
          <w:bottom w:color="2e75b6" w:space="4" w:sz="6" w:val="single"/>
        </w:pBdr>
        <w:spacing w:after="480" w:before="480" w:lineRule="auto"/>
        <w:jc w:val="center"/>
        <w:rPr>
          <w:rFonts w:ascii="Arial" w:cs="Arial" w:eastAsia="Arial" w:hAnsi="Arial"/>
          <w:sz w:val="22"/>
          <w:szCs w:val="22"/>
        </w:rPr>
      </w:pPr>
      <w:r w:rsidDel="00000000" w:rsidR="00000000" w:rsidRPr="00000000">
        <w:rPr>
          <w:rFonts w:ascii="Arial" w:cs="Arial" w:eastAsia="Arial" w:hAnsi="Arial"/>
          <w:b w:val="1"/>
          <w:bCs w:val="1"/>
          <w:color w:val="2e75b6"/>
          <w:sz w:val="26"/>
          <w:szCs w:val="26"/>
          <w:rtl w:val="0"/>
        </w:rPr>
        <w:t xml:space="preserve">BLOC 2 — Analyser, organiser et valoriser des données</w:t>
      </w:r>
      <w:r w:rsidDel="00000000" w:rsidR="00000000" w:rsidRPr="00000000">
        <w:rPr>
          <w:rtl w:val="0"/>
        </w:rPr>
      </w:r>
    </w:p>
    <w:p w:rsidR="00000000" w:rsidDel="00000000" w:rsidP="00000000" w:rsidRDefault="00000000" w:rsidRPr="00000000" w14:paraId="00000007">
      <w:pPr>
        <w:spacing w:after="120" w:before="48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Certification RNCP39586 — Ingénieur en science des données</w:t>
      </w:r>
    </w:p>
    <w:p w:rsidR="00000000" w:rsidDel="00000000" w:rsidP="00000000" w:rsidRDefault="00000000" w:rsidRPr="00000000" w14:paraId="00000008">
      <w:pPr>
        <w:spacing w:after="40" w:lineRule="auto"/>
        <w:jc w:val="center"/>
        <w:rPr>
          <w:rFonts w:ascii="Arial" w:cs="Arial" w:eastAsia="Arial" w:hAnsi="Arial"/>
          <w:sz w:val="22"/>
          <w:szCs w:val="22"/>
        </w:rPr>
      </w:pPr>
      <w:r w:rsidDel="00000000" w:rsidR="00000000" w:rsidRPr="00000000">
        <w:rPr>
          <w:rFonts w:ascii="Arial" w:cs="Arial" w:eastAsia="Arial" w:hAnsi="Arial"/>
          <w:rtl w:val="0"/>
        </w:rPr>
        <w:t xml:space="preserve">Candidat : Ivan Mustiere</w:t>
      </w:r>
      <w:r w:rsidDel="00000000" w:rsidR="00000000" w:rsidRPr="00000000">
        <w:rPr>
          <w:rtl w:val="0"/>
        </w:rPr>
      </w:r>
    </w:p>
    <w:p w:rsidR="00000000" w:rsidDel="00000000" w:rsidP="00000000" w:rsidRDefault="00000000" w:rsidRPr="00000000" w14:paraId="00000009">
      <w:pPr>
        <w:spacing w:after="40" w:lineRule="auto"/>
        <w:jc w:val="center"/>
        <w:rPr>
          <w:rFonts w:ascii="Arial" w:cs="Arial" w:eastAsia="Arial" w:hAnsi="Arial"/>
          <w:sz w:val="22"/>
          <w:szCs w:val="22"/>
        </w:rPr>
      </w:pPr>
      <w:r w:rsidDel="00000000" w:rsidR="00000000" w:rsidRPr="00000000">
        <w:rPr>
          <w:rFonts w:ascii="Arial" w:cs="Arial" w:eastAsia="Arial" w:hAnsi="Arial"/>
          <w:rtl w:val="0"/>
        </w:rPr>
        <w:t xml:space="preserve">Spécialisation : M2 Data Engineer — YNOV</w:t>
      </w:r>
      <w:r w:rsidDel="00000000" w:rsidR="00000000" w:rsidRPr="00000000">
        <w:rPr>
          <w:rtl w:val="0"/>
        </w:rPr>
      </w:r>
    </w:p>
    <w:p w:rsidR="00000000" w:rsidDel="00000000" w:rsidP="00000000" w:rsidRDefault="00000000" w:rsidRPr="00000000" w14:paraId="0000000A">
      <w:pPr>
        <w:spacing w:after="40" w:lineRule="auto"/>
        <w:jc w:val="center"/>
        <w:rPr>
          <w:rFonts w:ascii="Arial" w:cs="Arial" w:eastAsia="Arial" w:hAnsi="Arial"/>
          <w:sz w:val="22"/>
          <w:szCs w:val="22"/>
          <w:u w:val="single"/>
        </w:rPr>
      </w:pPr>
      <w:r w:rsidDel="00000000" w:rsidR="00000000" w:rsidRPr="00000000">
        <w:rPr>
          <w:rFonts w:ascii="Arial" w:cs="Arial" w:eastAsia="Arial" w:hAnsi="Arial"/>
          <w:rtl w:val="0"/>
        </w:rPr>
        <w:t xml:space="preserve">Date : </w:t>
      </w:r>
      <w:r w:rsidDel="00000000" w:rsidR="00000000" w:rsidRPr="00000000">
        <w:rPr>
          <w:rFonts w:ascii="Arial" w:cs="Arial" w:eastAsia="Arial" w:hAnsi="Arial"/>
          <w:u w:val="single"/>
          <w:rtl w:val="0"/>
        </w:rPr>
        <w:t xml:space="preserve">22/06/2026</w:t>
      </w:r>
      <w:r w:rsidDel="00000000" w:rsidR="00000000" w:rsidRPr="00000000">
        <w:rPr>
          <w:rtl w:val="0"/>
        </w:rPr>
      </w:r>
    </w:p>
    <w:p w:rsidR="00000000" w:rsidDel="00000000" w:rsidP="00000000" w:rsidRDefault="00000000" w:rsidRPr="00000000" w14:paraId="0000000B">
      <w:pPr>
        <w:rPr>
          <w:rFonts w:ascii="Arial" w:cs="Arial" w:eastAsia="Arial" w:hAnsi="Arial"/>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pBdr>
          <w:bottom w:color="1f4e79" w:space="4" w:sz="6" w:val="single"/>
        </w:pBdr>
        <w:spacing w:after="160" w:before="280" w:lineRule="auto"/>
        <w:rPr/>
      </w:pPr>
      <w:bookmarkStart w:colFirst="0" w:colLast="0" w:name="_3pmmm2nof7x5" w:id="0"/>
      <w:bookmarkEnd w:id="0"/>
      <w:r w:rsidDel="00000000" w:rsidR="00000000" w:rsidRPr="00000000">
        <w:rPr>
          <w:sz w:val="48"/>
          <w:szCs w:val="48"/>
          <w:rtl w:val="0"/>
        </w:rPr>
        <w:t xml:space="preserve">Sommaire</w:t>
      </w:r>
      <w:r w:rsidDel="00000000" w:rsidR="00000000" w:rsidRPr="00000000">
        <w:rPr>
          <w:rtl w:val="0"/>
        </w:rPr>
      </w:r>
    </w:p>
    <w:p w:rsidR="00000000" w:rsidDel="00000000" w:rsidP="00000000" w:rsidRDefault="00000000" w:rsidRPr="00000000" w14:paraId="0000000D">
      <w:pPr>
        <w:tabs>
          <w:tab w:val="right" w:leader="none" w:pos="8500"/>
        </w:tabs>
        <w:spacing w:after="60" w:before="180" w:lineRule="auto"/>
        <w:rPr>
          <w:rFonts w:ascii="Arial" w:cs="Arial" w:eastAsia="Arial" w:hAnsi="Arial"/>
          <w:sz w:val="22"/>
          <w:szCs w:val="22"/>
        </w:rPr>
      </w:pPr>
      <w:r w:rsidDel="00000000" w:rsidR="00000000" w:rsidRPr="00000000">
        <w:rPr>
          <w:rFonts w:ascii="Arial" w:cs="Arial" w:eastAsia="Arial" w:hAnsi="Arial"/>
          <w:b w:val="1"/>
          <w:bCs w:val="1"/>
          <w:color w:val="1f4e79"/>
          <w:rtl w:val="0"/>
        </w:rPr>
        <w:t xml:space="preserve">Partie 1 — Analyse du besoin</w:t>
      </w:r>
      <w:r w:rsidDel="00000000" w:rsidR="00000000" w:rsidRPr="00000000">
        <w:rPr>
          <w:rtl w:val="0"/>
        </w:rPr>
      </w:r>
    </w:p>
    <w:p w:rsidR="00000000" w:rsidDel="00000000" w:rsidP="00000000" w:rsidRDefault="00000000" w:rsidRPr="00000000" w14:paraId="0000000E">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1.1 - Contexte et commanditaire</w:t>
      </w:r>
      <w:r w:rsidDel="00000000" w:rsidR="00000000" w:rsidRPr="00000000">
        <w:rPr>
          <w:rtl w:val="0"/>
        </w:rPr>
      </w:r>
    </w:p>
    <w:p w:rsidR="00000000" w:rsidDel="00000000" w:rsidP="00000000" w:rsidRDefault="00000000" w:rsidRPr="00000000" w14:paraId="0000000F">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1.2 - Problématique et enjeux</w:t>
      </w:r>
      <w:r w:rsidDel="00000000" w:rsidR="00000000" w:rsidRPr="00000000">
        <w:rPr>
          <w:rtl w:val="0"/>
        </w:rPr>
      </w:r>
    </w:p>
    <w:p w:rsidR="00000000" w:rsidDel="00000000" w:rsidP="00000000" w:rsidRDefault="00000000" w:rsidRPr="00000000" w14:paraId="00000010">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1.3 - Contraintes et points de vigilance</w:t>
      </w:r>
      <w:r w:rsidDel="00000000" w:rsidR="00000000" w:rsidRPr="00000000">
        <w:rPr>
          <w:rtl w:val="0"/>
        </w:rPr>
      </w:r>
    </w:p>
    <w:p w:rsidR="00000000" w:rsidDel="00000000" w:rsidP="00000000" w:rsidRDefault="00000000" w:rsidRPr="00000000" w14:paraId="00000011">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1.4 - Synthèse de l'analyse du besoin</w:t>
      </w:r>
      <w:r w:rsidDel="00000000" w:rsidR="00000000" w:rsidRPr="00000000">
        <w:rPr>
          <w:rtl w:val="0"/>
        </w:rPr>
      </w:r>
    </w:p>
    <w:p w:rsidR="00000000" w:rsidDel="00000000" w:rsidP="00000000" w:rsidRDefault="00000000" w:rsidRPr="00000000" w14:paraId="00000012">
      <w:pPr>
        <w:spacing w:after="100" w:before="10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3">
      <w:pPr>
        <w:tabs>
          <w:tab w:val="right" w:leader="none" w:pos="8500"/>
        </w:tabs>
        <w:spacing w:after="60" w:before="180" w:lineRule="auto"/>
        <w:rPr>
          <w:rFonts w:ascii="Arial" w:cs="Arial" w:eastAsia="Arial" w:hAnsi="Arial"/>
          <w:sz w:val="22"/>
          <w:szCs w:val="22"/>
        </w:rPr>
      </w:pPr>
      <w:r w:rsidDel="00000000" w:rsidR="00000000" w:rsidRPr="00000000">
        <w:rPr>
          <w:rFonts w:ascii="Arial" w:cs="Arial" w:eastAsia="Arial" w:hAnsi="Arial"/>
          <w:b w:val="1"/>
          <w:bCs w:val="1"/>
          <w:color w:val="1f4e79"/>
          <w:rtl w:val="0"/>
        </w:rPr>
        <w:t xml:space="preserve">Partie 2 — Plan d'analyse, axes et métriques</w:t>
      </w:r>
      <w:r w:rsidDel="00000000" w:rsidR="00000000" w:rsidRPr="00000000">
        <w:rPr>
          <w:rtl w:val="0"/>
        </w:rPr>
      </w:r>
    </w:p>
    <w:p w:rsidR="00000000" w:rsidDel="00000000" w:rsidP="00000000" w:rsidRDefault="00000000" w:rsidRPr="00000000" w14:paraId="00000014">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2.1 - De la problématique métier au problème numérique</w:t>
      </w:r>
      <w:r w:rsidDel="00000000" w:rsidR="00000000" w:rsidRPr="00000000">
        <w:rPr>
          <w:rtl w:val="0"/>
        </w:rPr>
      </w:r>
    </w:p>
    <w:p w:rsidR="00000000" w:rsidDel="00000000" w:rsidP="00000000" w:rsidRDefault="00000000" w:rsidRPr="00000000" w14:paraId="00000015">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2.2 - Axes d'analyse</w:t>
      </w:r>
      <w:r w:rsidDel="00000000" w:rsidR="00000000" w:rsidRPr="00000000">
        <w:rPr>
          <w:rtl w:val="0"/>
        </w:rPr>
      </w:r>
    </w:p>
    <w:p w:rsidR="00000000" w:rsidDel="00000000" w:rsidP="00000000" w:rsidRDefault="00000000" w:rsidRPr="00000000" w14:paraId="00000016">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2.3 - Métriques et indicateurs retenus</w:t>
      </w:r>
      <w:r w:rsidDel="00000000" w:rsidR="00000000" w:rsidRPr="00000000">
        <w:rPr>
          <w:rtl w:val="0"/>
        </w:rPr>
      </w:r>
    </w:p>
    <w:p w:rsidR="00000000" w:rsidDel="00000000" w:rsidP="00000000" w:rsidRDefault="00000000" w:rsidRPr="00000000" w14:paraId="00000017">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2.4 - Synthèse du plan d'analyse</w:t>
      </w:r>
      <w:r w:rsidDel="00000000" w:rsidR="00000000" w:rsidRPr="00000000">
        <w:rPr>
          <w:rtl w:val="0"/>
        </w:rPr>
      </w:r>
    </w:p>
    <w:p w:rsidR="00000000" w:rsidDel="00000000" w:rsidP="00000000" w:rsidRDefault="00000000" w:rsidRPr="00000000" w14:paraId="00000018">
      <w:pPr>
        <w:spacing w:after="100" w:before="10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9">
      <w:pPr>
        <w:tabs>
          <w:tab w:val="right" w:leader="none" w:pos="8500"/>
        </w:tabs>
        <w:spacing w:after="60" w:before="180" w:lineRule="auto"/>
        <w:rPr>
          <w:rFonts w:ascii="Arial" w:cs="Arial" w:eastAsia="Arial" w:hAnsi="Arial"/>
          <w:sz w:val="22"/>
          <w:szCs w:val="22"/>
        </w:rPr>
      </w:pPr>
      <w:r w:rsidDel="00000000" w:rsidR="00000000" w:rsidRPr="00000000">
        <w:rPr>
          <w:rFonts w:ascii="Arial" w:cs="Arial" w:eastAsia="Arial" w:hAnsi="Arial"/>
          <w:b w:val="1"/>
          <w:bCs w:val="1"/>
          <w:color w:val="1f4e79"/>
          <w:rtl w:val="0"/>
        </w:rPr>
        <w:t xml:space="preserve">Partie 3 — Requêtes, calculs et résultats</w:t>
      </w:r>
      <w:r w:rsidDel="00000000" w:rsidR="00000000" w:rsidRPr="00000000">
        <w:rPr>
          <w:rtl w:val="0"/>
        </w:rPr>
      </w:r>
    </w:p>
    <w:p w:rsidR="00000000" w:rsidDel="00000000" w:rsidP="00000000" w:rsidRDefault="00000000" w:rsidRPr="00000000" w14:paraId="0000001A">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3.1 - Techniques et outils mobilisés</w:t>
      </w:r>
      <w:r w:rsidDel="00000000" w:rsidR="00000000" w:rsidRPr="00000000">
        <w:rPr>
          <w:rtl w:val="0"/>
        </w:rPr>
      </w:r>
    </w:p>
    <w:p w:rsidR="00000000" w:rsidDel="00000000" w:rsidP="00000000" w:rsidRDefault="00000000" w:rsidRPr="00000000" w14:paraId="0000001B">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3.2 - Requêtes et calculs des indicateurs</w:t>
      </w:r>
      <w:r w:rsidDel="00000000" w:rsidR="00000000" w:rsidRPr="00000000">
        <w:rPr>
          <w:rtl w:val="0"/>
        </w:rPr>
      </w:r>
    </w:p>
    <w:p w:rsidR="00000000" w:rsidDel="00000000" w:rsidP="00000000" w:rsidRDefault="00000000" w:rsidRPr="00000000" w14:paraId="0000001C">
      <w:pPr>
        <w:tabs>
          <w:tab w:val="right" w:leader="none" w:pos="8500"/>
        </w:tabs>
        <w:spacing w:after="40" w:before="60" w:lineRule="auto"/>
        <w:ind w:left="400" w:firstLine="0"/>
        <w:rPr>
          <w:rFonts w:ascii="Arial" w:cs="Arial" w:eastAsia="Arial" w:hAnsi="Arial"/>
          <w:color w:val="333333"/>
          <w:sz w:val="22"/>
          <w:szCs w:val="22"/>
        </w:rPr>
      </w:pPr>
      <w:r w:rsidDel="00000000" w:rsidR="00000000" w:rsidRPr="00000000">
        <w:rPr>
          <w:rFonts w:ascii="Arial" w:cs="Arial" w:eastAsia="Arial" w:hAnsi="Arial"/>
          <w:color w:val="333333"/>
          <w:sz w:val="22"/>
          <w:szCs w:val="22"/>
          <w:rtl w:val="0"/>
        </w:rPr>
        <w:t xml:space="preserve">3.3 - Résultats consolidés </w:t>
      </w:r>
    </w:p>
    <w:p w:rsidR="00000000" w:rsidDel="00000000" w:rsidP="00000000" w:rsidRDefault="00000000" w:rsidRPr="00000000" w14:paraId="0000001D">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3.4 - Synthèse</w:t>
      </w:r>
      <w:r w:rsidDel="00000000" w:rsidR="00000000" w:rsidRPr="00000000">
        <w:rPr>
          <w:rtl w:val="0"/>
        </w:rPr>
      </w:r>
    </w:p>
    <w:p w:rsidR="00000000" w:rsidDel="00000000" w:rsidP="00000000" w:rsidRDefault="00000000" w:rsidRPr="00000000" w14:paraId="0000001E">
      <w:pPr>
        <w:spacing w:after="100" w:before="10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F">
      <w:pPr>
        <w:tabs>
          <w:tab w:val="right" w:leader="none" w:pos="8500"/>
        </w:tabs>
        <w:spacing w:after="60" w:before="180" w:lineRule="auto"/>
        <w:rPr>
          <w:rFonts w:ascii="Arial" w:cs="Arial" w:eastAsia="Arial" w:hAnsi="Arial"/>
          <w:sz w:val="22"/>
          <w:szCs w:val="22"/>
        </w:rPr>
      </w:pPr>
      <w:r w:rsidDel="00000000" w:rsidR="00000000" w:rsidRPr="00000000">
        <w:rPr>
          <w:rFonts w:ascii="Arial" w:cs="Arial" w:eastAsia="Arial" w:hAnsi="Arial"/>
          <w:b w:val="1"/>
          <w:bCs w:val="1"/>
          <w:color w:val="1f4e79"/>
          <w:rtl w:val="0"/>
        </w:rPr>
        <w:t xml:space="preserve">Partie 4 — Méthodologie de tests statistiques</w:t>
      </w:r>
      <w:r w:rsidDel="00000000" w:rsidR="00000000" w:rsidRPr="00000000">
        <w:rPr>
          <w:rtl w:val="0"/>
        </w:rPr>
      </w:r>
    </w:p>
    <w:p w:rsidR="00000000" w:rsidDel="00000000" w:rsidP="00000000" w:rsidRDefault="00000000" w:rsidRPr="00000000" w14:paraId="00000020">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4.1 - Formulation des hypothèses</w:t>
      </w:r>
      <w:r w:rsidDel="00000000" w:rsidR="00000000" w:rsidRPr="00000000">
        <w:rPr>
          <w:rtl w:val="0"/>
        </w:rPr>
      </w:r>
    </w:p>
    <w:p w:rsidR="00000000" w:rsidDel="00000000" w:rsidP="00000000" w:rsidRDefault="00000000" w:rsidRPr="00000000" w14:paraId="00000021">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4.2 - Tests statistiques mis en œuvre</w:t>
      </w:r>
      <w:r w:rsidDel="00000000" w:rsidR="00000000" w:rsidRPr="00000000">
        <w:rPr>
          <w:rtl w:val="0"/>
        </w:rPr>
      </w:r>
    </w:p>
    <w:p w:rsidR="00000000" w:rsidDel="00000000" w:rsidP="00000000" w:rsidRDefault="00000000" w:rsidRPr="00000000" w14:paraId="00000022">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4.3 - Interprétation des résultats</w:t>
      </w:r>
      <w:r w:rsidDel="00000000" w:rsidR="00000000" w:rsidRPr="00000000">
        <w:rPr>
          <w:rtl w:val="0"/>
        </w:rPr>
      </w:r>
    </w:p>
    <w:p w:rsidR="00000000" w:rsidDel="00000000" w:rsidP="00000000" w:rsidRDefault="00000000" w:rsidRPr="00000000" w14:paraId="00000023">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4.4 - Synthèse et limites</w:t>
      </w:r>
      <w:r w:rsidDel="00000000" w:rsidR="00000000" w:rsidRPr="00000000">
        <w:rPr>
          <w:rtl w:val="0"/>
        </w:rPr>
      </w:r>
    </w:p>
    <w:p w:rsidR="00000000" w:rsidDel="00000000" w:rsidP="00000000" w:rsidRDefault="00000000" w:rsidRPr="00000000" w14:paraId="00000024">
      <w:pPr>
        <w:tabs>
          <w:tab w:val="right" w:leader="none" w:pos="8500"/>
        </w:tabs>
        <w:spacing w:after="40" w:before="60" w:lineRule="auto"/>
        <w:ind w:left="40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5">
      <w:pPr>
        <w:tabs>
          <w:tab w:val="right" w:leader="none" w:pos="8500"/>
        </w:tabs>
        <w:spacing w:after="60" w:before="180" w:lineRule="auto"/>
        <w:rPr>
          <w:rFonts w:ascii="Arial" w:cs="Arial" w:eastAsia="Arial" w:hAnsi="Arial"/>
          <w:sz w:val="22"/>
          <w:szCs w:val="22"/>
        </w:rPr>
      </w:pPr>
      <w:r w:rsidDel="00000000" w:rsidR="00000000" w:rsidRPr="00000000">
        <w:rPr>
          <w:rFonts w:ascii="Arial" w:cs="Arial" w:eastAsia="Arial" w:hAnsi="Arial"/>
          <w:b w:val="1"/>
          <w:bCs w:val="1"/>
          <w:color w:val="1f4e79"/>
          <w:rtl w:val="0"/>
        </w:rPr>
        <w:t xml:space="preserve">Partie 5 — Visualisation et communication des résultats</w:t>
      </w:r>
      <w:r w:rsidDel="00000000" w:rsidR="00000000" w:rsidRPr="00000000">
        <w:rPr>
          <w:rtl w:val="0"/>
        </w:rPr>
      </w:r>
    </w:p>
    <w:p w:rsidR="00000000" w:rsidDel="00000000" w:rsidP="00000000" w:rsidRDefault="00000000" w:rsidRPr="00000000" w14:paraId="00000026">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5.1 - Choix des représentations et des outils</w:t>
      </w:r>
      <w:r w:rsidDel="00000000" w:rsidR="00000000" w:rsidRPr="00000000">
        <w:rPr>
          <w:rtl w:val="0"/>
        </w:rPr>
      </w:r>
    </w:p>
    <w:p w:rsidR="00000000" w:rsidDel="00000000" w:rsidP="00000000" w:rsidRDefault="00000000" w:rsidRPr="00000000" w14:paraId="00000027">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5.2 - Mise en forme et accessibilité</w:t>
      </w:r>
      <w:r w:rsidDel="00000000" w:rsidR="00000000" w:rsidRPr="00000000">
        <w:rPr>
          <w:rtl w:val="0"/>
        </w:rPr>
      </w:r>
    </w:p>
    <w:p w:rsidR="00000000" w:rsidDel="00000000" w:rsidP="00000000" w:rsidRDefault="00000000" w:rsidRPr="00000000" w14:paraId="00000028">
      <w:pPr>
        <w:tabs>
          <w:tab w:val="right" w:leader="none" w:pos="8500"/>
        </w:tabs>
        <w:spacing w:after="40" w:before="60" w:lineRule="auto"/>
        <w:ind w:left="400" w:firstLine="0"/>
        <w:rPr>
          <w:rFonts w:ascii="Arial" w:cs="Arial" w:eastAsia="Arial" w:hAnsi="Arial"/>
          <w:color w:val="333333"/>
          <w:sz w:val="22"/>
          <w:szCs w:val="22"/>
        </w:rPr>
      </w:pPr>
      <w:r w:rsidDel="00000000" w:rsidR="00000000" w:rsidRPr="00000000">
        <w:rPr>
          <w:rFonts w:ascii="Arial" w:cs="Arial" w:eastAsia="Arial" w:hAnsi="Arial"/>
          <w:color w:val="333333"/>
          <w:sz w:val="22"/>
          <w:szCs w:val="22"/>
          <w:rtl w:val="0"/>
        </w:rPr>
        <w:t xml:space="preserve">5.3 - Recommandations au commanditaire</w:t>
      </w:r>
    </w:p>
    <w:p w:rsidR="00000000" w:rsidDel="00000000" w:rsidP="00000000" w:rsidRDefault="00000000" w:rsidRPr="00000000" w14:paraId="00000029">
      <w:pPr>
        <w:tabs>
          <w:tab w:val="right" w:leader="none" w:pos="8500"/>
        </w:tabs>
        <w:spacing w:after="40" w:before="60" w:lineRule="auto"/>
        <w:ind w:left="40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A">
      <w:pPr>
        <w:tabs>
          <w:tab w:val="right" w:leader="none" w:pos="8500"/>
        </w:tabs>
        <w:spacing w:after="60" w:before="180" w:lineRule="auto"/>
        <w:rPr>
          <w:rFonts w:ascii="Arial" w:cs="Arial" w:eastAsia="Arial" w:hAnsi="Arial"/>
          <w:sz w:val="22"/>
          <w:szCs w:val="22"/>
        </w:rPr>
      </w:pPr>
      <w:r w:rsidDel="00000000" w:rsidR="00000000" w:rsidRPr="00000000">
        <w:rPr>
          <w:rFonts w:ascii="Arial" w:cs="Arial" w:eastAsia="Arial" w:hAnsi="Arial"/>
          <w:b w:val="1"/>
          <w:bCs w:val="1"/>
          <w:color w:val="1f4e79"/>
          <w:rtl w:val="0"/>
        </w:rPr>
        <w:t xml:space="preserve">Partie 6 — Support et accompagnement des utilisateurs</w:t>
      </w:r>
      <w:r w:rsidDel="00000000" w:rsidR="00000000" w:rsidRPr="00000000">
        <w:rPr>
          <w:rtl w:val="0"/>
        </w:rPr>
      </w:r>
    </w:p>
    <w:p w:rsidR="00000000" w:rsidDel="00000000" w:rsidP="00000000" w:rsidRDefault="00000000" w:rsidRPr="00000000" w14:paraId="0000002B">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6.1 - Support de formation</w:t>
      </w:r>
      <w:r w:rsidDel="00000000" w:rsidR="00000000" w:rsidRPr="00000000">
        <w:rPr>
          <w:rtl w:val="0"/>
        </w:rPr>
      </w:r>
    </w:p>
    <w:p w:rsidR="00000000" w:rsidDel="00000000" w:rsidP="00000000" w:rsidRDefault="00000000" w:rsidRPr="00000000" w14:paraId="0000002C">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6.2 - Documentation technique</w:t>
      </w:r>
      <w:r w:rsidDel="00000000" w:rsidR="00000000" w:rsidRPr="00000000">
        <w:rPr>
          <w:rtl w:val="0"/>
        </w:rPr>
      </w:r>
    </w:p>
    <w:p w:rsidR="00000000" w:rsidDel="00000000" w:rsidP="00000000" w:rsidRDefault="00000000" w:rsidRPr="00000000" w14:paraId="0000002D">
      <w:pPr>
        <w:tabs>
          <w:tab w:val="right" w:leader="none" w:pos="8500"/>
        </w:tabs>
        <w:spacing w:after="40" w:before="60" w:lineRule="auto"/>
        <w:ind w:left="400" w:firstLine="0"/>
        <w:rPr>
          <w:rFonts w:ascii="Arial" w:cs="Arial" w:eastAsia="Arial" w:hAnsi="Arial"/>
          <w:sz w:val="22"/>
          <w:szCs w:val="22"/>
        </w:rPr>
      </w:pPr>
      <w:r w:rsidDel="00000000" w:rsidR="00000000" w:rsidRPr="00000000">
        <w:rPr>
          <w:rFonts w:ascii="Arial" w:cs="Arial" w:eastAsia="Arial" w:hAnsi="Arial"/>
          <w:color w:val="333333"/>
          <w:sz w:val="22"/>
          <w:szCs w:val="22"/>
          <w:rtl w:val="0"/>
        </w:rPr>
        <w:t xml:space="preserve">6.3 - Synthèse</w:t>
      </w:r>
      <w:r w:rsidDel="00000000" w:rsidR="00000000" w:rsidRPr="00000000">
        <w:rPr>
          <w:rtl w:val="0"/>
        </w:rPr>
      </w:r>
    </w:p>
    <w:p w:rsidR="00000000" w:rsidDel="00000000" w:rsidP="00000000" w:rsidRDefault="00000000" w:rsidRPr="00000000" w14:paraId="0000002E">
      <w:pPr>
        <w:spacing w:after="100" w:before="10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F">
      <w:pPr>
        <w:tabs>
          <w:tab w:val="right" w:leader="none" w:pos="8500"/>
        </w:tabs>
        <w:spacing w:after="60" w:before="180" w:lineRule="auto"/>
        <w:rPr>
          <w:rFonts w:ascii="Arial" w:cs="Arial" w:eastAsia="Arial" w:hAnsi="Arial"/>
          <w:b w:val="1"/>
          <w:bCs w:val="1"/>
          <w:color w:val="1f4e79"/>
        </w:rPr>
      </w:pPr>
      <w:r w:rsidDel="00000000" w:rsidR="00000000" w:rsidRPr="00000000">
        <w:rPr>
          <w:rFonts w:ascii="Arial" w:cs="Arial" w:eastAsia="Arial" w:hAnsi="Arial"/>
          <w:b w:val="1"/>
          <w:bCs w:val="1"/>
          <w:color w:val="1f4e79"/>
          <w:rtl w:val="0"/>
        </w:rPr>
        <w:t xml:space="preserve">Conclusion</w:t>
      </w:r>
    </w:p>
    <w:p w:rsidR="00000000" w:rsidDel="00000000" w:rsidP="00000000" w:rsidRDefault="00000000" w:rsidRPr="00000000" w14:paraId="00000030">
      <w:pPr>
        <w:tabs>
          <w:tab w:val="right" w:leader="none" w:pos="8500"/>
        </w:tabs>
        <w:spacing w:after="60" w:before="180" w:lineRule="auto"/>
        <w:rPr>
          <w:rFonts w:ascii="Arial" w:cs="Arial" w:eastAsia="Arial" w:hAnsi="Arial"/>
          <w:b w:val="1"/>
          <w:bCs w:val="1"/>
          <w:color w:val="1f4e79"/>
        </w:rPr>
      </w:pPr>
      <w:r w:rsidDel="00000000" w:rsidR="00000000" w:rsidRPr="00000000">
        <w:rPr>
          <w:rFonts w:ascii="Arial" w:cs="Arial" w:eastAsia="Arial" w:hAnsi="Arial"/>
          <w:b w:val="1"/>
          <w:bCs w:val="1"/>
          <w:color w:val="1f4e79"/>
          <w:rtl w:val="0"/>
        </w:rPr>
        <w:t xml:space="preserve">Annexes</w:t>
      </w:r>
    </w:p>
    <w:p w:rsidR="00000000" w:rsidDel="00000000" w:rsidP="00000000" w:rsidRDefault="00000000" w:rsidRPr="00000000" w14:paraId="00000031">
      <w:pPr>
        <w:tabs>
          <w:tab w:val="right" w:leader="none" w:pos="8500"/>
        </w:tabs>
        <w:spacing w:after="60" w:before="180" w:lineRule="auto"/>
        <w:rPr>
          <w:rFonts w:ascii="Arial" w:cs="Arial" w:eastAsia="Arial" w:hAnsi="Arial"/>
          <w:b w:val="1"/>
          <w:bCs w:val="1"/>
          <w:color w:val="1f4e79"/>
        </w:rPr>
      </w:pPr>
      <w:r w:rsidDel="00000000" w:rsidR="00000000" w:rsidRPr="00000000">
        <w:rPr>
          <w:rtl w:val="0"/>
        </w:rPr>
      </w:r>
    </w:p>
    <w:p w:rsidR="00000000" w:rsidDel="00000000" w:rsidP="00000000" w:rsidRDefault="00000000" w:rsidRPr="00000000" w14:paraId="00000032">
      <w:pPr>
        <w:pStyle w:val="Heading1"/>
        <w:pBdr>
          <w:bottom w:color="1f4e79" w:space="4" w:sz="6" w:val="single"/>
        </w:pBdr>
        <w:spacing w:after="160" w:before="280" w:lineRule="auto"/>
        <w:rPr>
          <w:color w:val="2e75b6"/>
          <w:sz w:val="26"/>
          <w:szCs w:val="26"/>
        </w:rPr>
      </w:pPr>
      <w:bookmarkStart w:colFirst="0" w:colLast="0" w:name="_ymoq1yv37xac" w:id="1"/>
      <w:bookmarkEnd w:id="1"/>
      <w:r w:rsidDel="00000000" w:rsidR="00000000" w:rsidRPr="00000000">
        <w:rPr>
          <w:sz w:val="30"/>
          <w:szCs w:val="30"/>
          <w:rtl w:val="0"/>
        </w:rPr>
        <w:t xml:space="preserve">Partie 1 — </w:t>
      </w:r>
      <w:r w:rsidDel="00000000" w:rsidR="00000000" w:rsidRPr="00000000">
        <w:rPr>
          <w:rtl w:val="0"/>
        </w:rPr>
        <w:t xml:space="preserve">Analyse du besoin</w:t>
      </w:r>
      <w:r w:rsidDel="00000000" w:rsidR="00000000" w:rsidRPr="00000000">
        <w:rPr>
          <w:rtl w:val="0"/>
        </w:rPr>
      </w:r>
    </w:p>
    <w:p w:rsidR="00000000" w:rsidDel="00000000" w:rsidP="00000000" w:rsidRDefault="00000000" w:rsidRPr="00000000" w14:paraId="00000033">
      <w:pPr>
        <w:pStyle w:val="Heading2"/>
        <w:rPr/>
      </w:pPr>
      <w:r w:rsidDel="00000000" w:rsidR="00000000" w:rsidRPr="00000000">
        <w:rPr>
          <w:rtl w:val="0"/>
        </w:rPr>
        <w:t xml:space="preserve">1.1 Contexte et commanditaire</w:t>
      </w:r>
    </w:p>
    <w:p w:rsidR="00000000" w:rsidDel="00000000" w:rsidP="00000000" w:rsidRDefault="00000000" w:rsidRPr="00000000" w14:paraId="00000034">
      <w:pPr>
        <w:spacing w:after="120" w:before="240" w:lineRule="auto"/>
        <w:jc w:val="both"/>
        <w:rPr>
          <w:rFonts w:ascii="Arial" w:cs="Arial" w:eastAsia="Arial" w:hAnsi="Arial"/>
        </w:rPr>
      </w:pPr>
      <w:r w:rsidDel="00000000" w:rsidR="00000000" w:rsidRPr="00000000">
        <w:rPr>
          <w:rFonts w:ascii="Arial" w:cs="Arial" w:eastAsia="Arial" w:hAnsi="Arial"/>
          <w:rtl w:val="0"/>
        </w:rPr>
        <w:t xml:space="preserve">Le projet EuroMobilityDataHub vise une plateforme de centralisation des données ferroviaires européennes. Le Bloc 1 en décrit l'architecture cible (couches Bronze/Silver/Gold, orchestration Airflow/Kafka, entrepôt Snowflake). Le Bloc 2, objet de ce dossier, exploite des données réelles pour produire une analyse à valeur ajoutée ainsi qu’un baromètre comparatif de la ponctualité et des tarifs ferroviaires l’objectif est de répondre à la mission d’un commanditaire fictif nommé l'Observatoire européen de la mobilité ferroviaire (OEMF).</w:t>
      </w:r>
    </w:p>
    <w:p w:rsidR="00000000" w:rsidDel="00000000" w:rsidP="00000000" w:rsidRDefault="00000000" w:rsidRPr="00000000" w14:paraId="00000035">
      <w:pPr>
        <w:spacing w:after="120" w:before="240" w:lineRule="auto"/>
        <w:jc w:val="both"/>
        <w:rPr>
          <w:rFonts w:ascii="Arial" w:cs="Arial" w:eastAsia="Arial" w:hAnsi="Arial"/>
        </w:rPr>
      </w:pPr>
      <w:r w:rsidDel="00000000" w:rsidR="00000000" w:rsidRPr="00000000">
        <w:rPr>
          <w:rFonts w:ascii="Arial" w:cs="Arial" w:eastAsia="Arial" w:hAnsi="Arial"/>
          <w:rtl w:val="0"/>
        </w:rPr>
        <w:t xml:space="preserve">L'infrastructure cloud décrite au Bloc 1 (S3, PostgreSQL, Snowflake, Airflow, Kafka) n'est pas encore déployée à ce stade du projet : son développement vient de démarrer et se poursuivra jusqu'à son déploiement complet avant la fin du projet. Dans l'intervalle, ce dossier repose sur un pipeline local reproductible (Python + DuckDB), fonctionnellement équivalent mêmes couches et même logique ce qui permet de valider la méthodologie d'analyse sans attendre la mise en production de l'infrastructure cible. Ce choix méthodologique et ses limites sont explicités en partie 6.2. Tous les chiffres, requêtes et graphiques de ce dossier sont réels : ils proviennent de l'exécution effective du pipeline sur des données ouvertes ainsi aucune valeur n'a été inventée.</w:t>
      </w:r>
    </w:p>
    <w:p w:rsidR="00000000" w:rsidDel="00000000" w:rsidP="00000000" w:rsidRDefault="00000000" w:rsidRPr="00000000" w14:paraId="00000036">
      <w:pPr>
        <w:spacing w:after="120" w:befor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7">
      <w:pPr>
        <w:pStyle w:val="Heading2"/>
        <w:rPr/>
      </w:pPr>
      <w:r w:rsidDel="00000000" w:rsidR="00000000" w:rsidRPr="00000000">
        <w:rPr>
          <w:rtl w:val="0"/>
        </w:rPr>
        <w:t xml:space="preserve">1.2 Problématique et enjeux</w:t>
      </w:r>
    </w:p>
    <w:p w:rsidR="00000000" w:rsidDel="00000000" w:rsidP="00000000" w:rsidRDefault="00000000" w:rsidRPr="00000000" w14:paraId="00000038">
      <w:pPr>
        <w:spacing w:after="120" w:before="240" w:lineRule="auto"/>
        <w:jc w:val="both"/>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Problématique métier : quels types de ligne et quelles liaisons ferroviaires présentent les meilleurs et les moins bons niveaux de ponctualité, et quel est leur rapport prix / distance, afin de proposer aux voyageurs et aux décideurs une comparaison objective ?</w:t>
      </w:r>
      <w:r w:rsidDel="00000000" w:rsidR="00000000" w:rsidRPr="00000000">
        <w:rPr>
          <w:rtl w:val="0"/>
        </w:rPr>
      </w:r>
    </w:p>
    <w:p w:rsidR="00000000" w:rsidDel="00000000" w:rsidP="00000000" w:rsidRDefault="00000000" w:rsidRPr="00000000" w14:paraId="00000039">
      <w:pPr>
        <w:spacing w:after="120" w:before="240" w:lineRule="auto"/>
        <w:jc w:val="both"/>
        <w:rPr>
          <w:rFonts w:ascii="Arial" w:cs="Arial" w:eastAsia="Arial" w:hAnsi="Arial"/>
        </w:rPr>
      </w:pPr>
      <w:r w:rsidDel="00000000" w:rsidR="00000000" w:rsidRPr="00000000">
        <w:rPr>
          <w:rFonts w:ascii="Arial" w:cs="Arial" w:eastAsia="Arial" w:hAnsi="Arial"/>
          <w:rtl w:val="0"/>
        </w:rPr>
        <w:t xml:space="preserve">Trois enjeux en découlent : un enjeu de transparence (rendre comparables des indicateurs dispersés), un enjeu d'aide à la décision (repère pour le voyageur, point d'appui factuel pour le régulateur), un enjeu de confiance (méthodologie rigoureuse et reproductible, condition de crédibilité d'un baromètre public, d'où le choix de bâtir un pipeline entièrement rejouable plutôt qu'une analyse ponctuelle).</w:t>
      </w:r>
    </w:p>
    <w:p w:rsidR="00000000" w:rsidDel="00000000" w:rsidP="00000000" w:rsidRDefault="00000000" w:rsidRPr="00000000" w14:paraId="0000003A">
      <w:pPr>
        <w:rPr>
          <w:rFonts w:ascii="Arial" w:cs="Arial" w:eastAsia="Arial" w:hAnsi="Arial"/>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2"/>
        <w:rPr/>
      </w:pPr>
      <w:r w:rsidDel="00000000" w:rsidR="00000000" w:rsidRPr="00000000">
        <w:rPr>
          <w:rtl w:val="0"/>
        </w:rPr>
        <w:t xml:space="preserve">1.3 Problématique et enjeux</w:t>
      </w:r>
    </w:p>
    <w:p w:rsidR="00000000" w:rsidDel="00000000" w:rsidP="00000000" w:rsidRDefault="00000000" w:rsidRPr="00000000" w14:paraId="0000003C">
      <w:pPr>
        <w:numPr>
          <w:ilvl w:val="0"/>
          <w:numId w:val="2"/>
        </w:numPr>
        <w:spacing w:after="120" w:before="240" w:lineRule="auto"/>
        <w:ind w:left="360" w:hanging="360"/>
        <w:jc w:val="both"/>
        <w:rPr/>
      </w:pPr>
      <w:r w:rsidDel="00000000" w:rsidR="00000000" w:rsidRPr="00000000">
        <w:rPr>
          <w:rFonts w:ascii="Arial" w:cs="Arial" w:eastAsia="Arial" w:hAnsi="Arial"/>
          <w:b w:val="1"/>
          <w:bCs w:val="1"/>
          <w:rtl w:val="0"/>
        </w:rPr>
        <w:t xml:space="preserve">Délai :</w:t>
      </w:r>
      <w:r w:rsidDel="00000000" w:rsidR="00000000" w:rsidRPr="00000000">
        <w:rPr>
          <w:rFonts w:ascii="Arial" w:cs="Arial" w:eastAsia="Arial" w:hAnsi="Arial"/>
          <w:rtl w:val="0"/>
        </w:rPr>
        <w:t xml:space="preserve"> le développement de l'infrastructure cloud cible du Bloc 1 vient de démarrer et sera finalisé avant la fin du projet. En attendant son déploiement, ce dossier repose sur un pipeline local (DuckDB), fonctionnellement équivalent à ce qui sera mis en place en préprod et en prod par la suite. </w:t>
      </w:r>
    </w:p>
    <w:p w:rsidR="00000000" w:rsidDel="00000000" w:rsidP="00000000" w:rsidRDefault="00000000" w:rsidRPr="00000000" w14:paraId="0000003D">
      <w:pPr>
        <w:numPr>
          <w:ilvl w:val="0"/>
          <w:numId w:val="2"/>
        </w:numPr>
        <w:spacing w:after="120" w:before="240" w:lineRule="auto"/>
        <w:ind w:left="360" w:hanging="360"/>
        <w:jc w:val="both"/>
        <w:rPr/>
      </w:pPr>
      <w:r w:rsidDel="00000000" w:rsidR="00000000" w:rsidRPr="00000000">
        <w:rPr>
          <w:rFonts w:ascii="Arial" w:cs="Arial" w:eastAsia="Arial" w:hAnsi="Arial"/>
          <w:b w:val="1"/>
          <w:bCs w:val="1"/>
          <w:rtl w:val="0"/>
        </w:rPr>
        <w:t xml:space="preserve">Coût :</w:t>
      </w:r>
      <w:r w:rsidDel="00000000" w:rsidR="00000000" w:rsidRPr="00000000">
        <w:rPr>
          <w:rFonts w:ascii="Arial" w:cs="Arial" w:eastAsia="Arial" w:hAnsi="Arial"/>
          <w:rtl w:val="0"/>
        </w:rPr>
        <w:t xml:space="preserve"> nous utilisons uniquement des outils open source et des données ouvertes, sans surcoût de licence. Cela sera en revanche à la charge d'EuroMobilityDataHub lors du passage en préproduction, à cause de l'environnement Snowflake et AWS. </w:t>
      </w:r>
    </w:p>
    <w:p w:rsidR="00000000" w:rsidDel="00000000" w:rsidP="00000000" w:rsidRDefault="00000000" w:rsidRPr="00000000" w14:paraId="0000003E">
      <w:pPr>
        <w:numPr>
          <w:ilvl w:val="0"/>
          <w:numId w:val="2"/>
        </w:numPr>
        <w:spacing w:after="120" w:before="240" w:lineRule="auto"/>
        <w:ind w:left="360" w:hanging="360"/>
        <w:jc w:val="both"/>
        <w:rPr/>
      </w:pPr>
      <w:r w:rsidDel="00000000" w:rsidR="00000000" w:rsidRPr="00000000">
        <w:rPr>
          <w:rFonts w:ascii="Arial" w:cs="Arial" w:eastAsia="Arial" w:hAnsi="Arial"/>
          <w:b w:val="1"/>
          <w:bCs w:val="1"/>
          <w:rtl w:val="0"/>
        </w:rPr>
        <w:t xml:space="preserve">Technique :</w:t>
      </w:r>
      <w:r w:rsidDel="00000000" w:rsidR="00000000" w:rsidRPr="00000000">
        <w:rPr>
          <w:rFonts w:ascii="Arial" w:cs="Arial" w:eastAsia="Arial" w:hAnsi="Arial"/>
          <w:rtl w:val="0"/>
        </w:rPr>
        <w:t xml:space="preserve"> hétérogénéité des 3 sources de régularité utilisées, et couverture partielle du référentiel des gares pour le calcul de distance et de prix au km (limite documentée en 4.4). </w:t>
      </w:r>
    </w:p>
    <w:p w:rsidR="00000000" w:rsidDel="00000000" w:rsidP="00000000" w:rsidRDefault="00000000" w:rsidRPr="00000000" w14:paraId="0000003F">
      <w:pPr>
        <w:numPr>
          <w:ilvl w:val="0"/>
          <w:numId w:val="2"/>
        </w:numPr>
        <w:spacing w:after="120" w:before="240" w:lineRule="auto"/>
        <w:ind w:left="360" w:hanging="360"/>
        <w:jc w:val="both"/>
        <w:rPr/>
      </w:pPr>
      <w:r w:rsidDel="00000000" w:rsidR="00000000" w:rsidRPr="00000000">
        <w:rPr>
          <w:rFonts w:ascii="Arial" w:cs="Arial" w:eastAsia="Arial" w:hAnsi="Arial"/>
          <w:b w:val="1"/>
          <w:bCs w:val="1"/>
          <w:rtl w:val="0"/>
        </w:rPr>
        <w:t xml:space="preserve">Réglementaire :</w:t>
      </w:r>
      <w:r w:rsidDel="00000000" w:rsidR="00000000" w:rsidRPr="00000000">
        <w:rPr>
          <w:rFonts w:ascii="Arial" w:cs="Arial" w:eastAsia="Arial" w:hAnsi="Arial"/>
          <w:rtl w:val="0"/>
        </w:rPr>
        <w:t xml:space="preserve"> nous utilisons des données d'exploitation ferroviaire ; aucune donnée liée au voyageur n'est utilisée. Toutes les sources SNCF. </w:t>
      </w:r>
    </w:p>
    <w:p w:rsidR="00000000" w:rsidDel="00000000" w:rsidP="00000000" w:rsidRDefault="00000000" w:rsidRPr="00000000" w14:paraId="00000040">
      <w:pPr>
        <w:spacing w:after="120" w:before="240" w:lineRule="auto"/>
        <w:rPr>
          <w:rFonts w:ascii="Arial" w:cs="Arial" w:eastAsia="Arial" w:hAnsi="Arial"/>
          <w:b w:val="1"/>
          <w:bCs w:val="1"/>
          <w:color w:val="2e75b6"/>
          <w:sz w:val="26"/>
          <w:szCs w:val="26"/>
        </w:rPr>
      </w:pPr>
      <w:r w:rsidDel="00000000" w:rsidR="00000000" w:rsidRPr="00000000">
        <w:rPr>
          <w:rtl w:val="0"/>
        </w:rPr>
      </w:r>
    </w:p>
    <w:p w:rsidR="00000000" w:rsidDel="00000000" w:rsidP="00000000" w:rsidRDefault="00000000" w:rsidRPr="00000000" w14:paraId="00000041">
      <w:pPr>
        <w:pStyle w:val="Heading2"/>
        <w:rPr/>
      </w:pPr>
      <w:r w:rsidDel="00000000" w:rsidR="00000000" w:rsidRPr="00000000">
        <w:rPr>
          <w:rtl w:val="0"/>
        </w:rPr>
        <w:t xml:space="preserve">1.4 Synthèse de l'analyse du besoin</w:t>
      </w:r>
    </w:p>
    <w:p w:rsidR="00000000" w:rsidDel="00000000" w:rsidP="00000000" w:rsidRDefault="00000000" w:rsidRPr="00000000" w14:paraId="00000042">
      <w:pPr>
        <w:jc w:val="both"/>
        <w:rPr>
          <w:rFonts w:ascii="Arial" w:cs="Arial" w:eastAsia="Arial" w:hAnsi="Arial"/>
          <w:b w:val="1"/>
          <w:bCs w:val="1"/>
        </w:rPr>
      </w:pPr>
      <w:r w:rsidDel="00000000" w:rsidR="00000000" w:rsidRPr="00000000">
        <w:rPr>
          <w:rFonts w:ascii="Arial" w:cs="Arial" w:eastAsia="Arial" w:hAnsi="Arial"/>
          <w:rtl w:val="0"/>
        </w:rPr>
        <w:t xml:space="preserve">Le besoin se résume à comprendre, comparer et rendre lisibles les données telles que la ponctualité et les tarifs ferroviaires, en conservant une méthodologie reproductible et respectueuse des licences et du RGPD. </w:t>
      </w: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pBdr>
          <w:bottom w:color="1f4e79" w:space="4" w:sz="6" w:val="single"/>
        </w:pBdr>
        <w:spacing w:after="160" w:before="280" w:lineRule="auto"/>
        <w:rPr/>
      </w:pPr>
      <w:r w:rsidDel="00000000" w:rsidR="00000000" w:rsidRPr="00000000">
        <w:rPr>
          <w:sz w:val="30"/>
          <w:szCs w:val="30"/>
          <w:rtl w:val="0"/>
        </w:rPr>
        <w:t xml:space="preserve">Partie 2 — </w:t>
      </w:r>
      <w:r w:rsidDel="00000000" w:rsidR="00000000" w:rsidRPr="00000000">
        <w:rPr>
          <w:rtl w:val="0"/>
        </w:rPr>
        <w:t xml:space="preserve">Plan d'analyse, axes et métriques</w:t>
      </w:r>
    </w:p>
    <w:p w:rsidR="00000000" w:rsidDel="00000000" w:rsidP="00000000" w:rsidRDefault="00000000" w:rsidRPr="00000000" w14:paraId="00000044">
      <w:pPr>
        <w:pStyle w:val="Heading2"/>
        <w:rPr/>
      </w:pPr>
      <w:r w:rsidDel="00000000" w:rsidR="00000000" w:rsidRPr="00000000">
        <w:rPr>
          <w:rtl w:val="0"/>
        </w:rPr>
        <w:t xml:space="preserve">2.1 De la problématique métier au problème numérique</w:t>
      </w:r>
    </w:p>
    <w:p w:rsidR="00000000" w:rsidDel="00000000" w:rsidP="00000000" w:rsidRDefault="00000000" w:rsidRPr="00000000" w14:paraId="00000045">
      <w:pPr>
        <w:spacing w:after="120" w:before="240" w:lineRule="auto"/>
        <w:jc w:val="both"/>
        <w:rPr>
          <w:rFonts w:ascii="Arial" w:cs="Arial" w:eastAsia="Arial" w:hAnsi="Arial"/>
        </w:rPr>
      </w:pPr>
      <w:r w:rsidDel="00000000" w:rsidR="00000000" w:rsidRPr="00000000">
        <w:rPr>
          <w:rFonts w:ascii="Arial" w:cs="Arial" w:eastAsia="Arial" w:hAnsi="Arial"/>
          <w:rtl w:val="0"/>
        </w:rPr>
        <w:t xml:space="preserve">La ponctualité devient le taux de trains arrivés avec moins de 5 minutes de retard, le seuil que la SNCF utilise elle-même pour qualifier un train « en retard », ce qui garde le baromètre comparable à ses communications officielles. Le caractère « cher » devient le prix médian au kilomètre plutôt que le prix total du billet, pour comparer des liaisons de longueurs différentes sans confondre un trajet cher parce que sa longueur est plus grande. La médiane limite l'effet des liaisons à tarifs atypiques (jours fériés et vacances). </w:t>
      </w:r>
    </w:p>
    <w:p w:rsidR="00000000" w:rsidDel="00000000" w:rsidP="00000000" w:rsidRDefault="00000000" w:rsidRPr="00000000" w14:paraId="00000046">
      <w:pPr>
        <w:pStyle w:val="Heading2"/>
        <w:rPr/>
      </w:pPr>
      <w:r w:rsidDel="00000000" w:rsidR="00000000" w:rsidRPr="00000000">
        <w:rPr>
          <w:rtl w:val="0"/>
        </w:rPr>
        <w:t xml:space="preserve">2.2 Axes d'analyse</w:t>
      </w:r>
    </w:p>
    <w:p w:rsidR="00000000" w:rsidDel="00000000" w:rsidP="00000000" w:rsidRDefault="00000000" w:rsidRPr="00000000" w14:paraId="00000047">
      <w:pPr>
        <w:spacing w:after="120" w:before="240" w:lineRule="auto"/>
        <w:jc w:val="both"/>
        <w:rPr>
          <w:rFonts w:ascii="Arial" w:cs="Arial" w:eastAsia="Arial" w:hAnsi="Arial"/>
        </w:rPr>
      </w:pPr>
      <w:r w:rsidDel="00000000" w:rsidR="00000000" w:rsidRPr="00000000">
        <w:rPr>
          <w:rFonts w:ascii="Arial" w:cs="Arial" w:eastAsia="Arial" w:hAnsi="Arial"/>
          <w:rtl w:val="0"/>
        </w:rPr>
        <w:t xml:space="preserve">Contrairement à un périmètre européen multi-opérateurs initialement envisagé, le périmètre réel de ce Bloc 2 est la SNCF (France). Cette décision a été prise en session de travail pour sécuriser un dossier solide dans le délai avant le rendu. Comme documenté, nous avons limité le périmètre pour les premières parties de développement plutôt que de le combler par des données fictives. De ce fait, les transformations multi-opérateurs prévues au Bloc 1 (harmonisation des noms de gares entre opérateurs, conversion de devises, normalisation multi-fuseaux horaires) ne sont pas encore mises en place. Elles seront mises en service lors de l'élargissement du projet à l'échelle européenne, prévu avant le rendu final, une fois l'infrastructure cloud du Bloc 1 opérationnelle. Les axes réellement exploitables avec les données obtenues à ce stade sont : </w:t>
      </w:r>
    </w:p>
    <w:p w:rsidR="00000000" w:rsidDel="00000000" w:rsidP="00000000" w:rsidRDefault="00000000" w:rsidRPr="00000000" w14:paraId="00000048">
      <w:pPr>
        <w:spacing w:after="120" w:before="240" w:lineRule="auto"/>
        <w:jc w:val="both"/>
        <w:rPr>
          <w:rFonts w:ascii="Arial" w:cs="Arial" w:eastAsia="Arial" w:hAnsi="Arial"/>
        </w:rPr>
      </w:pPr>
      <w:r w:rsidDel="00000000" w:rsidR="00000000" w:rsidRPr="00000000">
        <w:rPr>
          <w:rFonts w:ascii="Arial" w:cs="Arial" w:eastAsia="Arial" w:hAnsi="Arial"/>
          <w:rtl w:val="0"/>
        </w:rPr>
        <w:t xml:space="preserve">●</w:t>
        <w:tab/>
        <w:t xml:space="preserve">Type de ligne : grande vitesse, intercité, régional</w:t>
      </w:r>
    </w:p>
    <w:p w:rsidR="00000000" w:rsidDel="00000000" w:rsidP="00000000" w:rsidRDefault="00000000" w:rsidRPr="00000000" w14:paraId="00000049">
      <w:pPr>
        <w:spacing w:after="120" w:before="240" w:lineRule="auto"/>
        <w:jc w:val="both"/>
        <w:rPr>
          <w:rFonts w:ascii="Arial" w:cs="Arial" w:eastAsia="Arial" w:hAnsi="Arial"/>
        </w:rPr>
      </w:pPr>
      <w:r w:rsidDel="00000000" w:rsidR="00000000" w:rsidRPr="00000000">
        <w:rPr>
          <w:rFonts w:ascii="Arial" w:cs="Arial" w:eastAsia="Arial" w:hAnsi="Arial"/>
          <w:rtl w:val="0"/>
        </w:rPr>
        <w:t xml:space="preserve">●</w:t>
        <w:tab/>
        <w:t xml:space="preserve">Liaison internationale, nationale ou régionale</w:t>
      </w:r>
    </w:p>
    <w:p w:rsidR="00000000" w:rsidDel="00000000" w:rsidP="00000000" w:rsidRDefault="00000000" w:rsidRPr="00000000" w14:paraId="0000004A">
      <w:pPr>
        <w:spacing w:after="120" w:before="240" w:lineRule="auto"/>
        <w:jc w:val="both"/>
        <w:rPr>
          <w:rFonts w:ascii="Arial" w:cs="Arial" w:eastAsia="Arial" w:hAnsi="Arial"/>
        </w:rPr>
      </w:pPr>
      <w:r w:rsidDel="00000000" w:rsidR="00000000" w:rsidRPr="00000000">
        <w:rPr>
          <w:rFonts w:ascii="Arial" w:cs="Arial" w:eastAsia="Arial" w:hAnsi="Arial"/>
          <w:rtl w:val="0"/>
        </w:rPr>
        <w:t xml:space="preserve">●</w:t>
        <w:tab/>
        <w:t xml:space="preserve">Échelle de temps : période de 2013 à 2026 selon la source.</w:t>
      </w:r>
    </w:p>
    <w:p w:rsidR="00000000" w:rsidDel="00000000" w:rsidP="00000000" w:rsidRDefault="00000000" w:rsidRPr="00000000" w14:paraId="0000004B">
      <w:pPr>
        <w:spacing w:after="120" w:before="240" w:lineRule="auto"/>
        <w:jc w:val="both"/>
        <w:rPr>
          <w:rFonts w:ascii="Arial" w:cs="Arial" w:eastAsia="Arial" w:hAnsi="Arial"/>
        </w:rPr>
      </w:pPr>
      <w:r w:rsidDel="00000000" w:rsidR="00000000" w:rsidRPr="00000000">
        <w:rPr>
          <w:rFonts w:ascii="Arial" w:cs="Arial" w:eastAsia="Arial" w:hAnsi="Arial"/>
          <w:rtl w:val="0"/>
        </w:rPr>
        <w:t xml:space="preserve">Pour condenser, les opérateurs, pays et classe tarifaire du plan initial ne sont pas encore exploitables. Seul l'opérateur (SNCF) est couvert par les données ouvertes. Pour le prix au km, la grille tarifaire est actuellement celle de la SNCF où nous utiliserons les tarifs fixes de 2ᵉ classe pour garantir une comparaison homogène entre liaisons plutôt que de mélanger des profils tarifaires hétérogènes.</w:t>
      </w:r>
    </w:p>
    <w:p w:rsidR="00000000" w:rsidDel="00000000" w:rsidP="00000000" w:rsidRDefault="00000000" w:rsidRPr="00000000" w14:paraId="0000004C">
      <w:pPr>
        <w:rPr>
          <w:rFonts w:ascii="Arial" w:cs="Arial" w:eastAsia="Arial" w:hAnsi="Arial"/>
          <w:b w:val="1"/>
          <w:bCs w:val="1"/>
          <w:color w:val="2e75b6"/>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2"/>
        <w:rPr/>
      </w:pPr>
      <w:r w:rsidDel="00000000" w:rsidR="00000000" w:rsidRPr="00000000">
        <w:rPr>
          <w:rtl w:val="0"/>
        </w:rPr>
        <w:t xml:space="preserve">2.3 Métriques et indicateurs retenus</w:t>
      </w:r>
    </w:p>
    <w:tbl>
      <w:tblPr>
        <w:tblStyle w:val="Table1"/>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1"/>
        <w:gridCol w:w="2389"/>
        <w:gridCol w:w="4640"/>
        <w:tblGridChange w:id="0">
          <w:tblGrid>
            <w:gridCol w:w="2001"/>
            <w:gridCol w:w="2389"/>
            <w:gridCol w:w="46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4E">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Indicateur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4F">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Définition / formule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50">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Disponibilité réelle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51">
            <w:pPr>
              <w:rPr>
                <w:rFonts w:ascii="Arial" w:cs="Arial" w:eastAsia="Arial" w:hAnsi="Arial"/>
                <w:b w:val="1"/>
                <w:bCs w:val="1"/>
                <w:sz w:val="22"/>
                <w:szCs w:val="22"/>
              </w:rPr>
            </w:pPr>
            <w:r w:rsidDel="00000000" w:rsidR="00000000" w:rsidRPr="00000000">
              <w:rPr>
                <w:rFonts w:ascii="Arial" w:cs="Arial" w:eastAsia="Arial" w:hAnsi="Arial"/>
                <w:b w:val="1"/>
                <w:bCs w:val="1"/>
                <w:sz w:val="20"/>
                <w:szCs w:val="20"/>
                <w:rtl w:val="0"/>
              </w:rPr>
              <w:t xml:space="preserve">Taux de ponctualité</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52">
            <w:pPr>
              <w:rPr>
                <w:rFonts w:ascii="Arial" w:cs="Arial" w:eastAsia="Arial" w:hAnsi="Arial"/>
                <w:sz w:val="22"/>
                <w:szCs w:val="22"/>
              </w:rPr>
            </w:pPr>
            <w:r w:rsidDel="00000000" w:rsidR="00000000" w:rsidRPr="00000000">
              <w:rPr>
                <w:rFonts w:ascii="Arial" w:cs="Arial" w:eastAsia="Arial" w:hAnsi="Arial"/>
                <w:sz w:val="20"/>
                <w:szCs w:val="20"/>
                <w:rtl w:val="0"/>
              </w:rPr>
              <w:t xml:space="preserve">% de trains arrivés avec retard &lt; 5 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53">
            <w:pPr>
              <w:rPr>
                <w:rFonts w:ascii="Arial" w:cs="Arial" w:eastAsia="Arial" w:hAnsi="Arial"/>
                <w:sz w:val="22"/>
                <w:szCs w:val="22"/>
              </w:rPr>
            </w:pPr>
            <w:r w:rsidDel="00000000" w:rsidR="00000000" w:rsidRPr="00000000">
              <w:rPr>
                <w:rFonts w:ascii="Arial" w:cs="Arial" w:eastAsia="Arial" w:hAnsi="Arial"/>
                <w:sz w:val="20"/>
                <w:szCs w:val="20"/>
                <w:rtl w:val="0"/>
              </w:rPr>
              <w:t xml:space="preserve">Tous les types de ligne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54">
            <w:pPr>
              <w:rPr>
                <w:rFonts w:ascii="Arial" w:cs="Arial" w:eastAsia="Arial" w:hAnsi="Arial"/>
                <w:b w:val="1"/>
                <w:bCs w:val="1"/>
                <w:sz w:val="22"/>
                <w:szCs w:val="22"/>
              </w:rPr>
            </w:pPr>
            <w:r w:rsidDel="00000000" w:rsidR="00000000" w:rsidRPr="00000000">
              <w:rPr>
                <w:rFonts w:ascii="Arial" w:cs="Arial" w:eastAsia="Arial" w:hAnsi="Arial"/>
                <w:b w:val="1"/>
                <w:bCs w:val="1"/>
                <w:sz w:val="20"/>
                <w:szCs w:val="20"/>
                <w:rtl w:val="0"/>
              </w:rPr>
              <w:t xml:space="preserve">Retard moyen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55">
            <w:pPr>
              <w:rPr>
                <w:rFonts w:ascii="Arial" w:cs="Arial" w:eastAsia="Arial" w:hAnsi="Arial"/>
                <w:sz w:val="22"/>
                <w:szCs w:val="22"/>
              </w:rPr>
            </w:pPr>
            <w:r w:rsidDel="00000000" w:rsidR="00000000" w:rsidRPr="00000000">
              <w:rPr>
                <w:rFonts w:ascii="Arial Unicode MS" w:cs="Arial Unicode MS" w:eastAsia="Arial Unicode MS" w:hAnsi="Arial Unicode MS"/>
                <w:sz w:val="20"/>
                <w:szCs w:val="20"/>
                <w:rtl w:val="0"/>
              </w:rPr>
              <w:t xml:space="preserve">Moyenne (arrivée réelle − arrivée théorique), en 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56">
            <w:pPr>
              <w:rPr>
                <w:rFonts w:ascii="Arial" w:cs="Arial" w:eastAsia="Arial" w:hAnsi="Arial"/>
                <w:sz w:val="22"/>
                <w:szCs w:val="22"/>
              </w:rPr>
            </w:pPr>
            <w:r w:rsidDel="00000000" w:rsidR="00000000" w:rsidRPr="00000000">
              <w:rPr>
                <w:rFonts w:ascii="Arial" w:cs="Arial" w:eastAsia="Arial" w:hAnsi="Arial"/>
                <w:sz w:val="20"/>
                <w:szCs w:val="20"/>
                <w:rtl w:val="0"/>
              </w:rPr>
              <w:t xml:space="preserve">Grande vitesse uniquement, TER/Intercités ne publient qu'un taux agrégé</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57">
            <w:pPr>
              <w:rPr>
                <w:rFonts w:ascii="Arial" w:cs="Arial" w:eastAsia="Arial" w:hAnsi="Arial"/>
                <w:b w:val="1"/>
                <w:bCs w:val="1"/>
                <w:sz w:val="22"/>
                <w:szCs w:val="22"/>
              </w:rPr>
            </w:pPr>
            <w:r w:rsidDel="00000000" w:rsidR="00000000" w:rsidRPr="00000000">
              <w:rPr>
                <w:rFonts w:ascii="Arial" w:cs="Arial" w:eastAsia="Arial" w:hAnsi="Arial"/>
                <w:b w:val="1"/>
                <w:bCs w:val="1"/>
                <w:sz w:val="20"/>
                <w:szCs w:val="20"/>
                <w:rtl w:val="0"/>
              </w:rPr>
              <w:t xml:space="preserve">Retard P90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58">
            <w:pPr>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90ᵉ centile de la distribution des retards</w:t>
            </w:r>
            <w:r w:rsidDel="00000000" w:rsidR="00000000" w:rsidRPr="00000000">
              <w:rPr>
                <w:rtl w:val="0"/>
              </w:rPr>
            </w:r>
          </w:p>
          <w:p w:rsidR="00000000" w:rsidDel="00000000" w:rsidP="00000000" w:rsidRDefault="00000000" w:rsidRPr="00000000" w14:paraId="00000059">
            <w:pPr>
              <w:rPr>
                <w:rFonts w:ascii="Arial" w:cs="Arial" w:eastAsia="Arial" w:hAnsi="Arial"/>
                <w:sz w:val="22"/>
                <w:szCs w:val="22"/>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5A">
            <w:pPr>
              <w:rPr>
                <w:rFonts w:ascii="Arial" w:cs="Arial" w:eastAsia="Arial" w:hAnsi="Arial"/>
                <w:sz w:val="22"/>
                <w:szCs w:val="22"/>
              </w:rPr>
            </w:pPr>
            <w:r w:rsidDel="00000000" w:rsidR="00000000" w:rsidRPr="00000000">
              <w:rPr>
                <w:rFonts w:ascii="Arial" w:cs="Arial" w:eastAsia="Arial" w:hAnsi="Arial"/>
                <w:sz w:val="20"/>
                <w:szCs w:val="20"/>
                <w:rtl w:val="0"/>
              </w:rPr>
              <w:t xml:space="preserve">Non exploitable (pas de retard individuel par train dans les sources)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5B">
            <w:pPr>
              <w:rPr>
                <w:rFonts w:ascii="Arial" w:cs="Arial" w:eastAsia="Arial" w:hAnsi="Arial"/>
                <w:b w:val="1"/>
                <w:bCs w:val="1"/>
                <w:sz w:val="22"/>
                <w:szCs w:val="22"/>
              </w:rPr>
            </w:pPr>
            <w:r w:rsidDel="00000000" w:rsidR="00000000" w:rsidRPr="00000000">
              <w:rPr>
                <w:rFonts w:ascii="Arial" w:cs="Arial" w:eastAsia="Arial" w:hAnsi="Arial"/>
                <w:b w:val="1"/>
                <w:bCs w:val="1"/>
                <w:sz w:val="20"/>
                <w:szCs w:val="20"/>
                <w:rtl w:val="0"/>
              </w:rPr>
              <w:t xml:space="preserve">Taux de suppression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5C">
            <w:pPr>
              <w:rPr>
                <w:rFonts w:ascii="Arial" w:cs="Arial" w:eastAsia="Arial" w:hAnsi="Arial"/>
                <w:sz w:val="22"/>
                <w:szCs w:val="22"/>
              </w:rPr>
            </w:pPr>
            <w:r w:rsidDel="00000000" w:rsidR="00000000" w:rsidRPr="00000000">
              <w:rPr>
                <w:rFonts w:ascii="Arial" w:cs="Arial" w:eastAsia="Arial" w:hAnsi="Arial"/>
                <w:sz w:val="20"/>
                <w:szCs w:val="20"/>
                <w:rtl w:val="0"/>
              </w:rPr>
              <w:t xml:space="preserve">Nb trains annulés par trains programmés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5D">
            <w:pPr>
              <w:rPr>
                <w:rFonts w:ascii="Arial" w:cs="Arial" w:eastAsia="Arial" w:hAnsi="Arial"/>
                <w:sz w:val="22"/>
                <w:szCs w:val="22"/>
              </w:rPr>
            </w:pPr>
            <w:r w:rsidDel="00000000" w:rsidR="00000000" w:rsidRPr="00000000">
              <w:rPr>
                <w:rFonts w:ascii="Arial" w:cs="Arial" w:eastAsia="Arial" w:hAnsi="Arial"/>
                <w:sz w:val="20"/>
                <w:szCs w:val="20"/>
                <w:rtl w:val="0"/>
              </w:rPr>
              <w:t xml:space="preserve">Tous les types de ligne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5E">
            <w:pPr>
              <w:rPr>
                <w:rFonts w:ascii="Arial" w:cs="Arial" w:eastAsia="Arial" w:hAnsi="Arial"/>
                <w:b w:val="1"/>
                <w:bCs w:val="1"/>
                <w:sz w:val="22"/>
                <w:szCs w:val="22"/>
              </w:rPr>
            </w:pPr>
            <w:r w:rsidDel="00000000" w:rsidR="00000000" w:rsidRPr="00000000">
              <w:rPr>
                <w:rFonts w:ascii="Arial" w:cs="Arial" w:eastAsia="Arial" w:hAnsi="Arial"/>
                <w:b w:val="1"/>
                <w:bCs w:val="1"/>
                <w:sz w:val="20"/>
                <w:szCs w:val="20"/>
                <w:rtl w:val="0"/>
              </w:rPr>
              <w:t xml:space="preserve">Prix moyen au km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5F">
            <w:pPr>
              <w:rPr>
                <w:rFonts w:ascii="Arial" w:cs="Arial" w:eastAsia="Arial" w:hAnsi="Arial"/>
                <w:sz w:val="22"/>
                <w:szCs w:val="22"/>
              </w:rPr>
            </w:pPr>
            <w:r w:rsidDel="00000000" w:rsidR="00000000" w:rsidRPr="00000000">
              <w:rPr>
                <w:rFonts w:ascii="Arial" w:cs="Arial" w:eastAsia="Arial" w:hAnsi="Arial"/>
                <w:sz w:val="20"/>
                <w:szCs w:val="20"/>
                <w:rtl w:val="0"/>
              </w:rPr>
              <w:t xml:space="preserve">Médiane (prix moyen du trajet par km), en euro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60">
            <w:pPr>
              <w:rPr>
                <w:rFonts w:ascii="Arial" w:cs="Arial" w:eastAsia="Arial" w:hAnsi="Arial"/>
                <w:sz w:val="22"/>
                <w:szCs w:val="22"/>
              </w:rPr>
            </w:pPr>
            <w:r w:rsidDel="00000000" w:rsidR="00000000" w:rsidRPr="00000000">
              <w:rPr>
                <w:rFonts w:ascii="Arial" w:cs="Arial" w:eastAsia="Arial" w:hAnsi="Arial"/>
                <w:sz w:val="20"/>
                <w:szCs w:val="20"/>
                <w:rtl w:val="0"/>
              </w:rPr>
              <w:t xml:space="preserve">Liaisons rapprochées avec succès du référentiel gares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61">
            <w:pPr>
              <w:rPr>
                <w:rFonts w:ascii="Arial" w:cs="Arial" w:eastAsia="Arial" w:hAnsi="Arial"/>
                <w:b w:val="1"/>
                <w:bCs w:val="1"/>
                <w:sz w:val="22"/>
                <w:szCs w:val="22"/>
              </w:rPr>
            </w:pPr>
            <w:r w:rsidDel="00000000" w:rsidR="00000000" w:rsidRPr="00000000">
              <w:rPr>
                <w:rFonts w:ascii="Arial" w:cs="Arial" w:eastAsia="Arial" w:hAnsi="Arial"/>
                <w:b w:val="1"/>
                <w:bCs w:val="1"/>
                <w:sz w:val="20"/>
                <w:szCs w:val="20"/>
                <w:rtl w:val="0"/>
              </w:rPr>
              <w:t xml:space="preserve">Amplitude tarifaire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62">
            <w:pPr>
              <w:rPr>
                <w:rFonts w:ascii="Arial" w:cs="Arial" w:eastAsia="Arial" w:hAnsi="Arial"/>
                <w:sz w:val="22"/>
                <w:szCs w:val="22"/>
              </w:rPr>
            </w:pPr>
            <w:r w:rsidDel="00000000" w:rsidR="00000000" w:rsidRPr="00000000">
              <w:rPr>
                <w:rFonts w:ascii="Arial" w:cs="Arial" w:eastAsia="Arial" w:hAnsi="Arial"/>
                <w:sz w:val="20"/>
                <w:szCs w:val="20"/>
                <w:rtl w:val="0"/>
              </w:rPr>
              <w:t xml:space="preserve">Écart prix minimum–maximum publié pour un même trajet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63">
            <w:pPr>
              <w:rPr>
                <w:rFonts w:ascii="Arial" w:cs="Arial" w:eastAsia="Arial" w:hAnsi="Arial"/>
                <w:sz w:val="22"/>
                <w:szCs w:val="22"/>
              </w:rPr>
            </w:pPr>
            <w:r w:rsidDel="00000000" w:rsidR="00000000" w:rsidRPr="00000000">
              <w:rPr>
                <w:rFonts w:ascii="Arial" w:cs="Arial" w:eastAsia="Arial" w:hAnsi="Arial"/>
                <w:sz w:val="20"/>
                <w:szCs w:val="20"/>
                <w:rtl w:val="0"/>
              </w:rPr>
              <w:t xml:space="preserve">Grilles tarifaires officielles SNCF (prix_min/prix_max)</w:t>
            </w:r>
            <w:r w:rsidDel="00000000" w:rsidR="00000000" w:rsidRPr="00000000">
              <w:rPr>
                <w:rtl w:val="0"/>
              </w:rPr>
            </w:r>
          </w:p>
        </w:tc>
      </w:tr>
    </w:tbl>
    <w:p w:rsidR="00000000" w:rsidDel="00000000" w:rsidP="00000000" w:rsidRDefault="00000000" w:rsidRPr="00000000" w14:paraId="00000064">
      <w:pPr>
        <w:spacing w:after="160" w:before="40" w:lineRule="auto"/>
        <w:rPr>
          <w:rFonts w:ascii="Arial" w:cs="Arial" w:eastAsia="Arial" w:hAnsi="Arial"/>
          <w:sz w:val="22"/>
          <w:szCs w:val="22"/>
        </w:rPr>
      </w:pPr>
      <w:r w:rsidDel="00000000" w:rsidR="00000000" w:rsidRPr="00000000">
        <w:rPr>
          <w:rFonts w:ascii="Arial" w:cs="Arial" w:eastAsia="Arial" w:hAnsi="Arial"/>
          <w:i w:val="1"/>
          <w:iCs w:val="1"/>
          <w:color w:val="777777"/>
          <w:sz w:val="17"/>
          <w:szCs w:val="17"/>
          <w:rtl w:val="0"/>
        </w:rPr>
        <w:t xml:space="preserve">Tableau 1 — Indicateurs du baromètre et leur disponibilité réelle</w:t>
      </w:r>
      <w:r w:rsidDel="00000000" w:rsidR="00000000" w:rsidRPr="00000000">
        <w:rPr>
          <w:rtl w:val="0"/>
        </w:rPr>
      </w:r>
    </w:p>
    <w:p w:rsidR="00000000" w:rsidDel="00000000" w:rsidP="00000000" w:rsidRDefault="00000000" w:rsidRPr="00000000" w14:paraId="00000065">
      <w:pPr>
        <w:spacing w:after="120" w:befor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6">
      <w:pPr>
        <w:pStyle w:val="Heading2"/>
        <w:rPr/>
      </w:pPr>
      <w:r w:rsidDel="00000000" w:rsidR="00000000" w:rsidRPr="00000000">
        <w:rPr>
          <w:rtl w:val="0"/>
        </w:rPr>
        <w:t xml:space="preserve">2.4 Synthèse du plan d'analyse</w:t>
      </w:r>
    </w:p>
    <w:p w:rsidR="00000000" w:rsidDel="00000000" w:rsidP="00000000" w:rsidRDefault="00000000" w:rsidRPr="00000000" w14:paraId="00000067">
      <w:pPr>
        <w:jc w:val="both"/>
        <w:rPr>
          <w:rFonts w:ascii="Arial" w:cs="Arial" w:eastAsia="Arial" w:hAnsi="Arial"/>
          <w:b w:val="1"/>
          <w:bCs w:val="1"/>
          <w:sz w:val="22"/>
          <w:szCs w:val="22"/>
        </w:rPr>
      </w:pPr>
      <w:r w:rsidDel="00000000" w:rsidR="00000000" w:rsidRPr="00000000">
        <w:rPr>
          <w:rFonts w:ascii="Arial" w:cs="Arial" w:eastAsia="Arial" w:hAnsi="Arial"/>
          <w:rtl w:val="0"/>
        </w:rPr>
        <w:t xml:space="preserve">Le plan d'analyse croisera les 6 indicateurs avec les 3 axes réellement disponibles. Chaque cellule de cette matrice correspond à une requête ou un calcul présenté en partie 3. Cette phase cherche à répondre à la problématique grâce aux variables mesurables, malgré ces limites actuelles. </w:t>
      </w: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1"/>
        <w:pBdr>
          <w:bottom w:color="1f4e79" w:space="4" w:sz="6" w:val="single"/>
        </w:pBdr>
        <w:spacing w:after="160" w:before="280" w:lineRule="auto"/>
        <w:rPr/>
      </w:pPr>
      <w:r w:rsidDel="00000000" w:rsidR="00000000" w:rsidRPr="00000000">
        <w:rPr>
          <w:sz w:val="30"/>
          <w:szCs w:val="30"/>
          <w:rtl w:val="0"/>
        </w:rPr>
        <w:t xml:space="preserve">Partie 3 — </w:t>
      </w:r>
      <w:r w:rsidDel="00000000" w:rsidR="00000000" w:rsidRPr="00000000">
        <w:rPr>
          <w:rtl w:val="0"/>
        </w:rPr>
        <w:t xml:space="preserve">Requêtes, calculs et résultats</w:t>
      </w:r>
    </w:p>
    <w:p w:rsidR="00000000" w:rsidDel="00000000" w:rsidP="00000000" w:rsidRDefault="00000000" w:rsidRPr="00000000" w14:paraId="00000069">
      <w:pPr>
        <w:pStyle w:val="Heading2"/>
        <w:rPr/>
      </w:pPr>
      <w:r w:rsidDel="00000000" w:rsidR="00000000" w:rsidRPr="00000000">
        <w:rPr>
          <w:rtl w:val="0"/>
        </w:rPr>
        <w:t xml:space="preserve">3.1 Techniques et outils mobilisés</w:t>
      </w:r>
    </w:p>
    <w:p w:rsidR="00000000" w:rsidDel="00000000" w:rsidP="00000000" w:rsidRDefault="00000000" w:rsidRPr="00000000" w14:paraId="0000006A">
      <w:pPr>
        <w:jc w:val="both"/>
        <w:rPr>
          <w:rFonts w:ascii="Arial" w:cs="Arial" w:eastAsia="Arial" w:hAnsi="Arial"/>
          <w:b w:val="1"/>
          <w:bCs w:val="1"/>
          <w:i w:val="1"/>
          <w:iCs w:val="1"/>
        </w:rPr>
      </w:pPr>
      <w:r w:rsidDel="00000000" w:rsidR="00000000" w:rsidRPr="00000000">
        <w:rPr>
          <w:rFonts w:ascii="Arial" w:cs="Arial" w:eastAsia="Arial" w:hAnsi="Arial"/>
          <w:rtl w:val="0"/>
        </w:rPr>
        <w:t xml:space="preserve">Le pipeline est écrit en Python, cette dernière exécute ses transformations et agrégations directement en SQL sur DuckDB, c'est actuellement le choix le plus adapté, plus que la librairie pandas pour des transformations relationnelles sur ce volume de données (environ 20 000 lignes de régularité et 40 000 tarifs). Le profilage qualité des données brutes (valeurs manquantes, doublons, outliers) est réalisé en Python/pandas avant transformation. Des tests unitaires pytest valident chaque étape du pipeline sur des jeux de données réduits. Puis une API REST FastAPI expose les résultats en lecture. Cela n'est pas un tableau de bord métier interactif de type Metabase, mais un outil de centralisation et de consultation de données</w:t>
      </w:r>
      <w:r w:rsidDel="00000000" w:rsidR="00000000" w:rsidRPr="00000000">
        <w:rPr>
          <w:rFonts w:ascii="Arial" w:cs="Arial" w:eastAsia="Arial" w:hAnsi="Arial"/>
          <w:b w:val="1"/>
          <w:bCs w:val="1"/>
          <w:i w:val="1"/>
          <w:iCs w:val="1"/>
          <w:rtl w:val="0"/>
        </w:rPr>
        <w:t xml:space="preserve">.</w:t>
      </w:r>
    </w:p>
    <w:p w:rsidR="00000000" w:rsidDel="00000000" w:rsidP="00000000" w:rsidRDefault="00000000" w:rsidRPr="00000000" w14:paraId="0000006B">
      <w:pPr>
        <w:jc w:val="both"/>
        <w:rPr>
          <w:rFonts w:ascii="Arial" w:cs="Arial" w:eastAsia="Arial" w:hAnsi="Arial"/>
          <w:b w:val="1"/>
          <w:bCs w:val="1"/>
          <w:i w:val="1"/>
          <w:iCs w:val="1"/>
          <w:sz w:val="22"/>
          <w:szCs w:val="22"/>
        </w:rPr>
      </w:pPr>
      <w:r w:rsidDel="00000000" w:rsidR="00000000" w:rsidRPr="00000000">
        <w:rPr>
          <w:rtl w:val="0"/>
        </w:rPr>
      </w:r>
    </w:p>
    <w:p w:rsidR="00000000" w:rsidDel="00000000" w:rsidP="00000000" w:rsidRDefault="00000000" w:rsidRPr="00000000" w14:paraId="0000006C">
      <w:pPr>
        <w:pStyle w:val="Heading2"/>
        <w:rPr/>
      </w:pPr>
      <w:r w:rsidDel="00000000" w:rsidR="00000000" w:rsidRPr="00000000">
        <w:rPr>
          <w:rtl w:val="0"/>
        </w:rPr>
        <w:t xml:space="preserve">3.2 Requêtes et calculs des indicateurs</w:t>
      </w:r>
    </w:p>
    <w:p w:rsidR="00000000" w:rsidDel="00000000" w:rsidP="00000000" w:rsidRDefault="00000000" w:rsidRPr="00000000" w14:paraId="0000006D">
      <w:pPr>
        <w:rPr/>
      </w:pPr>
      <w:r w:rsidDel="00000000" w:rsidR="00000000" w:rsidRPr="00000000">
        <w:rPr>
          <w:rFonts w:ascii="Arial" w:cs="Arial" w:eastAsia="Arial" w:hAnsi="Arial"/>
          <w:sz w:val="22"/>
          <w:szCs w:val="22"/>
          <w:rtl w:val="0"/>
        </w:rPr>
        <w:t xml:space="preserve">La requête ci-dessous calcule le taux de ponctualité et d'annulation moyens, ainsi que le retard moyen quand disponible, par type de ligne, sur l'intégralité des données obtenues :</w:t>
      </w:r>
      <w:r w:rsidDel="00000000" w:rsidR="00000000" w:rsidRPr="00000000">
        <w:rPr>
          <w:rtl w:val="0"/>
        </w:rPr>
      </w:r>
    </w:p>
    <w:p w:rsidR="00000000" w:rsidDel="00000000" w:rsidP="00000000" w:rsidRDefault="00000000" w:rsidRPr="00000000" w14:paraId="0000006E">
      <w:pPr>
        <w:rPr>
          <w:sz w:val="16"/>
          <w:szCs w:val="16"/>
        </w:rPr>
      </w:pPr>
      <w:r w:rsidDel="00000000" w:rsidR="00000000" w:rsidRPr="00000000">
        <w:rPr>
          <w:rtl w:val="0"/>
        </w:rPr>
      </w:r>
    </w:p>
    <w:p w:rsidR="00000000" w:rsidDel="00000000" w:rsidP="00000000" w:rsidRDefault="00000000" w:rsidRPr="00000000" w14:paraId="0000006F">
      <w:pPr>
        <w:ind w:left="283"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SELECT</w:t>
        <w:br w:type="textWrapping"/>
        <w:t xml:space="preserve">    type_ligne,</w:t>
        <w:br w:type="textWrapping"/>
        <w:t xml:space="preserve">    COUNT(*)                                            AS nb_mois_liaisons,</w:t>
        <w:br w:type="textWrapping"/>
        <w:t xml:space="preserve">    ROUND(AVG(taux_ponctualite), 2)                     AS taux_ponctualite_moyen,</w:t>
        <w:br w:type="textWrapping"/>
        <w:t xml:space="preserve">    ROUND(AVG(taux_annulation), 2)                      AS taux_annulation_moyen,</w:t>
        <w:br w:type="textWrapping"/>
        <w:t xml:space="preserve">    ROUND(AVG(retard_moyen_tous_trains_arrivee_min), 2) AS retard_moyen_min</w:t>
        <w:br w:type="textWrapping"/>
        <w:t xml:space="preserve">FROM fact_regularite</w:t>
        <w:br w:type="textWrapping"/>
        <w:t xml:space="preserve">GROUP BY type_ligne</w:t>
        <w:br w:type="textWrapping"/>
        <w:t xml:space="preserve">ORDER BY taux_ponctualite_moyen DESC;</w:t>
      </w:r>
    </w:p>
    <w:p w:rsidR="00000000" w:rsidDel="00000000" w:rsidP="00000000" w:rsidRDefault="00000000" w:rsidRPr="00000000" w14:paraId="00000070">
      <w:pPr>
        <w:ind w:left="283" w:firstLine="0"/>
        <w:rPr>
          <w:sz w:val="16"/>
          <w:szCs w:val="16"/>
        </w:rPr>
      </w:pPr>
      <w:r w:rsidDel="00000000" w:rsidR="00000000" w:rsidRPr="00000000">
        <w:rPr>
          <w:rtl w:val="0"/>
        </w:rPr>
      </w:r>
    </w:p>
    <w:p w:rsidR="00000000" w:rsidDel="00000000" w:rsidP="00000000" w:rsidRDefault="00000000" w:rsidRPr="00000000" w14:paraId="00000071">
      <w:pPr>
        <w:spacing w:after="160" w:before="40" w:lineRule="auto"/>
        <w:rPr>
          <w:rFonts w:ascii="Arial" w:cs="Arial" w:eastAsia="Arial" w:hAnsi="Arial"/>
          <w:i w:val="1"/>
          <w:iCs w:val="1"/>
          <w:color w:val="777777"/>
          <w:sz w:val="17"/>
          <w:szCs w:val="17"/>
        </w:rPr>
      </w:pPr>
      <w:r w:rsidDel="00000000" w:rsidR="00000000" w:rsidRPr="00000000">
        <w:rPr>
          <w:rFonts w:ascii="Arial" w:cs="Arial" w:eastAsia="Arial" w:hAnsi="Arial"/>
          <w:i w:val="1"/>
          <w:iCs w:val="1"/>
          <w:color w:val="777777"/>
          <w:sz w:val="17"/>
          <w:szCs w:val="17"/>
          <w:rtl w:val="0"/>
        </w:rPr>
        <w:t xml:space="preserve">Requête 1 — Ponctualité, annulation et retard moyen par type de ligne</w:t>
      </w:r>
    </w:p>
    <w:tbl>
      <w:tblPr>
        <w:tblStyle w:val="Table2"/>
        <w:tblW w:w="9346.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400"/>
        <w:gridCol w:w="1982"/>
        <w:gridCol w:w="1982"/>
        <w:gridCol w:w="1982"/>
        <w:tblGridChange w:id="0">
          <w:tblGrid>
            <w:gridCol w:w="2000"/>
            <w:gridCol w:w="1400"/>
            <w:gridCol w:w="1982"/>
            <w:gridCol w:w="1982"/>
            <w:gridCol w:w="1982"/>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72">
            <w:pPr>
              <w:rPr>
                <w:rFonts w:ascii="Arial" w:cs="Arial" w:eastAsia="Arial" w:hAnsi="Arial"/>
                <w:sz w:val="22"/>
                <w:szCs w:val="22"/>
              </w:rPr>
            </w:pPr>
            <w:bookmarkStart w:colFirst="0" w:colLast="0" w:name="_nvnwq679abm5" w:id="2"/>
            <w:bookmarkEnd w:id="2"/>
            <w:r w:rsidDel="00000000" w:rsidR="00000000" w:rsidRPr="00000000">
              <w:rPr>
                <w:rFonts w:ascii="Arial" w:cs="Arial" w:eastAsia="Arial" w:hAnsi="Arial"/>
                <w:b w:val="1"/>
                <w:bCs w:val="1"/>
                <w:color w:val="ffffff"/>
                <w:sz w:val="20"/>
                <w:szCs w:val="20"/>
                <w:rtl w:val="0"/>
              </w:rPr>
              <w:t xml:space="preserve">Type de ligne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73">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n (mois × axes)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Pr>
          <w:p w:rsidR="00000000" w:rsidDel="00000000" w:rsidP="00000000" w:rsidRDefault="00000000" w:rsidRPr="00000000" w14:paraId="00000074">
            <w:pPr>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Ponctualité moyenne</w:t>
            </w:r>
          </w:p>
        </w:tc>
        <w:tc>
          <w:tcPr>
            <w:tcBorders>
              <w:top w:color="cccccc" w:space="0" w:sz="4" w:val="single"/>
              <w:left w:color="cccccc" w:space="0" w:sz="4" w:val="single"/>
              <w:bottom w:color="cccccc" w:space="0" w:sz="4" w:val="single"/>
              <w:right w:color="cccccc" w:space="0" w:sz="4" w:val="single"/>
            </w:tcBorders>
            <w:shd w:fill="1f4e79" w:val="clear"/>
          </w:tcPr>
          <w:p w:rsidR="00000000" w:rsidDel="00000000" w:rsidP="00000000" w:rsidRDefault="00000000" w:rsidRPr="00000000" w14:paraId="00000075">
            <w:pPr>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Annulation moyenne</w:t>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76">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Retard moyen (min)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77">
            <w:pPr>
              <w:rPr>
                <w:rFonts w:ascii="Arial" w:cs="Arial" w:eastAsia="Arial" w:hAnsi="Arial"/>
                <w:b w:val="1"/>
                <w:bCs w:val="1"/>
                <w:sz w:val="20"/>
                <w:szCs w:val="20"/>
              </w:rPr>
            </w:pPr>
            <w:bookmarkStart w:colFirst="0" w:colLast="0" w:name="_8zwegxjx9dgn" w:id="3"/>
            <w:bookmarkEnd w:id="3"/>
            <w:r w:rsidDel="00000000" w:rsidR="00000000" w:rsidRPr="00000000">
              <w:rPr>
                <w:rFonts w:ascii="Arial" w:cs="Arial" w:eastAsia="Arial" w:hAnsi="Arial"/>
                <w:b w:val="1"/>
                <w:bCs w:val="1"/>
                <w:sz w:val="20"/>
                <w:szCs w:val="20"/>
                <w:rtl w:val="0"/>
              </w:rPr>
              <w:t xml:space="preserve">Régional (TER)</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78">
            <w:pPr>
              <w:rPr>
                <w:rFonts w:ascii="Arial" w:cs="Arial" w:eastAsia="Arial" w:hAnsi="Arial"/>
                <w:sz w:val="20"/>
                <w:szCs w:val="20"/>
              </w:rPr>
            </w:pPr>
            <w:r w:rsidDel="00000000" w:rsidR="00000000" w:rsidRPr="00000000">
              <w:rPr>
                <w:rFonts w:ascii="Arial" w:cs="Arial" w:eastAsia="Arial" w:hAnsi="Arial"/>
                <w:sz w:val="20"/>
                <w:szCs w:val="20"/>
                <w:rtl w:val="0"/>
              </w:rPr>
              <w:t xml:space="preserve">2324</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79">
            <w:pPr>
              <w:rPr>
                <w:rFonts w:ascii="Arial" w:cs="Arial" w:eastAsia="Arial" w:hAnsi="Arial"/>
                <w:sz w:val="20"/>
                <w:szCs w:val="20"/>
              </w:rPr>
            </w:pPr>
            <w:r w:rsidDel="00000000" w:rsidR="00000000" w:rsidRPr="00000000">
              <w:rPr>
                <w:rFonts w:ascii="Arial" w:cs="Arial" w:eastAsia="Arial" w:hAnsi="Arial"/>
                <w:sz w:val="20"/>
                <w:szCs w:val="20"/>
                <w:rtl w:val="0"/>
              </w:rPr>
              <w:t xml:space="preserve">91.49%</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7A">
            <w:pPr>
              <w:rPr>
                <w:rFonts w:ascii="Arial" w:cs="Arial" w:eastAsia="Arial" w:hAnsi="Arial"/>
                <w:sz w:val="20"/>
                <w:szCs w:val="20"/>
              </w:rPr>
            </w:pPr>
            <w:r w:rsidDel="00000000" w:rsidR="00000000" w:rsidRPr="00000000">
              <w:rPr>
                <w:rFonts w:ascii="Arial" w:cs="Arial" w:eastAsia="Arial" w:hAnsi="Arial"/>
                <w:sz w:val="20"/>
                <w:szCs w:val="20"/>
                <w:rtl w:val="0"/>
              </w:rPr>
              <w:t xml:space="preserve">2.12%</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7B">
            <w:pPr>
              <w:rPr>
                <w:rFonts w:ascii="Arial" w:cs="Arial" w:eastAsia="Arial" w:hAnsi="Arial"/>
                <w:sz w:val="20"/>
                <w:szCs w:val="20"/>
              </w:rPr>
            </w:pPr>
            <w:r w:rsidDel="00000000" w:rsidR="00000000" w:rsidRPr="00000000">
              <w:rPr>
                <w:rFonts w:ascii="Arial" w:cs="Arial" w:eastAsia="Arial" w:hAnsi="Arial"/>
                <w:sz w:val="20"/>
                <w:szCs w:val="20"/>
                <w:rtl w:val="0"/>
              </w:rPr>
              <w:t xml:space="preserve">7.2 min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7C">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Grande vitesse</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7D">
            <w:pPr>
              <w:rPr>
                <w:rFonts w:ascii="Arial" w:cs="Arial" w:eastAsia="Arial" w:hAnsi="Arial"/>
                <w:sz w:val="20"/>
                <w:szCs w:val="20"/>
              </w:rPr>
            </w:pPr>
            <w:r w:rsidDel="00000000" w:rsidR="00000000" w:rsidRPr="00000000">
              <w:rPr>
                <w:rFonts w:ascii="Arial" w:cs="Arial" w:eastAsia="Arial" w:hAnsi="Arial"/>
                <w:sz w:val="20"/>
                <w:szCs w:val="20"/>
                <w:rtl w:val="0"/>
              </w:rPr>
              <w:t xml:space="preserve">12181</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7E">
            <w:pPr>
              <w:rPr>
                <w:rFonts w:ascii="Arial" w:cs="Arial" w:eastAsia="Arial" w:hAnsi="Arial"/>
                <w:sz w:val="20"/>
                <w:szCs w:val="20"/>
              </w:rPr>
            </w:pPr>
            <w:r w:rsidDel="00000000" w:rsidR="00000000" w:rsidRPr="00000000">
              <w:rPr>
                <w:rFonts w:ascii="Arial" w:cs="Arial" w:eastAsia="Arial" w:hAnsi="Arial"/>
                <w:sz w:val="20"/>
                <w:szCs w:val="20"/>
                <w:rtl w:val="0"/>
              </w:rPr>
              <w:t xml:space="preserve">85.39%</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7F">
            <w:pPr>
              <w:rPr>
                <w:rFonts w:ascii="Arial" w:cs="Arial" w:eastAsia="Arial" w:hAnsi="Arial"/>
                <w:sz w:val="20"/>
                <w:szCs w:val="20"/>
              </w:rPr>
            </w:pPr>
            <w:r w:rsidDel="00000000" w:rsidR="00000000" w:rsidRPr="00000000">
              <w:rPr>
                <w:rFonts w:ascii="Arial" w:cs="Arial" w:eastAsia="Arial" w:hAnsi="Arial"/>
                <w:sz w:val="20"/>
                <w:szCs w:val="20"/>
                <w:rtl w:val="0"/>
              </w:rPr>
              <w:t xml:space="preserve">3.82%</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80">
            <w:pPr>
              <w:rPr>
                <w:rFonts w:ascii="Arial" w:cs="Arial" w:eastAsia="Arial" w:hAnsi="Arial"/>
                <w:sz w:val="20"/>
                <w:szCs w:val="20"/>
              </w:rPr>
            </w:pPr>
            <w:r w:rsidDel="00000000" w:rsidR="00000000" w:rsidRPr="00000000">
              <w:rPr>
                <w:rFonts w:ascii="Arial" w:cs="Arial" w:eastAsia="Arial" w:hAnsi="Arial"/>
                <w:sz w:val="20"/>
                <w:szCs w:val="20"/>
                <w:rtl w:val="0"/>
              </w:rPr>
              <w:t xml:space="preserve">6.08 min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81">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Intercités</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82">
            <w:pPr>
              <w:rPr>
                <w:rFonts w:ascii="Arial" w:cs="Arial" w:eastAsia="Arial" w:hAnsi="Arial"/>
                <w:sz w:val="20"/>
                <w:szCs w:val="20"/>
              </w:rPr>
            </w:pPr>
            <w:r w:rsidDel="00000000" w:rsidR="00000000" w:rsidRPr="00000000">
              <w:rPr>
                <w:rFonts w:ascii="Arial" w:cs="Arial" w:eastAsia="Arial" w:hAnsi="Arial"/>
                <w:sz w:val="20"/>
                <w:szCs w:val="20"/>
                <w:rtl w:val="0"/>
              </w:rPr>
              <w:t xml:space="preserve">5915</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83">
            <w:pPr>
              <w:rPr>
                <w:rFonts w:ascii="Arial" w:cs="Arial" w:eastAsia="Arial" w:hAnsi="Arial"/>
                <w:sz w:val="20"/>
                <w:szCs w:val="20"/>
              </w:rPr>
            </w:pPr>
            <w:r w:rsidDel="00000000" w:rsidR="00000000" w:rsidRPr="00000000">
              <w:rPr>
                <w:rFonts w:ascii="Arial" w:cs="Arial" w:eastAsia="Arial" w:hAnsi="Arial"/>
                <w:sz w:val="20"/>
                <w:szCs w:val="20"/>
                <w:rtl w:val="0"/>
              </w:rPr>
              <w:t xml:space="preserve">85.38%</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84">
            <w:pPr>
              <w:rPr>
                <w:rFonts w:ascii="Arial" w:cs="Arial" w:eastAsia="Arial" w:hAnsi="Arial"/>
                <w:sz w:val="20"/>
                <w:szCs w:val="20"/>
              </w:rPr>
            </w:pPr>
            <w:r w:rsidDel="00000000" w:rsidR="00000000" w:rsidRPr="00000000">
              <w:rPr>
                <w:rFonts w:ascii="Arial" w:cs="Arial" w:eastAsia="Arial" w:hAnsi="Arial"/>
                <w:sz w:val="20"/>
                <w:szCs w:val="20"/>
                <w:rtl w:val="0"/>
              </w:rPr>
              <w:t xml:space="preserve">1.73%</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85">
            <w:pPr>
              <w:rPr>
                <w:rFonts w:ascii="Arial" w:cs="Arial" w:eastAsia="Arial" w:hAnsi="Arial"/>
                <w:sz w:val="20"/>
                <w:szCs w:val="20"/>
              </w:rPr>
            </w:pPr>
            <w:r w:rsidDel="00000000" w:rsidR="00000000" w:rsidRPr="00000000">
              <w:rPr>
                <w:rFonts w:ascii="Arial" w:cs="Arial" w:eastAsia="Arial" w:hAnsi="Arial"/>
                <w:sz w:val="20"/>
                <w:szCs w:val="20"/>
                <w:rtl w:val="0"/>
              </w:rPr>
              <w:t xml:space="preserve">10.5 min</w:t>
            </w:r>
          </w:p>
        </w:tc>
      </w:tr>
    </w:tbl>
    <w:p w:rsidR="00000000" w:rsidDel="00000000" w:rsidP="00000000" w:rsidRDefault="00000000" w:rsidRPr="00000000" w14:paraId="00000086">
      <w:pPr>
        <w:spacing w:after="160" w:before="40" w:lineRule="auto"/>
        <w:rPr>
          <w:rFonts w:ascii="Arial" w:cs="Arial" w:eastAsia="Arial" w:hAnsi="Arial"/>
          <w:i w:val="1"/>
          <w:iCs w:val="1"/>
          <w:color w:val="777777"/>
          <w:sz w:val="17"/>
          <w:szCs w:val="17"/>
        </w:rPr>
      </w:pPr>
      <w:r w:rsidDel="00000000" w:rsidR="00000000" w:rsidRPr="00000000">
        <w:rPr>
          <w:rFonts w:ascii="Arial" w:cs="Arial" w:eastAsia="Arial" w:hAnsi="Arial"/>
          <w:i w:val="1"/>
          <w:iCs w:val="1"/>
          <w:color w:val="777777"/>
          <w:sz w:val="17"/>
          <w:szCs w:val="17"/>
          <w:rtl w:val="0"/>
        </w:rPr>
        <w:t xml:space="preserve">Tableau 2 — Résultat réel de la Requête 1</w:t>
      </w:r>
    </w:p>
    <w:p w:rsidR="00000000" w:rsidDel="00000000" w:rsidP="00000000" w:rsidRDefault="00000000" w:rsidRPr="00000000" w14:paraId="00000087">
      <w:pPr>
        <w:jc w:val="both"/>
        <w:rPr>
          <w:rFonts w:ascii="Arial" w:cs="Arial" w:eastAsia="Arial" w:hAnsi="Arial"/>
        </w:rPr>
      </w:pPr>
      <w:r w:rsidDel="00000000" w:rsidR="00000000" w:rsidRPr="00000000">
        <w:rPr>
          <w:rFonts w:ascii="Arial" w:cs="Arial" w:eastAsia="Arial" w:hAnsi="Arial"/>
          <w:rtl w:val="0"/>
        </w:rPr>
        <w:t xml:space="preserve">Le prix moyen au kilomètre est obtenu en rapprochant chaque liaison de sa distance (calculée par la formule de Haversine à partir des coordonnées GPS du référentiel des gares) et de la grille tarifaire officielle SNCF :</w:t>
      </w:r>
    </w:p>
    <w:p w:rsidR="00000000" w:rsidDel="00000000" w:rsidP="00000000" w:rsidRDefault="00000000" w:rsidRPr="00000000" w14:paraId="00000088">
      <w:pPr>
        <w:rPr>
          <w:sz w:val="16"/>
          <w:szCs w:val="16"/>
        </w:rPr>
      </w:pPr>
      <w:r w:rsidDel="00000000" w:rsidR="00000000" w:rsidRPr="00000000">
        <w:rPr>
          <w:rtl w:val="0"/>
        </w:rPr>
      </w:r>
    </w:p>
    <w:p w:rsidR="00000000" w:rsidDel="00000000" w:rsidP="00000000" w:rsidRDefault="00000000" w:rsidRPr="00000000" w14:paraId="00000089">
      <w:pPr>
        <w:ind w:left="283" w:firstLine="0"/>
        <w:rPr/>
      </w:pPr>
      <w:r w:rsidDel="00000000" w:rsidR="00000000" w:rsidRPr="00000000">
        <w:rPr>
          <w:rFonts w:ascii="Consolas" w:cs="Consolas" w:eastAsia="Consolas" w:hAnsi="Consolas"/>
          <w:sz w:val="18"/>
          <w:szCs w:val="18"/>
          <w:rtl w:val="0"/>
        </w:rPr>
        <w:t xml:space="preserve">SELECT</w:t>
        <w:br w:type="textWrapping"/>
        <w:t xml:space="preserve">    type_ligne, COUNT(*) AS nb_tarifs,</w:t>
        <w:br w:type="textWrapping"/>
        <w:t xml:space="preserve">    ROUND(MEDIAN(prix_moyen_km), 3) AS prix_km_median,</w:t>
        <w:br w:type="textWrapping"/>
        <w:t xml:space="preserve">    ROUND(MIN(prix_moyen_km), 3) AS prix_km_min,</w:t>
        <w:br w:type="textWrapping"/>
        <w:t xml:space="preserve">    ROUND(MAX(prix_moyen_km), 3) AS prix_km_max</w:t>
        <w:br w:type="textWrapping"/>
        <w:t xml:space="preserve">FROM fact_fares</w:t>
        <w:br w:type="textWrapping"/>
        <w:t xml:space="preserve">WHERE prix_moyen_km IS NOT NULL AND classe = '2' AND profil_tarifaire = 'Tarif Normal'</w:t>
        <w:br w:type="textWrapping"/>
        <w:t xml:space="preserve">GROUP BY type_ligne</w:t>
        <w:br w:type="textWrapping"/>
        <w:t xml:space="preserve">ORDER BY type_ligne;</w:t>
      </w:r>
      <w:r w:rsidDel="00000000" w:rsidR="00000000" w:rsidRPr="00000000">
        <w:rPr>
          <w:rtl w:val="0"/>
        </w:rPr>
      </w:r>
    </w:p>
    <w:p w:rsidR="00000000" w:rsidDel="00000000" w:rsidP="00000000" w:rsidRDefault="00000000" w:rsidRPr="00000000" w14:paraId="0000008A">
      <w:pPr>
        <w:ind w:left="283" w:firstLine="0"/>
        <w:rPr>
          <w:sz w:val="16"/>
          <w:szCs w:val="16"/>
        </w:rPr>
      </w:pPr>
      <w:r w:rsidDel="00000000" w:rsidR="00000000" w:rsidRPr="00000000">
        <w:rPr>
          <w:rtl w:val="0"/>
        </w:rPr>
      </w:r>
    </w:p>
    <w:p w:rsidR="00000000" w:rsidDel="00000000" w:rsidP="00000000" w:rsidRDefault="00000000" w:rsidRPr="00000000" w14:paraId="0000008B">
      <w:pPr>
        <w:spacing w:after="160" w:before="40" w:lineRule="auto"/>
        <w:rPr/>
      </w:pPr>
      <w:r w:rsidDel="00000000" w:rsidR="00000000" w:rsidRPr="00000000">
        <w:rPr>
          <w:rFonts w:ascii="Arial" w:cs="Arial" w:eastAsia="Arial" w:hAnsi="Arial"/>
          <w:i w:val="1"/>
          <w:iCs w:val="1"/>
          <w:color w:val="777777"/>
          <w:sz w:val="17"/>
          <w:szCs w:val="17"/>
          <w:rtl w:val="0"/>
        </w:rPr>
        <w:t xml:space="preserve">Requête 2 — Prix médian au kilomètre par type de ligne (2ᵉ classe, Tarif Normal)</w:t>
      </w:r>
      <w:r w:rsidDel="00000000" w:rsidR="00000000" w:rsidRPr="00000000">
        <w:br w:type="page"/>
      </w:r>
      <w:r w:rsidDel="00000000" w:rsidR="00000000" w:rsidRPr="00000000">
        <w:rPr>
          <w:rtl w:val="0"/>
        </w:rPr>
      </w:r>
    </w:p>
    <w:tbl>
      <w:tblPr>
        <w:tblStyle w:val="Table3"/>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99"/>
        <w:gridCol w:w="1400"/>
        <w:gridCol w:w="1982"/>
        <w:gridCol w:w="1982"/>
        <w:gridCol w:w="1982"/>
        <w:tblGridChange w:id="0">
          <w:tblGrid>
            <w:gridCol w:w="1999"/>
            <w:gridCol w:w="1400"/>
            <w:gridCol w:w="1982"/>
            <w:gridCol w:w="1982"/>
            <w:gridCol w:w="1982"/>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8C">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Type de ligne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8D">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n liaisons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Pr>
          <w:p w:rsidR="00000000" w:rsidDel="00000000" w:rsidP="00000000" w:rsidRDefault="00000000" w:rsidRPr="00000000" w14:paraId="0000008E">
            <w:pPr>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Prix/km médian</w:t>
            </w:r>
          </w:p>
        </w:tc>
        <w:tc>
          <w:tcPr>
            <w:tcBorders>
              <w:top w:color="cccccc" w:space="0" w:sz="4" w:val="single"/>
              <w:left w:color="cccccc" w:space="0" w:sz="4" w:val="single"/>
              <w:bottom w:color="cccccc" w:space="0" w:sz="4" w:val="single"/>
              <w:right w:color="cccccc" w:space="0" w:sz="4" w:val="single"/>
            </w:tcBorders>
            <w:shd w:fill="1f4e79" w:val="clear"/>
          </w:tcPr>
          <w:p w:rsidR="00000000" w:rsidDel="00000000" w:rsidP="00000000" w:rsidRDefault="00000000" w:rsidRPr="00000000" w14:paraId="0000008F">
            <w:pPr>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Min</w:t>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90">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Max</w:t>
            </w:r>
            <w:r w:rsidDel="00000000" w:rsidR="00000000" w:rsidRPr="00000000">
              <w:rPr>
                <w:rtl w:val="0"/>
              </w:rPr>
            </w:r>
          </w:p>
        </w:tc>
      </w:tr>
      <w:tr>
        <w:trPr>
          <w:cantSplit w:val="0"/>
          <w:trHeight w:val="20" w:hRule="atLeast"/>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91">
            <w:pPr>
              <w:rPr>
                <w:rFonts w:ascii="Arial" w:cs="Arial" w:eastAsia="Arial" w:hAnsi="Arial"/>
                <w:b w:val="1"/>
                <w:bCs w:val="1"/>
                <w:sz w:val="22"/>
                <w:szCs w:val="22"/>
              </w:rPr>
            </w:pPr>
            <w:r w:rsidDel="00000000" w:rsidR="00000000" w:rsidRPr="00000000">
              <w:rPr>
                <w:rFonts w:ascii="Arial" w:cs="Arial" w:eastAsia="Arial" w:hAnsi="Arial"/>
                <w:b w:val="1"/>
                <w:bCs w:val="1"/>
                <w:sz w:val="20"/>
                <w:szCs w:val="20"/>
                <w:rtl w:val="0"/>
              </w:rPr>
              <w:t xml:space="preserve">Régional (TER)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92">
            <w:pPr>
              <w:rPr>
                <w:rFonts w:ascii="Arial" w:cs="Arial" w:eastAsia="Arial" w:hAnsi="Arial"/>
                <w:sz w:val="22"/>
                <w:szCs w:val="22"/>
              </w:rPr>
            </w:pPr>
            <w:r w:rsidDel="00000000" w:rsidR="00000000" w:rsidRPr="00000000">
              <w:rPr>
                <w:rFonts w:ascii="Arial" w:cs="Arial" w:eastAsia="Arial" w:hAnsi="Arial"/>
                <w:sz w:val="20"/>
                <w:szCs w:val="20"/>
                <w:rtl w:val="0"/>
              </w:rPr>
              <w:t xml:space="preserve">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93">
            <w:pPr>
              <w:rPr>
                <w:rFonts w:ascii="Arial" w:cs="Arial" w:eastAsia="Arial" w:hAnsi="Arial"/>
                <w:sz w:val="20"/>
                <w:szCs w:val="20"/>
              </w:rPr>
            </w:pPr>
            <w:r w:rsidDel="00000000" w:rsidR="00000000" w:rsidRPr="00000000">
              <w:rPr>
                <w:rFonts w:ascii="Arial" w:cs="Arial" w:eastAsia="Arial" w:hAnsi="Arial"/>
                <w:sz w:val="20"/>
                <w:szCs w:val="20"/>
                <w:rtl w:val="0"/>
              </w:rPr>
              <w:t xml:space="preserve">0.132 €/km</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94">
            <w:pPr>
              <w:rPr>
                <w:rFonts w:ascii="Arial" w:cs="Arial" w:eastAsia="Arial" w:hAnsi="Arial"/>
                <w:sz w:val="20"/>
                <w:szCs w:val="20"/>
              </w:rPr>
            </w:pPr>
            <w:r w:rsidDel="00000000" w:rsidR="00000000" w:rsidRPr="00000000">
              <w:rPr>
                <w:rFonts w:ascii="Arial" w:cs="Arial" w:eastAsia="Arial" w:hAnsi="Arial"/>
                <w:sz w:val="20"/>
                <w:szCs w:val="20"/>
                <w:rtl w:val="0"/>
              </w:rPr>
              <w:t xml:space="preserve">0.087 €/km</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95">
            <w:pPr>
              <w:tabs>
                <w:tab w:val="center" w:leader="none" w:pos="841"/>
              </w:tabs>
              <w:rPr>
                <w:rFonts w:ascii="Arial" w:cs="Arial" w:eastAsia="Arial" w:hAnsi="Arial"/>
                <w:sz w:val="20"/>
                <w:szCs w:val="20"/>
              </w:rPr>
            </w:pPr>
            <w:r w:rsidDel="00000000" w:rsidR="00000000" w:rsidRPr="00000000">
              <w:rPr>
                <w:rFonts w:ascii="Arial" w:cs="Arial" w:eastAsia="Arial" w:hAnsi="Arial"/>
                <w:sz w:val="20"/>
                <w:szCs w:val="20"/>
                <w:rtl w:val="0"/>
              </w:rPr>
              <w:t xml:space="preserve">0.189 €/km</w:t>
            </w:r>
          </w:p>
        </w:tc>
      </w:tr>
      <w:tr>
        <w:trPr>
          <w:cantSplit w:val="0"/>
          <w:trHeight w:val="20" w:hRule="atLeast"/>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96">
            <w:pPr>
              <w:rPr>
                <w:rFonts w:ascii="Arial" w:cs="Arial" w:eastAsia="Arial" w:hAnsi="Arial"/>
                <w:b w:val="1"/>
                <w:bCs w:val="1"/>
                <w:sz w:val="22"/>
                <w:szCs w:val="22"/>
              </w:rPr>
            </w:pPr>
            <w:r w:rsidDel="00000000" w:rsidR="00000000" w:rsidRPr="00000000">
              <w:rPr>
                <w:rFonts w:ascii="Arial" w:cs="Arial" w:eastAsia="Arial" w:hAnsi="Arial"/>
                <w:b w:val="1"/>
                <w:bCs w:val="1"/>
                <w:sz w:val="20"/>
                <w:szCs w:val="20"/>
                <w:rtl w:val="0"/>
              </w:rPr>
              <w:t xml:space="preserve">Grande vitesse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97">
            <w:pPr>
              <w:rPr>
                <w:rFonts w:ascii="Arial" w:cs="Arial" w:eastAsia="Arial" w:hAnsi="Arial"/>
                <w:sz w:val="22"/>
                <w:szCs w:val="22"/>
              </w:rPr>
            </w:pPr>
            <w:r w:rsidDel="00000000" w:rsidR="00000000" w:rsidRPr="00000000">
              <w:rPr>
                <w:rFonts w:ascii="Arial" w:cs="Arial" w:eastAsia="Arial" w:hAnsi="Arial"/>
                <w:sz w:val="20"/>
                <w:szCs w:val="20"/>
                <w:rtl w:val="0"/>
              </w:rPr>
              <w:t xml:space="preserve">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98">
            <w:pPr>
              <w:rPr>
                <w:rFonts w:ascii="Arial" w:cs="Arial" w:eastAsia="Arial" w:hAnsi="Arial"/>
                <w:sz w:val="20"/>
                <w:szCs w:val="20"/>
              </w:rPr>
            </w:pPr>
            <w:r w:rsidDel="00000000" w:rsidR="00000000" w:rsidRPr="00000000">
              <w:rPr>
                <w:rFonts w:ascii="Arial" w:cs="Arial" w:eastAsia="Arial" w:hAnsi="Arial"/>
                <w:sz w:val="20"/>
                <w:szCs w:val="20"/>
                <w:rtl w:val="0"/>
              </w:rPr>
              <w:t xml:space="preserve">0.132 €/km</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99">
            <w:pPr>
              <w:rPr>
                <w:rFonts w:ascii="Arial" w:cs="Arial" w:eastAsia="Arial" w:hAnsi="Arial"/>
                <w:sz w:val="20"/>
                <w:szCs w:val="20"/>
              </w:rPr>
            </w:pPr>
            <w:r w:rsidDel="00000000" w:rsidR="00000000" w:rsidRPr="00000000">
              <w:rPr>
                <w:rFonts w:ascii="Arial" w:cs="Arial" w:eastAsia="Arial" w:hAnsi="Arial"/>
                <w:sz w:val="20"/>
                <w:szCs w:val="20"/>
                <w:rtl w:val="0"/>
              </w:rPr>
              <w:t xml:space="preserve">0.082 €/km</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9A">
            <w:pPr>
              <w:rPr>
                <w:rFonts w:ascii="Arial" w:cs="Arial" w:eastAsia="Arial" w:hAnsi="Arial"/>
                <w:sz w:val="20"/>
                <w:szCs w:val="20"/>
              </w:rPr>
            </w:pPr>
            <w:r w:rsidDel="00000000" w:rsidR="00000000" w:rsidRPr="00000000">
              <w:rPr>
                <w:rFonts w:ascii="Arial" w:cs="Arial" w:eastAsia="Arial" w:hAnsi="Arial"/>
                <w:sz w:val="20"/>
                <w:szCs w:val="20"/>
                <w:rtl w:val="0"/>
              </w:rPr>
              <w:t xml:space="preserve">0.249 €/km</w:t>
            </w:r>
          </w:p>
        </w:tc>
      </w:tr>
    </w:tbl>
    <w:p w:rsidR="00000000" w:rsidDel="00000000" w:rsidP="00000000" w:rsidRDefault="00000000" w:rsidRPr="00000000" w14:paraId="0000009B">
      <w:pPr>
        <w:spacing w:after="160" w:before="40" w:lineRule="auto"/>
        <w:rPr>
          <w:rFonts w:ascii="Arial" w:cs="Arial" w:eastAsia="Arial" w:hAnsi="Arial"/>
          <w:i w:val="1"/>
          <w:iCs w:val="1"/>
          <w:color w:val="777777"/>
          <w:sz w:val="17"/>
          <w:szCs w:val="17"/>
        </w:rPr>
      </w:pPr>
      <w:r w:rsidDel="00000000" w:rsidR="00000000" w:rsidRPr="00000000">
        <w:rPr>
          <w:rFonts w:ascii="Arial" w:cs="Arial" w:eastAsia="Arial" w:hAnsi="Arial"/>
          <w:i w:val="1"/>
          <w:iCs w:val="1"/>
          <w:color w:val="777777"/>
          <w:sz w:val="17"/>
          <w:szCs w:val="17"/>
          <w:rtl w:val="0"/>
        </w:rPr>
        <w:t xml:space="preserve">Tableau 3 — Résultat réel de la Requête 2</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pStyle w:val="Heading2"/>
        <w:rPr/>
      </w:pPr>
      <w:r w:rsidDel="00000000" w:rsidR="00000000" w:rsidRPr="00000000">
        <w:rPr>
          <w:rtl w:val="0"/>
        </w:rPr>
        <w:t xml:space="preserve">3.3 Résultats consolidés</w:t>
      </w:r>
    </w:p>
    <w:p w:rsidR="00000000" w:rsidDel="00000000" w:rsidP="00000000" w:rsidRDefault="00000000" w:rsidRPr="00000000" w14:paraId="0000009E">
      <w:pPr>
        <w:spacing w:after="120" w:before="80" w:lineRule="auto"/>
        <w:jc w:val="both"/>
        <w:rPr>
          <w:rFonts w:ascii="Arial" w:cs="Arial" w:eastAsia="Arial" w:hAnsi="Arial"/>
        </w:rPr>
      </w:pPr>
      <w:r w:rsidDel="00000000" w:rsidR="00000000" w:rsidRPr="00000000">
        <w:rPr>
          <w:rFonts w:ascii="Arial" w:cs="Arial" w:eastAsia="Arial" w:hAnsi="Arial"/>
          <w:rtl w:val="0"/>
        </w:rPr>
        <w:t xml:space="preserve">Le tableau ci-dessous est un extrait du tableau de résultats consolidé (resultats.csv, 253 lignes réelles, une par liaison/région sur les 12 dernier mois), les 8 meilleures liaisons pour lesquelles la distance ET le prix au km ont pu être calculés :</w:t>
      </w:r>
    </w:p>
    <w:tbl>
      <w:tblPr>
        <w:tblStyle w:val="Table4"/>
        <w:tblW w:w="9351.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964"/>
        <w:gridCol w:w="1418"/>
        <w:gridCol w:w="1417"/>
        <w:gridCol w:w="1276"/>
        <w:gridCol w:w="1276"/>
        <w:tblGridChange w:id="0">
          <w:tblGrid>
            <w:gridCol w:w="2000"/>
            <w:gridCol w:w="1964"/>
            <w:gridCol w:w="1418"/>
            <w:gridCol w:w="1417"/>
            <w:gridCol w:w="1276"/>
            <w:gridCol w:w="127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9F">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Type de ligne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A0">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Liaison / région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Pr>
          <w:p w:rsidR="00000000" w:rsidDel="00000000" w:rsidP="00000000" w:rsidRDefault="00000000" w:rsidRPr="00000000" w14:paraId="000000A1">
            <w:pPr>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Ponctualité</w:t>
            </w:r>
          </w:p>
        </w:tc>
        <w:tc>
          <w:tcPr>
            <w:tcBorders>
              <w:top w:color="cccccc" w:space="0" w:sz="4" w:val="single"/>
              <w:left w:color="cccccc" w:space="0" w:sz="4" w:val="single"/>
              <w:bottom w:color="cccccc" w:space="0" w:sz="4" w:val="single"/>
              <w:right w:color="cccccc" w:space="0" w:sz="4" w:val="single"/>
            </w:tcBorders>
            <w:shd w:fill="1f4e79" w:val="clear"/>
          </w:tcPr>
          <w:p w:rsidR="00000000" w:rsidDel="00000000" w:rsidP="00000000" w:rsidRDefault="00000000" w:rsidRPr="00000000" w14:paraId="000000A2">
            <w:pPr>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Annulation</w:t>
            </w:r>
          </w:p>
        </w:tc>
        <w:tc>
          <w:tcPr>
            <w:tcBorders>
              <w:top w:color="cccccc" w:space="0" w:sz="4" w:val="single"/>
              <w:left w:color="cccccc" w:space="0" w:sz="4" w:val="single"/>
              <w:bottom w:color="cccccc" w:space="0" w:sz="4" w:val="single"/>
              <w:right w:color="cccccc" w:space="0" w:sz="4" w:val="single"/>
            </w:tcBorders>
            <w:shd w:fill="1f4e79" w:val="clear"/>
          </w:tcPr>
          <w:p w:rsidR="00000000" w:rsidDel="00000000" w:rsidP="00000000" w:rsidRDefault="00000000" w:rsidRPr="00000000" w14:paraId="000000A3">
            <w:pPr>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Distance (km)</w:t>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A4">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Prix (€/km)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A5">
            <w:pPr>
              <w:rPr>
                <w:rFonts w:ascii="Arial" w:cs="Arial" w:eastAsia="Arial" w:hAnsi="Arial"/>
                <w:b w:val="1"/>
                <w:bCs w:val="1"/>
                <w:sz w:val="20"/>
                <w:szCs w:val="20"/>
              </w:rPr>
            </w:pPr>
            <w:bookmarkStart w:colFirst="0" w:colLast="0" w:name="_wwgjpwiqtyux" w:id="4"/>
            <w:bookmarkEnd w:id="4"/>
            <w:r w:rsidDel="00000000" w:rsidR="00000000" w:rsidRPr="00000000">
              <w:rPr>
                <w:rFonts w:ascii="Arial" w:cs="Arial" w:eastAsia="Arial" w:hAnsi="Arial"/>
                <w:b w:val="1"/>
                <w:bCs w:val="1"/>
                <w:sz w:val="20"/>
                <w:szCs w:val="20"/>
                <w:rtl w:val="0"/>
              </w:rPr>
              <w:t xml:space="preserve">Intercités</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A6">
            <w:pPr>
              <w:rPr>
                <w:rFonts w:ascii="Arial" w:cs="Arial" w:eastAsia="Arial" w:hAnsi="Arial"/>
                <w:sz w:val="20"/>
                <w:szCs w:val="20"/>
              </w:rPr>
            </w:pPr>
            <w:r w:rsidDel="00000000" w:rsidR="00000000" w:rsidRPr="00000000">
              <w:rPr>
                <w:rFonts w:ascii="Arial" w:cs="Arial" w:eastAsia="Arial" w:hAnsi="Arial"/>
                <w:sz w:val="20"/>
                <w:szCs w:val="20"/>
                <w:rtl w:val="0"/>
              </w:rPr>
              <w:t xml:space="preserve">Béziers -&gt; Clermont-Ferrand</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A7">
            <w:pPr>
              <w:rPr>
                <w:rFonts w:ascii="Arial" w:cs="Arial" w:eastAsia="Arial" w:hAnsi="Arial"/>
                <w:sz w:val="20"/>
                <w:szCs w:val="20"/>
              </w:rPr>
            </w:pPr>
            <w:r w:rsidDel="00000000" w:rsidR="00000000" w:rsidRPr="00000000">
              <w:rPr>
                <w:rFonts w:ascii="Arial" w:cs="Arial" w:eastAsia="Arial" w:hAnsi="Arial"/>
                <w:sz w:val="20"/>
                <w:szCs w:val="20"/>
                <w:rtl w:val="0"/>
              </w:rPr>
              <w:t xml:space="preserve">93.95 %</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A8">
            <w:pPr>
              <w:rPr>
                <w:rFonts w:ascii="Arial" w:cs="Arial" w:eastAsia="Arial" w:hAnsi="Arial"/>
                <w:sz w:val="20"/>
                <w:szCs w:val="20"/>
              </w:rPr>
            </w:pPr>
            <w:r w:rsidDel="00000000" w:rsidR="00000000" w:rsidRPr="00000000">
              <w:rPr>
                <w:rFonts w:ascii="Arial" w:cs="Arial" w:eastAsia="Arial" w:hAnsi="Arial"/>
                <w:sz w:val="20"/>
                <w:szCs w:val="20"/>
                <w:rtl w:val="0"/>
              </w:rPr>
              <w:t xml:space="preserve">1.31 %</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A9">
            <w:pPr>
              <w:rPr>
                <w:rFonts w:ascii="Arial" w:cs="Arial" w:eastAsia="Arial" w:hAnsi="Arial"/>
                <w:sz w:val="20"/>
                <w:szCs w:val="20"/>
              </w:rPr>
            </w:pPr>
            <w:r w:rsidDel="00000000" w:rsidR="00000000" w:rsidRPr="00000000">
              <w:rPr>
                <w:rFonts w:ascii="Arial" w:cs="Arial" w:eastAsia="Arial" w:hAnsi="Arial"/>
                <w:sz w:val="20"/>
                <w:szCs w:val="20"/>
                <w:rtl w:val="0"/>
              </w:rPr>
              <w:t xml:space="preserve">271.8</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AA">
            <w:pPr>
              <w:rPr>
                <w:rFonts w:ascii="Arial" w:cs="Arial" w:eastAsia="Arial" w:hAnsi="Arial"/>
                <w:sz w:val="20"/>
                <w:szCs w:val="20"/>
              </w:rPr>
            </w:pPr>
            <w:r w:rsidDel="00000000" w:rsidR="00000000" w:rsidRPr="00000000">
              <w:rPr>
                <w:rFonts w:ascii="Arial" w:cs="Arial" w:eastAsia="Arial" w:hAnsi="Arial"/>
                <w:sz w:val="20"/>
                <w:szCs w:val="20"/>
                <w:rtl w:val="0"/>
              </w:rPr>
              <w:t xml:space="preserve">0.145</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AB">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Grande vitesse</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AC">
            <w:pPr>
              <w:rPr>
                <w:rFonts w:ascii="Arial" w:cs="Arial" w:eastAsia="Arial" w:hAnsi="Arial"/>
                <w:sz w:val="20"/>
                <w:szCs w:val="20"/>
              </w:rPr>
            </w:pPr>
            <w:r w:rsidDel="00000000" w:rsidR="00000000" w:rsidRPr="00000000">
              <w:rPr>
                <w:rFonts w:ascii="Arial" w:cs="Arial" w:eastAsia="Arial" w:hAnsi="Arial"/>
                <w:sz w:val="20"/>
                <w:szCs w:val="20"/>
                <w:rtl w:val="0"/>
              </w:rPr>
              <w:t xml:space="preserve">Paris -&gt; Strasbourg</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AD">
            <w:pPr>
              <w:rPr>
                <w:rFonts w:ascii="Arial" w:cs="Arial" w:eastAsia="Arial" w:hAnsi="Arial"/>
                <w:sz w:val="20"/>
                <w:szCs w:val="20"/>
              </w:rPr>
            </w:pPr>
            <w:r w:rsidDel="00000000" w:rsidR="00000000" w:rsidRPr="00000000">
              <w:rPr>
                <w:rFonts w:ascii="Arial" w:cs="Arial" w:eastAsia="Arial" w:hAnsi="Arial"/>
                <w:sz w:val="20"/>
                <w:szCs w:val="20"/>
                <w:rtl w:val="0"/>
              </w:rPr>
              <w:t xml:space="preserve">90.06 %</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AE">
            <w:pPr>
              <w:rPr>
                <w:rFonts w:ascii="Arial" w:cs="Arial" w:eastAsia="Arial" w:hAnsi="Arial"/>
                <w:sz w:val="20"/>
                <w:szCs w:val="20"/>
              </w:rPr>
            </w:pPr>
            <w:r w:rsidDel="00000000" w:rsidR="00000000" w:rsidRPr="00000000">
              <w:rPr>
                <w:rFonts w:ascii="Arial" w:cs="Arial" w:eastAsia="Arial" w:hAnsi="Arial"/>
                <w:sz w:val="20"/>
                <w:szCs w:val="20"/>
                <w:rtl w:val="0"/>
              </w:rPr>
              <w:t xml:space="preserve">3.68 %</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AF">
            <w:pPr>
              <w:rPr>
                <w:rFonts w:ascii="Arial" w:cs="Arial" w:eastAsia="Arial" w:hAnsi="Arial"/>
                <w:sz w:val="20"/>
                <w:szCs w:val="20"/>
              </w:rPr>
            </w:pPr>
            <w:r w:rsidDel="00000000" w:rsidR="00000000" w:rsidRPr="00000000">
              <w:rPr>
                <w:rFonts w:ascii="Arial" w:cs="Arial" w:eastAsia="Arial" w:hAnsi="Arial"/>
                <w:sz w:val="20"/>
                <w:szCs w:val="20"/>
                <w:rtl w:val="0"/>
              </w:rPr>
              <w:t xml:space="preserve">395.6</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B0">
            <w:pPr>
              <w:rPr>
                <w:rFonts w:ascii="Arial" w:cs="Arial" w:eastAsia="Arial" w:hAnsi="Arial"/>
                <w:sz w:val="20"/>
                <w:szCs w:val="20"/>
              </w:rPr>
            </w:pPr>
            <w:r w:rsidDel="00000000" w:rsidR="00000000" w:rsidRPr="00000000">
              <w:rPr>
                <w:rFonts w:ascii="Arial" w:cs="Arial" w:eastAsia="Arial" w:hAnsi="Arial"/>
                <w:sz w:val="20"/>
                <w:szCs w:val="20"/>
                <w:rtl w:val="0"/>
              </w:rPr>
              <w:t xml:space="preserve">0.145</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B1">
            <w:pPr>
              <w:rPr>
                <w:rFonts w:ascii="Arial" w:cs="Arial" w:eastAsia="Arial" w:hAnsi="Arial"/>
                <w:b w:val="1"/>
                <w:bCs w:val="1"/>
                <w:sz w:val="20"/>
                <w:szCs w:val="20"/>
              </w:rPr>
            </w:pPr>
            <w:bookmarkStart w:colFirst="0" w:colLast="0" w:name="_lmjtwoyhgxvg" w:id="5"/>
            <w:bookmarkEnd w:id="5"/>
            <w:r w:rsidDel="00000000" w:rsidR="00000000" w:rsidRPr="00000000">
              <w:rPr>
                <w:rFonts w:ascii="Arial" w:cs="Arial" w:eastAsia="Arial" w:hAnsi="Arial"/>
                <w:b w:val="1"/>
                <w:bCs w:val="1"/>
                <w:sz w:val="20"/>
                <w:szCs w:val="20"/>
                <w:rtl w:val="0"/>
              </w:rPr>
              <w:t xml:space="preserve">Grande vitesse</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B2">
            <w:pPr>
              <w:rPr>
                <w:rFonts w:ascii="Arial" w:cs="Arial" w:eastAsia="Arial" w:hAnsi="Arial"/>
                <w:sz w:val="20"/>
                <w:szCs w:val="20"/>
              </w:rPr>
            </w:pPr>
            <w:r w:rsidDel="00000000" w:rsidR="00000000" w:rsidRPr="00000000">
              <w:rPr>
                <w:rFonts w:ascii="Arial" w:cs="Arial" w:eastAsia="Arial" w:hAnsi="Arial"/>
                <w:sz w:val="20"/>
                <w:szCs w:val="20"/>
                <w:rtl w:val="0"/>
              </w:rPr>
              <w:t xml:space="preserve">Nancy -&gt; Paris</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B3">
            <w:pPr>
              <w:rPr>
                <w:rFonts w:ascii="Arial" w:cs="Arial" w:eastAsia="Arial" w:hAnsi="Arial"/>
                <w:sz w:val="20"/>
                <w:szCs w:val="20"/>
              </w:rPr>
            </w:pPr>
            <w:r w:rsidDel="00000000" w:rsidR="00000000" w:rsidRPr="00000000">
              <w:rPr>
                <w:rFonts w:ascii="Arial" w:cs="Arial" w:eastAsia="Arial" w:hAnsi="Arial"/>
                <w:sz w:val="20"/>
                <w:szCs w:val="20"/>
                <w:rtl w:val="0"/>
              </w:rPr>
              <w:t xml:space="preserve">89.99 %</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B4">
            <w:pPr>
              <w:rPr>
                <w:rFonts w:ascii="Arial" w:cs="Arial" w:eastAsia="Arial" w:hAnsi="Arial"/>
                <w:sz w:val="20"/>
                <w:szCs w:val="20"/>
              </w:rPr>
            </w:pPr>
            <w:r w:rsidDel="00000000" w:rsidR="00000000" w:rsidRPr="00000000">
              <w:rPr>
                <w:rFonts w:ascii="Arial" w:cs="Arial" w:eastAsia="Arial" w:hAnsi="Arial"/>
                <w:sz w:val="20"/>
                <w:szCs w:val="20"/>
                <w:rtl w:val="0"/>
              </w:rPr>
              <w:t xml:space="preserve">4.15 %</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B5">
            <w:pPr>
              <w:rPr>
                <w:rFonts w:ascii="Arial" w:cs="Arial" w:eastAsia="Arial" w:hAnsi="Arial"/>
                <w:sz w:val="20"/>
                <w:szCs w:val="20"/>
              </w:rPr>
            </w:pPr>
            <w:r w:rsidDel="00000000" w:rsidR="00000000" w:rsidRPr="00000000">
              <w:rPr>
                <w:rFonts w:ascii="Arial" w:cs="Arial" w:eastAsia="Arial" w:hAnsi="Arial"/>
                <w:sz w:val="20"/>
                <w:szCs w:val="20"/>
                <w:rtl w:val="0"/>
              </w:rPr>
              <w:t xml:space="preserve">280.3</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B6">
            <w:pPr>
              <w:rPr>
                <w:rFonts w:ascii="Arial" w:cs="Arial" w:eastAsia="Arial" w:hAnsi="Arial"/>
                <w:sz w:val="20"/>
                <w:szCs w:val="20"/>
              </w:rPr>
            </w:pPr>
            <w:r w:rsidDel="00000000" w:rsidR="00000000" w:rsidRPr="00000000">
              <w:rPr>
                <w:rFonts w:ascii="Arial" w:cs="Arial" w:eastAsia="Arial" w:hAnsi="Arial"/>
                <w:sz w:val="20"/>
                <w:szCs w:val="20"/>
                <w:rtl w:val="0"/>
              </w:rPr>
              <w:t xml:space="preserve">0.195</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B7">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Grande vitesse</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B8">
            <w:pPr>
              <w:rPr>
                <w:rFonts w:ascii="Arial" w:cs="Arial" w:eastAsia="Arial" w:hAnsi="Arial"/>
                <w:sz w:val="20"/>
                <w:szCs w:val="20"/>
              </w:rPr>
            </w:pPr>
            <w:r w:rsidDel="00000000" w:rsidR="00000000" w:rsidRPr="00000000">
              <w:rPr>
                <w:rFonts w:ascii="Arial" w:cs="Arial" w:eastAsia="Arial" w:hAnsi="Arial"/>
                <w:sz w:val="20"/>
                <w:szCs w:val="20"/>
                <w:rtl w:val="0"/>
              </w:rPr>
              <w:t xml:space="preserve">Paris -&gt; Reims</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B9">
            <w:pPr>
              <w:rPr>
                <w:rFonts w:ascii="Arial" w:cs="Arial" w:eastAsia="Arial" w:hAnsi="Arial"/>
                <w:sz w:val="20"/>
                <w:szCs w:val="20"/>
              </w:rPr>
            </w:pPr>
            <w:r w:rsidDel="00000000" w:rsidR="00000000" w:rsidRPr="00000000">
              <w:rPr>
                <w:rFonts w:ascii="Arial" w:cs="Arial" w:eastAsia="Arial" w:hAnsi="Arial"/>
                <w:sz w:val="20"/>
                <w:szCs w:val="20"/>
                <w:rtl w:val="0"/>
              </w:rPr>
              <w:t xml:space="preserve">89.48 %</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BA">
            <w:pPr>
              <w:rPr>
                <w:rFonts w:ascii="Arial" w:cs="Arial" w:eastAsia="Arial" w:hAnsi="Arial"/>
                <w:sz w:val="20"/>
                <w:szCs w:val="20"/>
              </w:rPr>
            </w:pPr>
            <w:r w:rsidDel="00000000" w:rsidR="00000000" w:rsidRPr="00000000">
              <w:rPr>
                <w:rFonts w:ascii="Arial" w:cs="Arial" w:eastAsia="Arial" w:hAnsi="Arial"/>
                <w:sz w:val="20"/>
                <w:szCs w:val="20"/>
                <w:rtl w:val="0"/>
              </w:rPr>
              <w:t xml:space="preserve">1.31 %</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BB">
            <w:pPr>
              <w:rPr>
                <w:rFonts w:ascii="Arial" w:cs="Arial" w:eastAsia="Arial" w:hAnsi="Arial"/>
                <w:sz w:val="20"/>
                <w:szCs w:val="20"/>
              </w:rPr>
            </w:pPr>
            <w:r w:rsidDel="00000000" w:rsidR="00000000" w:rsidRPr="00000000">
              <w:rPr>
                <w:rFonts w:ascii="Arial" w:cs="Arial" w:eastAsia="Arial" w:hAnsi="Arial"/>
                <w:sz w:val="20"/>
                <w:szCs w:val="20"/>
                <w:rtl w:val="0"/>
              </w:rPr>
              <w:t xml:space="preserve">128.6</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BC">
            <w:pPr>
              <w:rPr>
                <w:rFonts w:ascii="Arial" w:cs="Arial" w:eastAsia="Arial" w:hAnsi="Arial"/>
                <w:sz w:val="20"/>
                <w:szCs w:val="20"/>
              </w:rPr>
            </w:pPr>
            <w:r w:rsidDel="00000000" w:rsidR="00000000" w:rsidRPr="00000000">
              <w:rPr>
                <w:rFonts w:ascii="Arial" w:cs="Arial" w:eastAsia="Arial" w:hAnsi="Arial"/>
                <w:sz w:val="20"/>
                <w:szCs w:val="20"/>
                <w:rtl w:val="0"/>
              </w:rPr>
              <w:t xml:space="preserve">0.249</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BD">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Intercités</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BE">
            <w:pPr>
              <w:rPr>
                <w:rFonts w:ascii="Arial" w:cs="Arial" w:eastAsia="Arial" w:hAnsi="Arial"/>
                <w:sz w:val="20"/>
                <w:szCs w:val="20"/>
              </w:rPr>
            </w:pPr>
            <w:r w:rsidDel="00000000" w:rsidR="00000000" w:rsidRPr="00000000">
              <w:rPr>
                <w:rFonts w:ascii="Arial" w:cs="Arial" w:eastAsia="Arial" w:hAnsi="Arial"/>
                <w:sz w:val="20"/>
                <w:szCs w:val="20"/>
                <w:rtl w:val="0"/>
              </w:rPr>
              <w:t xml:space="preserve">Lyon -&gt; Nantes</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BF">
            <w:pPr>
              <w:rPr>
                <w:rFonts w:ascii="Arial" w:cs="Arial" w:eastAsia="Arial" w:hAnsi="Arial"/>
                <w:sz w:val="20"/>
                <w:szCs w:val="20"/>
              </w:rPr>
            </w:pPr>
            <w:r w:rsidDel="00000000" w:rsidR="00000000" w:rsidRPr="00000000">
              <w:rPr>
                <w:rFonts w:ascii="Arial" w:cs="Arial" w:eastAsia="Arial" w:hAnsi="Arial"/>
                <w:sz w:val="20"/>
                <w:szCs w:val="20"/>
                <w:rtl w:val="0"/>
              </w:rPr>
              <w:t xml:space="preserve">89.39 %</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C0">
            <w:pPr>
              <w:rPr>
                <w:rFonts w:ascii="Arial" w:cs="Arial" w:eastAsia="Arial" w:hAnsi="Arial"/>
                <w:sz w:val="20"/>
                <w:szCs w:val="20"/>
              </w:rPr>
            </w:pPr>
            <w:r w:rsidDel="00000000" w:rsidR="00000000" w:rsidRPr="00000000">
              <w:rPr>
                <w:rFonts w:ascii="Arial" w:cs="Arial" w:eastAsia="Arial" w:hAnsi="Arial"/>
                <w:sz w:val="20"/>
                <w:szCs w:val="20"/>
                <w:rtl w:val="0"/>
              </w:rPr>
              <w:t xml:space="preserve">1.75 %</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C1">
            <w:pPr>
              <w:rPr>
                <w:rFonts w:ascii="Arial" w:cs="Arial" w:eastAsia="Arial" w:hAnsi="Arial"/>
                <w:sz w:val="20"/>
                <w:szCs w:val="20"/>
              </w:rPr>
            </w:pPr>
            <w:r w:rsidDel="00000000" w:rsidR="00000000" w:rsidRPr="00000000">
              <w:rPr>
                <w:rFonts w:ascii="Arial" w:cs="Arial" w:eastAsia="Arial" w:hAnsi="Arial"/>
                <w:sz w:val="20"/>
                <w:szCs w:val="20"/>
                <w:rtl w:val="0"/>
              </w:rPr>
              <w:t xml:space="preserve">516.0</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C2">
            <w:pPr>
              <w:rPr>
                <w:rFonts w:ascii="Arial" w:cs="Arial" w:eastAsia="Arial" w:hAnsi="Arial"/>
                <w:sz w:val="20"/>
                <w:szCs w:val="20"/>
              </w:rPr>
            </w:pPr>
            <w:r w:rsidDel="00000000" w:rsidR="00000000" w:rsidRPr="00000000">
              <w:rPr>
                <w:rFonts w:ascii="Arial" w:cs="Arial" w:eastAsia="Arial" w:hAnsi="Arial"/>
                <w:sz w:val="20"/>
                <w:szCs w:val="20"/>
                <w:rtl w:val="0"/>
              </w:rPr>
              <w:t xml:space="preserve">0.108</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C3">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Grande vitesse</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C4">
            <w:pPr>
              <w:rPr>
                <w:rFonts w:ascii="Arial" w:cs="Arial" w:eastAsia="Arial" w:hAnsi="Arial"/>
                <w:sz w:val="20"/>
                <w:szCs w:val="20"/>
              </w:rPr>
            </w:pPr>
            <w:r w:rsidDel="00000000" w:rsidR="00000000" w:rsidRPr="00000000">
              <w:rPr>
                <w:rFonts w:ascii="Arial" w:cs="Arial" w:eastAsia="Arial" w:hAnsi="Arial"/>
                <w:sz w:val="20"/>
                <w:szCs w:val="20"/>
                <w:rtl w:val="0"/>
              </w:rPr>
              <w:t xml:space="preserve">Tourcoing -&gt; Bordeaux</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C5">
            <w:pPr>
              <w:rPr>
                <w:rFonts w:ascii="Arial" w:cs="Arial" w:eastAsia="Arial" w:hAnsi="Arial"/>
                <w:sz w:val="20"/>
                <w:szCs w:val="20"/>
              </w:rPr>
            </w:pPr>
            <w:r w:rsidDel="00000000" w:rsidR="00000000" w:rsidRPr="00000000">
              <w:rPr>
                <w:rFonts w:ascii="Arial" w:cs="Arial" w:eastAsia="Arial" w:hAnsi="Arial"/>
                <w:sz w:val="20"/>
                <w:szCs w:val="20"/>
                <w:rtl w:val="0"/>
              </w:rPr>
              <w:t xml:space="preserve">88.65 %</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C6">
            <w:pPr>
              <w:rPr>
                <w:rFonts w:ascii="Arial" w:cs="Arial" w:eastAsia="Arial" w:hAnsi="Arial"/>
                <w:sz w:val="20"/>
                <w:szCs w:val="20"/>
              </w:rPr>
            </w:pPr>
            <w:r w:rsidDel="00000000" w:rsidR="00000000" w:rsidRPr="00000000">
              <w:rPr>
                <w:rFonts w:ascii="Arial" w:cs="Arial" w:eastAsia="Arial" w:hAnsi="Arial"/>
                <w:sz w:val="20"/>
                <w:szCs w:val="20"/>
                <w:rtl w:val="0"/>
              </w:rPr>
              <w:t xml:space="preserve">4.06 %</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C7">
            <w:pPr>
              <w:rPr>
                <w:rFonts w:ascii="Arial" w:cs="Arial" w:eastAsia="Arial" w:hAnsi="Arial"/>
                <w:sz w:val="20"/>
                <w:szCs w:val="20"/>
              </w:rPr>
            </w:pPr>
            <w:r w:rsidDel="00000000" w:rsidR="00000000" w:rsidRPr="00000000">
              <w:rPr>
                <w:rFonts w:ascii="Arial" w:cs="Arial" w:eastAsia="Arial" w:hAnsi="Arial"/>
                <w:sz w:val="20"/>
                <w:szCs w:val="20"/>
                <w:rtl w:val="0"/>
              </w:rPr>
              <w:t xml:space="preserve">711.5</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C8">
            <w:pPr>
              <w:rPr>
                <w:rFonts w:ascii="Arial" w:cs="Arial" w:eastAsia="Arial" w:hAnsi="Arial"/>
                <w:sz w:val="20"/>
                <w:szCs w:val="20"/>
              </w:rPr>
            </w:pPr>
            <w:r w:rsidDel="00000000" w:rsidR="00000000" w:rsidRPr="00000000">
              <w:rPr>
                <w:rFonts w:ascii="Arial" w:cs="Arial" w:eastAsia="Arial" w:hAnsi="Arial"/>
                <w:sz w:val="20"/>
                <w:szCs w:val="20"/>
                <w:rtl w:val="0"/>
              </w:rPr>
              <w:t xml:space="preserve">0.097</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C9">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Intercités</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CA">
            <w:pPr>
              <w:rPr>
                <w:rFonts w:ascii="Arial" w:cs="Arial" w:eastAsia="Arial" w:hAnsi="Arial"/>
                <w:sz w:val="20"/>
                <w:szCs w:val="20"/>
              </w:rPr>
            </w:pPr>
            <w:r w:rsidDel="00000000" w:rsidR="00000000" w:rsidRPr="00000000">
              <w:rPr>
                <w:rFonts w:ascii="Arial" w:cs="Arial" w:eastAsia="Arial" w:hAnsi="Arial"/>
                <w:sz w:val="20"/>
                <w:szCs w:val="20"/>
                <w:rtl w:val="0"/>
              </w:rPr>
              <w:t xml:space="preserve">Paris -&gt; Cerbere</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CB">
            <w:pPr>
              <w:rPr>
                <w:rFonts w:ascii="Arial" w:cs="Arial" w:eastAsia="Arial" w:hAnsi="Arial"/>
                <w:sz w:val="20"/>
                <w:szCs w:val="20"/>
              </w:rPr>
            </w:pPr>
            <w:r w:rsidDel="00000000" w:rsidR="00000000" w:rsidRPr="00000000">
              <w:rPr>
                <w:rFonts w:ascii="Arial" w:cs="Arial" w:eastAsia="Arial" w:hAnsi="Arial"/>
                <w:sz w:val="20"/>
                <w:szCs w:val="20"/>
                <w:rtl w:val="0"/>
              </w:rPr>
              <w:t xml:space="preserve">88.16 %</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CC">
            <w:pPr>
              <w:rPr>
                <w:rFonts w:ascii="Arial" w:cs="Arial" w:eastAsia="Arial" w:hAnsi="Arial"/>
                <w:sz w:val="20"/>
                <w:szCs w:val="20"/>
              </w:rPr>
            </w:pPr>
            <w:r w:rsidDel="00000000" w:rsidR="00000000" w:rsidRPr="00000000">
              <w:rPr>
                <w:rFonts w:ascii="Arial" w:cs="Arial" w:eastAsia="Arial" w:hAnsi="Arial"/>
                <w:sz w:val="20"/>
                <w:szCs w:val="20"/>
                <w:rtl w:val="0"/>
              </w:rPr>
              <w:t xml:space="preserve">1.72 %</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CD">
            <w:pPr>
              <w:rPr>
                <w:rFonts w:ascii="Arial" w:cs="Arial" w:eastAsia="Arial" w:hAnsi="Arial"/>
                <w:sz w:val="20"/>
                <w:szCs w:val="20"/>
              </w:rPr>
            </w:pPr>
            <w:r w:rsidDel="00000000" w:rsidR="00000000" w:rsidRPr="00000000">
              <w:rPr>
                <w:rFonts w:ascii="Arial" w:cs="Arial" w:eastAsia="Arial" w:hAnsi="Arial"/>
                <w:sz w:val="20"/>
                <w:szCs w:val="20"/>
                <w:rtl w:val="0"/>
              </w:rPr>
              <w:t xml:space="preserve">714.4</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CE">
            <w:pPr>
              <w:rPr>
                <w:rFonts w:ascii="Arial" w:cs="Arial" w:eastAsia="Arial" w:hAnsi="Arial"/>
                <w:sz w:val="20"/>
                <w:szCs w:val="20"/>
              </w:rPr>
            </w:pPr>
            <w:r w:rsidDel="00000000" w:rsidR="00000000" w:rsidRPr="00000000">
              <w:rPr>
                <w:rFonts w:ascii="Arial" w:cs="Arial" w:eastAsia="Arial" w:hAnsi="Arial"/>
                <w:sz w:val="20"/>
                <w:szCs w:val="20"/>
                <w:rtl w:val="0"/>
              </w:rPr>
              <w:t xml:space="preserve">0.12</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CF">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Grande vitesse</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D0">
            <w:pPr>
              <w:rPr>
                <w:rFonts w:ascii="Arial" w:cs="Arial" w:eastAsia="Arial" w:hAnsi="Arial"/>
                <w:sz w:val="20"/>
                <w:szCs w:val="20"/>
              </w:rPr>
            </w:pPr>
            <w:r w:rsidDel="00000000" w:rsidR="00000000" w:rsidRPr="00000000">
              <w:rPr>
                <w:rFonts w:ascii="Arial" w:cs="Arial" w:eastAsia="Arial" w:hAnsi="Arial"/>
                <w:sz w:val="20"/>
                <w:szCs w:val="20"/>
                <w:rtl w:val="0"/>
              </w:rPr>
              <w:t xml:space="preserve">Strasbourg -&gt; Nantes</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D1">
            <w:pPr>
              <w:rPr>
                <w:rFonts w:ascii="Arial" w:cs="Arial" w:eastAsia="Arial" w:hAnsi="Arial"/>
                <w:sz w:val="20"/>
                <w:szCs w:val="20"/>
              </w:rPr>
            </w:pPr>
            <w:r w:rsidDel="00000000" w:rsidR="00000000" w:rsidRPr="00000000">
              <w:rPr>
                <w:rFonts w:ascii="Arial" w:cs="Arial" w:eastAsia="Arial" w:hAnsi="Arial"/>
                <w:sz w:val="20"/>
                <w:szCs w:val="20"/>
                <w:rtl w:val="0"/>
              </w:rPr>
              <w:t xml:space="preserve">87.7 %</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D2">
            <w:pPr>
              <w:rPr>
                <w:rFonts w:ascii="Arial" w:cs="Arial" w:eastAsia="Arial" w:hAnsi="Arial"/>
                <w:sz w:val="20"/>
                <w:szCs w:val="20"/>
              </w:rPr>
            </w:pPr>
            <w:r w:rsidDel="00000000" w:rsidR="00000000" w:rsidRPr="00000000">
              <w:rPr>
                <w:rFonts w:ascii="Arial" w:cs="Arial" w:eastAsia="Arial" w:hAnsi="Arial"/>
                <w:sz w:val="20"/>
                <w:szCs w:val="20"/>
                <w:rtl w:val="0"/>
              </w:rPr>
              <w:t xml:space="preserve">3.56 %</w:t>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0D3">
            <w:pPr>
              <w:rPr>
                <w:rFonts w:ascii="Arial" w:cs="Arial" w:eastAsia="Arial" w:hAnsi="Arial"/>
                <w:sz w:val="20"/>
                <w:szCs w:val="20"/>
              </w:rPr>
            </w:pPr>
            <w:r w:rsidDel="00000000" w:rsidR="00000000" w:rsidRPr="00000000">
              <w:rPr>
                <w:rFonts w:ascii="Arial" w:cs="Arial" w:eastAsia="Arial" w:hAnsi="Arial"/>
                <w:sz w:val="20"/>
                <w:szCs w:val="20"/>
                <w:rtl w:val="0"/>
              </w:rPr>
              <w:t xml:space="preserve">707.6</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D4">
            <w:pPr>
              <w:rPr>
                <w:rFonts w:ascii="Arial" w:cs="Arial" w:eastAsia="Arial" w:hAnsi="Arial"/>
                <w:sz w:val="20"/>
                <w:szCs w:val="20"/>
              </w:rPr>
            </w:pPr>
            <w:r w:rsidDel="00000000" w:rsidR="00000000" w:rsidRPr="00000000">
              <w:rPr>
                <w:rFonts w:ascii="Arial" w:cs="Arial" w:eastAsia="Arial" w:hAnsi="Arial"/>
                <w:sz w:val="20"/>
                <w:szCs w:val="20"/>
                <w:rtl w:val="0"/>
              </w:rPr>
              <w:t xml:space="preserve">0.133</w:t>
            </w:r>
          </w:p>
        </w:tc>
      </w:tr>
    </w:tbl>
    <w:p w:rsidR="00000000" w:rsidDel="00000000" w:rsidP="00000000" w:rsidRDefault="00000000" w:rsidRPr="00000000" w14:paraId="000000D5">
      <w:pPr>
        <w:spacing w:after="160" w:before="40" w:lineRule="auto"/>
        <w:rPr>
          <w:rFonts w:ascii="Arial" w:cs="Arial" w:eastAsia="Arial" w:hAnsi="Arial"/>
          <w:sz w:val="22"/>
          <w:szCs w:val="22"/>
        </w:rPr>
      </w:pPr>
      <w:r w:rsidDel="00000000" w:rsidR="00000000" w:rsidRPr="00000000">
        <w:rPr>
          <w:rFonts w:ascii="Arial" w:cs="Arial" w:eastAsia="Arial" w:hAnsi="Arial"/>
          <w:i w:val="1"/>
          <w:iCs w:val="1"/>
          <w:color w:val="777777"/>
          <w:sz w:val="17"/>
          <w:szCs w:val="17"/>
          <w:rtl w:val="0"/>
        </w:rPr>
        <w:t xml:space="preserve">Tableau 4 — Extrait du tableau de résultats consolidé</w:t>
      </w:r>
      <w:r w:rsidDel="00000000" w:rsidR="00000000" w:rsidRPr="00000000">
        <w:rPr>
          <w:rtl w:val="0"/>
        </w:rPr>
      </w:r>
    </w:p>
    <w:p w:rsidR="00000000" w:rsidDel="00000000" w:rsidP="00000000" w:rsidRDefault="00000000" w:rsidRPr="00000000" w14:paraId="000000D6">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7">
      <w:pPr>
        <w:pStyle w:val="Heading2"/>
        <w:rPr/>
      </w:pPr>
      <w:r w:rsidDel="00000000" w:rsidR="00000000" w:rsidRPr="00000000">
        <w:rPr>
          <w:rtl w:val="0"/>
        </w:rPr>
        <w:t xml:space="preserve">3.3 Synthèse</w:t>
      </w:r>
    </w:p>
    <w:p w:rsidR="00000000" w:rsidDel="00000000" w:rsidP="00000000" w:rsidRDefault="00000000" w:rsidRPr="00000000" w14:paraId="000000D8">
      <w:pPr>
        <w:spacing w:after="120" w:before="80" w:lineRule="auto"/>
        <w:jc w:val="both"/>
        <w:rPr>
          <w:rFonts w:ascii="Arial" w:cs="Arial" w:eastAsia="Arial" w:hAnsi="Arial"/>
        </w:rPr>
      </w:pPr>
      <w:r w:rsidDel="00000000" w:rsidR="00000000" w:rsidRPr="00000000">
        <w:rPr>
          <w:rFonts w:ascii="Arial Unicode MS" w:cs="Arial Unicode MS" w:eastAsia="Arial Unicode MS" w:hAnsi="Arial Unicode MS"/>
          <w:rtl w:val="0"/>
        </w:rPr>
        <w:t xml:space="preserve">Les requêtes produisent des résultats qui confirment un écart de ponctualité entre le régional (91,49 %) et les deux autres types de ligne (≈85,4 %), et une amplitude de prix au km assez large (de 0,08 à 0,25 €/km) sans lien visible avec la ponctualité.</w:t>
      </w:r>
    </w:p>
    <w:p w:rsidR="00000000" w:rsidDel="00000000" w:rsidP="00000000" w:rsidRDefault="00000000" w:rsidRPr="00000000" w14:paraId="000000D9">
      <w:pPr>
        <w:rPr>
          <w:rFonts w:ascii="Arial" w:cs="Arial" w:eastAsia="Arial" w:hAnsi="Arial"/>
          <w:sz w:val="22"/>
          <w:szCs w:val="22"/>
        </w:rPr>
        <w:sectPr>
          <w:headerReference r:id="rId6" w:type="default"/>
          <w:footerReference r:id="rId7" w:type="default"/>
          <w:pgSz w:h="16838" w:w="11906" w:orient="portrait"/>
          <w:pgMar w:bottom="1440" w:top="1440" w:left="1440" w:right="1440" w:header="708" w:footer="708"/>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DA">
      <w:pPr>
        <w:pStyle w:val="Heading1"/>
        <w:pBdr>
          <w:bottom w:color="1f4e79" w:space="4" w:sz="6" w:val="single"/>
        </w:pBdr>
        <w:spacing w:after="160" w:before="280" w:lineRule="auto"/>
        <w:rPr/>
      </w:pPr>
      <w:bookmarkStart w:colFirst="0" w:colLast="0" w:name="_wu5lepf09shz" w:id="6"/>
      <w:bookmarkEnd w:id="6"/>
      <w:r w:rsidDel="00000000" w:rsidR="00000000" w:rsidRPr="00000000">
        <w:rPr>
          <w:sz w:val="30"/>
          <w:szCs w:val="30"/>
          <w:rtl w:val="0"/>
        </w:rPr>
        <w:t xml:space="preserve">Partie 4 — </w:t>
      </w:r>
      <w:r w:rsidDel="00000000" w:rsidR="00000000" w:rsidRPr="00000000">
        <w:rPr>
          <w:rtl w:val="0"/>
        </w:rPr>
        <w:t xml:space="preserve">Méthodologie de tests statistiques</w:t>
      </w:r>
    </w:p>
    <w:p w:rsidR="00000000" w:rsidDel="00000000" w:rsidP="00000000" w:rsidRDefault="00000000" w:rsidRPr="00000000" w14:paraId="000000DB">
      <w:pPr>
        <w:pStyle w:val="Heading2"/>
        <w:rPr/>
      </w:pPr>
      <w:r w:rsidDel="00000000" w:rsidR="00000000" w:rsidRPr="00000000">
        <w:rPr>
          <w:rtl w:val="0"/>
        </w:rPr>
        <w:t xml:space="preserve">4.1 Formulation des hypothèses</w:t>
      </w:r>
    </w:p>
    <w:p w:rsidR="00000000" w:rsidDel="00000000" w:rsidP="00000000" w:rsidRDefault="00000000" w:rsidRPr="00000000" w14:paraId="000000DC">
      <w:pPr>
        <w:spacing w:after="120" w:before="240" w:lineRule="auto"/>
        <w:jc w:val="both"/>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H1 — le taux de ponctualité diffère significativement selon le type de ligne (grande vitesse, intercité, régional). H0 : les moyennes sont égales entre les trois groupes ?</w:t>
      </w:r>
    </w:p>
    <w:p w:rsidR="00000000" w:rsidDel="00000000" w:rsidP="00000000" w:rsidRDefault="00000000" w:rsidRPr="00000000" w14:paraId="000000DD">
      <w:pPr>
        <w:spacing w:after="120" w:before="120" w:lineRule="auto"/>
        <w:jc w:val="both"/>
        <w:rPr>
          <w:rFonts w:ascii="Arial" w:cs="Arial" w:eastAsia="Arial" w:hAnsi="Arial"/>
        </w:rPr>
      </w:pPr>
      <w:r w:rsidDel="00000000" w:rsidR="00000000" w:rsidRPr="00000000">
        <w:rPr>
          <w:rFonts w:ascii="Arial" w:cs="Arial" w:eastAsia="Arial" w:hAnsi="Arial"/>
          <w:rtl w:val="0"/>
        </w:rPr>
        <w:t xml:space="preserve">Adaptation méthodologique assumée : l'énoncé initial du dossier portait sur le retard moyen en minutes. Or cet indicateur n'est disponible que pour la grande vitesse (partie 2) — une ANOVA à 3 groupes sur cette variable exigerait d'inventer des valeurs pour TER et Intercités, ce que le projet interdit. Le taux de ponctualité, disponible pour les 3 types de ligne, est l'indicateur agrégé le plus proche et le plus honnête pour tester H1.</w:t>
      </w:r>
    </w:p>
    <w:p w:rsidR="00000000" w:rsidDel="00000000" w:rsidP="00000000" w:rsidRDefault="00000000" w:rsidRPr="00000000" w14:paraId="000000DE">
      <w:pPr>
        <w:jc w:val="both"/>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H2 — il existe une corrélation entre le prix au kilomètre et le niveau de ponctualité d'une liaison. H0 : il n'existe aucune corrélation</w:t>
      </w:r>
    </w:p>
    <w:p w:rsidR="00000000" w:rsidDel="00000000" w:rsidP="00000000" w:rsidRDefault="00000000" w:rsidRPr="00000000" w14:paraId="000000DF">
      <w:pPr>
        <w:pStyle w:val="Heading2"/>
        <w:rPr/>
      </w:pPr>
      <w:r w:rsidDel="00000000" w:rsidR="00000000" w:rsidRPr="00000000">
        <w:rPr>
          <w:rtl w:val="0"/>
        </w:rPr>
        <w:t xml:space="preserve">4.2 Tests statistiques mis en œuvre</w:t>
      </w:r>
    </w:p>
    <w:p w:rsidR="00000000" w:rsidDel="00000000" w:rsidP="00000000" w:rsidRDefault="00000000" w:rsidRPr="00000000" w14:paraId="000000E0">
      <w:pPr>
        <w:jc w:val="both"/>
        <w:rPr>
          <w:rFonts w:ascii="Arial" w:cs="Arial" w:eastAsia="Arial" w:hAnsi="Arial"/>
        </w:rPr>
      </w:pPr>
      <w:r w:rsidDel="00000000" w:rsidR="00000000" w:rsidRPr="00000000">
        <w:rPr>
          <w:rFonts w:ascii="Arial" w:cs="Arial" w:eastAsia="Arial" w:hAnsi="Arial"/>
          <w:rtl w:val="0"/>
        </w:rPr>
        <w:t xml:space="preserve">Pour H1, le taux de ponctualité étant une variable quantitative comparée entre trois groupes, une analyse de variance (ANOVA à un facteur) est utilisée. Pour H2, la relation entre deux variables continues est évaluée par un coefficient de corrélation de Spearman, robuste aux valeurs extrêmes. Le seuil de signification est fixé à α = 0,05. Les tests sont réalisés en Python avec scipy.stats (analysis/stats_tests.py, exécuté contre l'environnement de production).</w:t>
      </w:r>
    </w:p>
    <w:p w:rsidR="00000000" w:rsidDel="00000000" w:rsidP="00000000" w:rsidRDefault="00000000" w:rsidRPr="00000000" w14:paraId="000000E1">
      <w:pPr>
        <w:rPr>
          <w:sz w:val="16"/>
          <w:szCs w:val="16"/>
        </w:rPr>
      </w:pPr>
      <w:r w:rsidDel="00000000" w:rsidR="00000000" w:rsidRPr="00000000">
        <w:rPr>
          <w:rtl w:val="0"/>
        </w:rPr>
      </w:r>
    </w:p>
    <w:p w:rsidR="00000000" w:rsidDel="00000000" w:rsidP="00000000" w:rsidRDefault="00000000" w:rsidRPr="00000000" w14:paraId="000000E2">
      <w:pPr>
        <w:ind w:left="283" w:firstLine="0"/>
        <w:rPr/>
      </w:pPr>
      <w:r w:rsidDel="00000000" w:rsidR="00000000" w:rsidRPr="00000000">
        <w:rPr>
          <w:rFonts w:ascii="Consolas" w:cs="Consolas" w:eastAsia="Consolas" w:hAnsi="Consolas"/>
          <w:sz w:val="18"/>
          <w:szCs w:val="18"/>
          <w:rtl w:val="0"/>
        </w:rPr>
        <w:t xml:space="preserve">from scipy import stats</w:t>
        <w:br w:type="textWrapping"/>
        <w:t xml:space="preserve"># H1 : ANOVA taux_ponctualite ~ type_ligne</w:t>
        <w:br w:type="textWrapping"/>
        <w:t xml:space="preserve">f_stat, p_anova = stats.f_oneway(grande_vitesse, regional, intercite)</w:t>
        <w:br w:type="textWrapping"/>
        <w:t xml:space="preserve"># H2 : corrélation prix/km vs ponctualité (par liaison)</w:t>
        <w:br w:type="textWrapping"/>
        <w:t xml:space="preserve">rho, p_corr = stats.spearmanr(prix_km, ponctualite)</w:t>
      </w:r>
      <w:r w:rsidDel="00000000" w:rsidR="00000000" w:rsidRPr="00000000">
        <w:rPr>
          <w:rtl w:val="0"/>
        </w:rPr>
      </w:r>
    </w:p>
    <w:p w:rsidR="00000000" w:rsidDel="00000000" w:rsidP="00000000" w:rsidRDefault="00000000" w:rsidRPr="00000000" w14:paraId="000000E3">
      <w:pPr>
        <w:ind w:left="283" w:firstLine="0"/>
        <w:rPr>
          <w:sz w:val="16"/>
          <w:szCs w:val="16"/>
        </w:rPr>
      </w:pPr>
      <w:r w:rsidDel="00000000" w:rsidR="00000000" w:rsidRPr="00000000">
        <w:rPr>
          <w:rtl w:val="0"/>
        </w:rPr>
      </w:r>
    </w:p>
    <w:p w:rsidR="00000000" w:rsidDel="00000000" w:rsidP="00000000" w:rsidRDefault="00000000" w:rsidRPr="00000000" w14:paraId="000000E4">
      <w:pPr>
        <w:spacing w:after="160" w:before="40" w:lineRule="auto"/>
        <w:rPr/>
      </w:pPr>
      <w:r w:rsidDel="00000000" w:rsidR="00000000" w:rsidRPr="00000000">
        <w:rPr>
          <w:rFonts w:ascii="Arial" w:cs="Arial" w:eastAsia="Arial" w:hAnsi="Arial"/>
          <w:i w:val="1"/>
          <w:iCs w:val="1"/>
          <w:color w:val="777777"/>
          <w:sz w:val="17"/>
          <w:szCs w:val="17"/>
          <w:rtl w:val="0"/>
        </w:rPr>
        <w:t xml:space="preserve">Extrait 1 — Mise en œuvre des tests (scipy), analysis/stats_tests.py</w:t>
      </w:r>
      <w:r w:rsidDel="00000000" w:rsidR="00000000" w:rsidRPr="00000000">
        <w:br w:type="page"/>
      </w:r>
      <w:r w:rsidDel="00000000" w:rsidR="00000000" w:rsidRPr="00000000">
        <w:rPr>
          <w:rtl w:val="0"/>
        </w:rPr>
      </w:r>
    </w:p>
    <w:p w:rsidR="00000000" w:rsidDel="00000000" w:rsidP="00000000" w:rsidRDefault="00000000" w:rsidRPr="00000000" w14:paraId="000000E5">
      <w:pPr>
        <w:pStyle w:val="Heading2"/>
        <w:rPr/>
      </w:pPr>
      <w:r w:rsidDel="00000000" w:rsidR="00000000" w:rsidRPr="00000000">
        <w:rPr>
          <w:rtl w:val="0"/>
        </w:rPr>
        <w:t xml:space="preserve">4.3 Interprétation des résultats</w:t>
      </w:r>
    </w:p>
    <w:p w:rsidR="00000000" w:rsidDel="00000000" w:rsidP="00000000" w:rsidRDefault="00000000" w:rsidRPr="00000000" w14:paraId="000000E6">
      <w:pPr>
        <w:jc w:val="both"/>
        <w:rPr>
          <w:rFonts w:ascii="Arial" w:cs="Arial" w:eastAsia="Arial" w:hAnsi="Arial"/>
        </w:rPr>
      </w:pPr>
      <w:r w:rsidDel="00000000" w:rsidR="00000000" w:rsidRPr="00000000">
        <w:rPr>
          <w:rFonts w:ascii="Arial Unicode MS" w:cs="Arial Unicode MS" w:eastAsia="Arial Unicode MS" w:hAnsi="Arial Unicode MS"/>
          <w:rtl w:val="0"/>
        </w:rPr>
        <w:t xml:space="preserve">Résultats réels obtenus. Pour H1 (n = 12108 grande vitesse, 2287 régionaux, 5756 intercités) : F = 483.87, p = 5.63e-206. La p-value étant très inférieure à 0,05, H0 est rejetée : le type de ligne a un effet statistiquement significatif sur la ponctualité. Ce résultat doit néanmoins être nuancé : avec un effectif de cet ordre, même un écart de moyenne modeste devient statistiquement significatif — la significativité ne dit rien à elle seule de l'ampleur pratique de l'écart (≈6 points entre régional et grande vitesse/intercités, cf. partie 3.2).</w:t>
      </w:r>
    </w:p>
    <w:p w:rsidR="00000000" w:rsidDel="00000000" w:rsidP="00000000" w:rsidRDefault="00000000" w:rsidRPr="00000000" w14:paraId="000000E7">
      <w:pPr>
        <w:jc w:val="both"/>
        <w:rPr>
          <w:rFonts w:ascii="Arial" w:cs="Arial" w:eastAsia="Arial" w:hAnsi="Arial"/>
        </w:rPr>
      </w:pPr>
      <w:r w:rsidDel="00000000" w:rsidR="00000000" w:rsidRPr="00000000">
        <w:rPr>
          <w:rtl w:val="0"/>
        </w:rPr>
      </w:r>
    </w:p>
    <w:p w:rsidR="00000000" w:rsidDel="00000000" w:rsidP="00000000" w:rsidRDefault="00000000" w:rsidRPr="00000000" w14:paraId="000000E8">
      <w:pPr>
        <w:jc w:val="both"/>
        <w:rPr>
          <w:rFonts w:ascii="Arial" w:cs="Arial" w:eastAsia="Arial" w:hAnsi="Arial"/>
          <w:b w:val="1"/>
          <w:bCs w:val="1"/>
        </w:rPr>
      </w:pPr>
      <w:r w:rsidDel="00000000" w:rsidR="00000000" w:rsidRPr="00000000">
        <w:rPr>
          <w:rFonts w:ascii="Arial" w:cs="Arial" w:eastAsia="Arial" w:hAnsi="Arial"/>
          <w:rtl w:val="0"/>
        </w:rPr>
        <w:t xml:space="preserve">Pour H2 (n = 30 liaisons disposant à la fois d'un prix au km et d'une ponctualité moyenne réels) : ρ = 0.0535, p = 0.779. H0 ne peut pas être rejetée : aucune corrélation significative n'est mise en évidence entre le prix au kilomètre et la ponctualité. Ce résultat est conservé tel quel, y compris non significatif : le projet interdit de réinterpréter H1/H2 vers une conclusion attendue. Autrement dit, sur l'échantillon réel disponible, payer plus cher ne garantit pas un train plus ponctuel — un résultat cohérent avec l'intuition éditoriale du commanditaire, mais ici démontré, pas supposé.</w:t>
      </w: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pStyle w:val="Heading2"/>
        <w:rPr/>
      </w:pPr>
      <w:r w:rsidDel="00000000" w:rsidR="00000000" w:rsidRPr="00000000">
        <w:rPr>
          <w:rtl w:val="0"/>
        </w:rPr>
        <w:t xml:space="preserve">4.4 Synthèse et limites</w:t>
      </w:r>
    </w:p>
    <w:p w:rsidR="00000000" w:rsidDel="00000000" w:rsidP="00000000" w:rsidRDefault="00000000" w:rsidRPr="00000000" w14:paraId="000000EB">
      <w:pPr>
        <w:spacing w:after="120" w:before="240" w:lineRule="auto"/>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w:t>
        <w:tab/>
      </w:r>
      <w:r w:rsidDel="00000000" w:rsidR="00000000" w:rsidRPr="00000000">
        <w:rPr>
          <w:rFonts w:ascii="Arial" w:cs="Arial" w:eastAsia="Arial" w:hAnsi="Arial"/>
          <w:rtl w:val="0"/>
        </w:rPr>
        <w:t xml:space="preserve">Le retard moyen en minutes n'est calculable finement que sur la grande vitesse ; le retard P90 n'est calculable sur aucun des 3 types de ligne, faute de retard individuel par train dans les sources ouvertes utilisées — ces deux indicateurs nécessitent les flux temps réel GTFS-RT ingérés via Kafka, dont le développement a démarré et sera opérationnel avant la fin du projet (cf. 2.3/6.2).</w:t>
      </w:r>
      <w:r w:rsidDel="00000000" w:rsidR="00000000" w:rsidRPr="00000000">
        <w:rPr>
          <w:rtl w:val="0"/>
        </w:rPr>
      </w:r>
    </w:p>
    <w:p w:rsidR="00000000" w:rsidDel="00000000" w:rsidP="00000000" w:rsidRDefault="00000000" w:rsidRPr="00000000" w14:paraId="000000EC">
      <w:pPr>
        <w:spacing w:after="120" w:before="240" w:lineRule="auto"/>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w:t>
        <w:tab/>
      </w:r>
      <w:r w:rsidDel="00000000" w:rsidR="00000000" w:rsidRPr="00000000">
        <w:rPr>
          <w:rFonts w:ascii="Arial" w:cs="Arial" w:eastAsia="Arial" w:hAnsi="Arial"/>
          <w:rtl w:val="0"/>
        </w:rPr>
        <w:t xml:space="preserve">Le périmètre réel est la France (SNCF) — pas de comparaison multi-opérateurs européens, contrairement à l'ambition initiale du projet ; l'élargissement est prévu une fois l'infrastructure cloud du Bloc 1 déployée (cf. 6.2).</w:t>
      </w:r>
      <w:r w:rsidDel="00000000" w:rsidR="00000000" w:rsidRPr="00000000">
        <w:rPr>
          <w:rtl w:val="0"/>
        </w:rPr>
      </w:r>
    </w:p>
    <w:p w:rsidR="00000000" w:rsidDel="00000000" w:rsidP="00000000" w:rsidRDefault="00000000" w:rsidRPr="00000000" w14:paraId="000000ED">
      <w:pPr>
        <w:spacing w:after="120" w:before="240" w:lineRule="auto"/>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w:t>
        <w:tab/>
      </w:r>
      <w:r w:rsidDel="00000000" w:rsidR="00000000" w:rsidRPr="00000000">
        <w:rPr>
          <w:rFonts w:ascii="Arial" w:cs="Arial" w:eastAsia="Arial" w:hAnsi="Arial"/>
          <w:rtl w:val="0"/>
        </w:rPr>
        <w:t xml:space="preserve">Le rapprochement des gares pour le calcul de distance/prix au km n'est que partiel (94/227 liaisons, soit 41 % ; le test H2 ne porte donc que sur 30 liaisons) — gares étrangères hors référentiel français et libellés de liaison combinés ne sont volontairement pas rapprochés, pour ne jamais inventer une distance ou un prix. Le crawling mensuel du référentiel gares décrit au Bloc 1 (§1.5.e), également en cours de développement, doit améliorer cette couverture.</w:t>
      </w:r>
      <w:r w:rsidDel="00000000" w:rsidR="00000000" w:rsidRPr="00000000">
        <w:rPr>
          <w:rtl w:val="0"/>
        </w:rPr>
      </w:r>
    </w:p>
    <w:p w:rsidR="00000000" w:rsidDel="00000000" w:rsidP="00000000" w:rsidRDefault="00000000" w:rsidRPr="00000000" w14:paraId="000000EE">
      <w:pPr>
        <w:spacing w:after="120" w:before="240" w:lineRule="auto"/>
        <w:jc w:val="both"/>
        <w:rPr/>
      </w:pPr>
      <w:r w:rsidDel="00000000" w:rsidR="00000000" w:rsidRPr="00000000">
        <w:rPr>
          <w:rFonts w:ascii="Arial" w:cs="Arial" w:eastAsia="Arial" w:hAnsi="Arial"/>
          <w:sz w:val="26"/>
          <w:szCs w:val="26"/>
          <w:rtl w:val="0"/>
        </w:rPr>
        <w:t xml:space="preserve">●</w:t>
        <w:tab/>
      </w:r>
      <w:r w:rsidDel="00000000" w:rsidR="00000000" w:rsidRPr="00000000">
        <w:rPr>
          <w:rFonts w:ascii="Arial" w:cs="Arial" w:eastAsia="Arial" w:hAnsi="Arial"/>
          <w:rtl w:val="0"/>
        </w:rPr>
        <w:t xml:space="preserve">TER est agrégé par région, pas par liaison — non comparable au même niveau de détail que grande vitesse et intercités.</w:t>
      </w: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pPr>
      <w:r w:rsidDel="00000000" w:rsidR="00000000" w:rsidRPr="00000000">
        <w:rPr>
          <w:rtl w:val="0"/>
        </w:rPr>
      </w:r>
    </w:p>
    <w:p w:rsidR="00000000" w:rsidDel="00000000" w:rsidP="00000000" w:rsidRDefault="00000000" w:rsidRPr="00000000" w14:paraId="000000F7">
      <w:pPr>
        <w:pStyle w:val="Heading1"/>
        <w:pBdr>
          <w:bottom w:color="1f4e79" w:space="4" w:sz="6" w:val="single"/>
        </w:pBdr>
        <w:spacing w:after="160" w:before="280" w:lineRule="auto"/>
        <w:rPr/>
      </w:pPr>
      <w:r w:rsidDel="00000000" w:rsidR="00000000" w:rsidRPr="00000000">
        <w:rPr>
          <w:sz w:val="30"/>
          <w:szCs w:val="30"/>
          <w:rtl w:val="0"/>
        </w:rPr>
        <w:t xml:space="preserve">Partie 5 — </w:t>
      </w:r>
      <w:r w:rsidDel="00000000" w:rsidR="00000000" w:rsidRPr="00000000">
        <w:rPr>
          <w:rtl w:val="0"/>
        </w:rPr>
        <w:t xml:space="preserve">Visualisation et communication des résultats</w:t>
      </w:r>
    </w:p>
    <w:p w:rsidR="00000000" w:rsidDel="00000000" w:rsidP="00000000" w:rsidRDefault="00000000" w:rsidRPr="00000000" w14:paraId="000000F8">
      <w:pPr>
        <w:pStyle w:val="Heading2"/>
        <w:rPr>
          <w:rFonts w:ascii="Arial" w:cs="Arial" w:eastAsia="Arial" w:hAnsi="Arial"/>
        </w:rPr>
      </w:pPr>
      <w:r w:rsidDel="00000000" w:rsidR="00000000" w:rsidRPr="00000000">
        <w:rPr>
          <w:rtl w:val="0"/>
        </w:rPr>
        <w:t xml:space="preserve">5.1 Choix des représentations et des outils</w:t>
      </w:r>
      <w:r w:rsidDel="00000000" w:rsidR="00000000" w:rsidRPr="00000000">
        <w:rPr>
          <w:rtl w:val="0"/>
        </w:rPr>
      </w:r>
    </w:p>
    <w:tbl>
      <w:tblPr>
        <w:tblStyle w:val="Table5"/>
        <w:tblW w:w="87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5"/>
        <w:gridCol w:w="3450"/>
        <w:gridCol w:w="2670"/>
        <w:tblGridChange w:id="0">
          <w:tblGrid>
            <w:gridCol w:w="2625"/>
            <w:gridCol w:w="3450"/>
            <w:gridCol w:w="267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F9">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Donnée à montrer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0FA">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Représentation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Pr>
          <w:p w:rsidR="00000000" w:rsidDel="00000000" w:rsidP="00000000" w:rsidRDefault="00000000" w:rsidRPr="00000000" w14:paraId="000000FB">
            <w:pPr>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Justification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FC">
            <w:pPr>
              <w:rPr>
                <w:rFonts w:ascii="Arial" w:cs="Arial" w:eastAsia="Arial" w:hAnsi="Arial"/>
                <w:b w:val="1"/>
                <w:bCs w:val="1"/>
                <w:sz w:val="20"/>
                <w:szCs w:val="20"/>
              </w:rPr>
            </w:pPr>
            <w:bookmarkStart w:colFirst="0" w:colLast="0" w:name="_wwgjpwiqtyux" w:id="4"/>
            <w:bookmarkEnd w:id="4"/>
            <w:r w:rsidDel="00000000" w:rsidR="00000000" w:rsidRPr="00000000">
              <w:rPr>
                <w:rFonts w:ascii="Arial" w:cs="Arial" w:eastAsia="Arial" w:hAnsi="Arial"/>
                <w:b w:val="1"/>
                <w:bCs w:val="1"/>
                <w:sz w:val="20"/>
                <w:szCs w:val="20"/>
                <w:rtl w:val="0"/>
              </w:rPr>
              <w:t xml:space="preserve">Ponctualité moyenne par type de ligne</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0FD">
            <w:pPr>
              <w:rPr>
                <w:rFonts w:ascii="Arial" w:cs="Arial" w:eastAsia="Arial" w:hAnsi="Arial"/>
                <w:sz w:val="20"/>
                <w:szCs w:val="20"/>
              </w:rPr>
            </w:pPr>
            <w:r w:rsidDel="00000000" w:rsidR="00000000" w:rsidRPr="00000000">
              <w:rPr>
                <w:rFonts w:ascii="Arial" w:cs="Arial" w:eastAsia="Arial" w:hAnsi="Arial"/>
                <w:sz w:val="20"/>
                <w:szCs w:val="20"/>
                <w:rtl w:val="0"/>
              </w:rPr>
              <w:t xml:space="preserve">Barres</w:t>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0FE">
            <w:pPr>
              <w:rPr>
                <w:rFonts w:ascii="Arial" w:cs="Arial" w:eastAsia="Arial" w:hAnsi="Arial"/>
                <w:sz w:val="20"/>
                <w:szCs w:val="20"/>
              </w:rPr>
            </w:pPr>
            <w:r w:rsidDel="00000000" w:rsidR="00000000" w:rsidRPr="00000000">
              <w:rPr>
                <w:rFonts w:ascii="Arial" w:cs="Arial" w:eastAsia="Arial" w:hAnsi="Arial"/>
                <w:sz w:val="20"/>
                <w:szCs w:val="20"/>
                <w:rtl w:val="0"/>
              </w:rPr>
              <w:t xml:space="preserve">Comparaison immédiate entre 3 catégories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0FF">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Distribution de la ponctualité</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00">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Histogramme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101">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Donne à voir la dispersion, pas que la moyenne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102">
            <w:pPr>
              <w:rPr>
                <w:rFonts w:ascii="Arial" w:cs="Arial" w:eastAsia="Arial" w:hAnsi="Arial"/>
                <w:b w:val="1"/>
                <w:bCs w:val="1"/>
                <w:sz w:val="20"/>
                <w:szCs w:val="20"/>
              </w:rPr>
            </w:pPr>
            <w:r w:rsidDel="00000000" w:rsidR="00000000" w:rsidRPr="00000000">
              <w:rPr>
                <w:rFonts w:ascii="Calibri" w:cs="Calibri" w:eastAsia="Calibri" w:hAnsi="Calibri"/>
                <w:b w:val="1"/>
                <w:bCs w:val="1"/>
                <w:color w:val="1a1a1a"/>
                <w:sz w:val="22"/>
                <w:szCs w:val="22"/>
                <w:rtl w:val="0"/>
              </w:rPr>
              <w:t xml:space="preserve">Ponctualité par type de ligne × année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103">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Heatmap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Pr>
          <w:p w:rsidR="00000000" w:rsidDel="00000000" w:rsidP="00000000" w:rsidRDefault="00000000" w:rsidRPr="00000000" w14:paraId="00000104">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Révèle la tendance temporelle par catégorie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05">
            <w:pPr>
              <w:rPr>
                <w:rFonts w:ascii="Arial" w:cs="Arial" w:eastAsia="Arial" w:hAnsi="Arial"/>
                <w:b w:val="1"/>
                <w:bCs w:val="1"/>
                <w:sz w:val="20"/>
                <w:szCs w:val="20"/>
              </w:rPr>
            </w:pPr>
            <w:r w:rsidDel="00000000" w:rsidR="00000000" w:rsidRPr="00000000">
              <w:rPr>
                <w:rFonts w:ascii="Calibri" w:cs="Calibri" w:eastAsia="Calibri" w:hAnsi="Calibri"/>
                <w:b w:val="1"/>
                <w:bCs w:val="1"/>
                <w:color w:val="1a1a1a"/>
                <w:sz w:val="22"/>
                <w:szCs w:val="22"/>
                <w:rtl w:val="0"/>
              </w:rPr>
              <w:t xml:space="preserve">Prix au km vs ponctualité</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06">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Nuage de points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Pr>
          <w:p w:rsidR="00000000" w:rsidDel="00000000" w:rsidP="00000000" w:rsidRDefault="00000000" w:rsidRPr="00000000" w14:paraId="00000107">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Support visuel du test de corrélation H2</w:t>
            </w:r>
            <w:r w:rsidDel="00000000" w:rsidR="00000000" w:rsidRPr="00000000">
              <w:rPr>
                <w:rtl w:val="0"/>
              </w:rPr>
            </w:r>
          </w:p>
        </w:tc>
      </w:tr>
    </w:tbl>
    <w:p w:rsidR="00000000" w:rsidDel="00000000" w:rsidP="00000000" w:rsidRDefault="00000000" w:rsidRPr="00000000" w14:paraId="00000108">
      <w:pPr>
        <w:spacing w:after="160" w:before="40" w:lineRule="auto"/>
        <w:rPr>
          <w:rFonts w:ascii="Arial" w:cs="Arial" w:eastAsia="Arial" w:hAnsi="Arial"/>
          <w:i w:val="1"/>
          <w:iCs w:val="1"/>
          <w:color w:val="777777"/>
          <w:sz w:val="17"/>
          <w:szCs w:val="17"/>
        </w:rPr>
      </w:pPr>
      <w:r w:rsidDel="00000000" w:rsidR="00000000" w:rsidRPr="00000000">
        <w:rPr>
          <w:rFonts w:ascii="Arial" w:cs="Arial" w:eastAsia="Arial" w:hAnsi="Arial"/>
          <w:i w:val="1"/>
          <w:iCs w:val="1"/>
          <w:color w:val="777777"/>
          <w:sz w:val="17"/>
          <w:szCs w:val="17"/>
          <w:rtl w:val="0"/>
        </w:rPr>
        <w:t xml:space="preserve">Tableau 5 — Correspondance donnée / représentation.</w:t>
      </w:r>
    </w:p>
    <w:p w:rsidR="00000000" w:rsidDel="00000000" w:rsidP="00000000" w:rsidRDefault="00000000" w:rsidRPr="00000000" w14:paraId="00000109">
      <w:pPr>
        <w:spacing w:after="160" w:before="40" w:lineRule="auto"/>
        <w:rPr>
          <w:rFonts w:ascii="Arial" w:cs="Arial" w:eastAsia="Arial" w:hAnsi="Arial"/>
          <w:i w:val="1"/>
          <w:iCs w:val="1"/>
          <w:color w:val="777777"/>
          <w:sz w:val="17"/>
          <w:szCs w:val="17"/>
        </w:rPr>
      </w:pPr>
      <w:r w:rsidDel="00000000" w:rsidR="00000000" w:rsidRPr="00000000">
        <w:rPr>
          <w:rtl w:val="0"/>
        </w:rPr>
      </w:r>
    </w:p>
    <w:p w:rsidR="00000000" w:rsidDel="00000000" w:rsidP="00000000" w:rsidRDefault="00000000" w:rsidRPr="00000000" w14:paraId="0000010A">
      <w:pPr>
        <w:pStyle w:val="Heading2"/>
        <w:rPr/>
      </w:pPr>
      <w:r w:rsidDel="00000000" w:rsidR="00000000" w:rsidRPr="00000000">
        <w:rPr>
          <w:rtl w:val="0"/>
        </w:rPr>
        <w:t xml:space="preserve">5.2 Mise en forme et accessibilité</w:t>
      </w:r>
    </w:p>
    <w:p w:rsidR="00000000" w:rsidDel="00000000" w:rsidP="00000000" w:rsidRDefault="00000000" w:rsidRPr="00000000" w14:paraId="0000010B">
      <w:pPr>
        <w:spacing w:after="200" w:line="276" w:lineRule="auto"/>
        <w:rPr>
          <w:rFonts w:ascii="Arial" w:cs="Arial" w:eastAsia="Arial" w:hAnsi="Arial"/>
          <w:color w:val="1a1a1a"/>
          <w:sz w:val="22"/>
          <w:szCs w:val="22"/>
        </w:rPr>
      </w:pPr>
      <w:r w:rsidDel="00000000" w:rsidR="00000000" w:rsidRPr="00000000">
        <w:rPr>
          <w:rFonts w:ascii="Arial" w:cs="Arial" w:eastAsia="Arial" w:hAnsi="Arial"/>
          <w:color w:val="1a1a1a"/>
          <w:sz w:val="22"/>
          <w:szCs w:val="22"/>
          <w:rtl w:val="0"/>
        </w:rPr>
        <w:t xml:space="preserve">L'accessibilité a été vérifiée par un outil de validation de palette (pas seulement à l'œil) : bande de clarté, plancher de chroma et séparation perçue en cas de daltonisme toutes conformes pour la palette catégorielle Okabe-Ito utilisée. Le contraste d'une des couleurs (orange) ressortait sous le seuil recommandé pour les aplats colorés seuls : compensé systématiquement par des contours noirs, des étiquettes de valeur directes sur les graphiques, et des formes/motifs de hachures distincts par série — l'information n'est jamais portée par la seule couleur. Le texte (titres, légendes, axes) est en gris quasi noir sur fond blanc, largement au-dessus du contraste WCAG AA (ratio ≥ 4,5:1).</w:t>
      </w:r>
    </w:p>
    <w:p w:rsidR="00000000" w:rsidDel="00000000" w:rsidP="00000000" w:rsidRDefault="00000000" w:rsidRPr="00000000" w14:paraId="0000010C">
      <w:pPr>
        <w:pStyle w:val="Heading3"/>
        <w:numPr>
          <w:ilvl w:val="0"/>
          <w:numId w:val="1"/>
        </w:numPr>
        <w:ind w:left="720" w:hanging="360"/>
        <w:rPr>
          <w:u w:val="none"/>
        </w:rPr>
      </w:pPr>
      <w:bookmarkStart w:colFirst="0" w:colLast="0" w:name="_wwgjpwiqtyux" w:id="4"/>
      <w:bookmarkEnd w:id="4"/>
      <w:r w:rsidDel="00000000" w:rsidR="00000000" w:rsidRPr="00000000">
        <w:rPr>
          <w:rtl w:val="0"/>
        </w:rPr>
        <w:t xml:space="preserve">Ponctualité moyenne par type de ligne</w:t>
      </w:r>
    </w:p>
    <w:p w:rsidR="00000000" w:rsidDel="00000000" w:rsidP="00000000" w:rsidRDefault="00000000" w:rsidRPr="00000000" w14:paraId="0000010D">
      <w:pPr>
        <w:spacing w:after="200" w:line="276" w:lineRule="auto"/>
        <w:jc w:val="center"/>
        <w:rPr>
          <w:rFonts w:ascii="Arial" w:cs="Arial" w:eastAsia="Arial" w:hAnsi="Arial"/>
          <w:color w:val="1a1a1a"/>
          <w:sz w:val="22"/>
          <w:szCs w:val="22"/>
        </w:rPr>
      </w:pPr>
      <w:r w:rsidDel="00000000" w:rsidR="00000000" w:rsidRPr="00000000">
        <w:rPr>
          <w:rFonts w:ascii="Arial" w:cs="Arial" w:eastAsia="Arial" w:hAnsi="Arial"/>
          <w:color w:val="1a1a1a"/>
          <w:sz w:val="22"/>
          <w:szCs w:val="22"/>
        </w:rPr>
        <w:drawing>
          <wp:inline distB="0" distT="0" distL="114300" distR="114300">
            <wp:extent cx="4876800" cy="2803134"/>
            <wp:effectExtent b="0" l="0" r="0" t="0"/>
            <wp:docPr id="2" name="image3.png"/>
            <a:graphic>
              <a:graphicData uri="http://schemas.openxmlformats.org/drawingml/2006/picture">
                <pic:pic>
                  <pic:nvPicPr>
                    <pic:cNvPr id="0" name="image3.png"/>
                    <pic:cNvPicPr preferRelativeResize="0"/>
                  </pic:nvPicPr>
                  <pic:blipFill>
                    <a:blip r:embed="rId8"/>
                    <a:srcRect b="0" l="0" r="0" t="7072"/>
                    <a:stretch>
                      <a:fillRect/>
                    </a:stretch>
                  </pic:blipFill>
                  <pic:spPr>
                    <a:xfrm>
                      <a:off x="0" y="0"/>
                      <a:ext cx="4876800" cy="2803134"/>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spacing w:after="200" w:line="276" w:lineRule="auto"/>
        <w:jc w:val="center"/>
        <w:rPr>
          <w:rFonts w:ascii="Arial" w:cs="Arial" w:eastAsia="Arial" w:hAnsi="Arial"/>
          <w:color w:val="1a1a1a"/>
          <w:sz w:val="22"/>
          <w:szCs w:val="22"/>
        </w:rPr>
      </w:pPr>
      <w:r w:rsidDel="00000000" w:rsidR="00000000" w:rsidRPr="00000000">
        <w:rPr>
          <w:rtl w:val="0"/>
        </w:rPr>
      </w:r>
    </w:p>
    <w:p w:rsidR="00000000" w:rsidDel="00000000" w:rsidP="00000000" w:rsidRDefault="00000000" w:rsidRPr="00000000" w14:paraId="0000010F">
      <w:pPr>
        <w:spacing w:after="200" w:line="276" w:lineRule="auto"/>
        <w:jc w:val="left"/>
        <w:rPr>
          <w:rFonts w:ascii="Arial" w:cs="Arial" w:eastAsia="Arial" w:hAnsi="Arial"/>
          <w:color w:val="1a1a1a"/>
          <w:sz w:val="22"/>
          <w:szCs w:val="22"/>
        </w:rPr>
      </w:pPr>
      <w:r w:rsidDel="00000000" w:rsidR="00000000" w:rsidRPr="00000000">
        <w:rPr>
          <w:rtl w:val="0"/>
        </w:rPr>
      </w:r>
    </w:p>
    <w:p w:rsidR="00000000" w:rsidDel="00000000" w:rsidP="00000000" w:rsidRDefault="00000000" w:rsidRPr="00000000" w14:paraId="00000110">
      <w:pPr>
        <w:pStyle w:val="Heading3"/>
        <w:numPr>
          <w:ilvl w:val="0"/>
          <w:numId w:val="1"/>
        </w:numPr>
        <w:ind w:left="720" w:hanging="360"/>
      </w:pPr>
      <w:bookmarkStart w:colFirst="0" w:colLast="0" w:name="_96rwn7dbz4bo" w:id="7"/>
      <w:bookmarkEnd w:id="7"/>
      <w:r w:rsidDel="00000000" w:rsidR="00000000" w:rsidRPr="00000000">
        <w:rPr>
          <w:rtl w:val="0"/>
        </w:rPr>
        <w:t xml:space="preserve">Distribution de la ponctualité</w:t>
      </w:r>
    </w:p>
    <w:p w:rsidR="00000000" w:rsidDel="00000000" w:rsidP="00000000" w:rsidRDefault="00000000" w:rsidRPr="00000000" w14:paraId="00000111">
      <w:pPr>
        <w:ind w:left="0" w:firstLine="0"/>
        <w:rPr/>
      </w:pPr>
      <w:r w:rsidDel="00000000" w:rsidR="00000000" w:rsidRPr="00000000">
        <w:rPr>
          <w:sz w:val="8"/>
          <w:szCs w:val="8"/>
        </w:rPr>
        <w:drawing>
          <wp:inline distB="0" distT="0" distL="114300" distR="114300">
            <wp:extent cx="5176838" cy="2219325"/>
            <wp:effectExtent b="0" l="0" r="0" t="0"/>
            <wp:docPr id="3" name="image1.png"/>
            <a:graphic>
              <a:graphicData uri="http://schemas.openxmlformats.org/drawingml/2006/picture">
                <pic:pic>
                  <pic:nvPicPr>
                    <pic:cNvPr id="0" name="image1.png"/>
                    <pic:cNvPicPr preferRelativeResize="0"/>
                  </pic:nvPicPr>
                  <pic:blipFill>
                    <a:blip r:embed="rId9"/>
                    <a:srcRect b="0" l="0" r="0" t="6832"/>
                    <a:stretch>
                      <a:fillRect/>
                    </a:stretch>
                  </pic:blipFill>
                  <pic:spPr>
                    <a:xfrm>
                      <a:off x="0" y="0"/>
                      <a:ext cx="5176838" cy="2219325"/>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pStyle w:val="Heading3"/>
        <w:numPr>
          <w:ilvl w:val="0"/>
          <w:numId w:val="1"/>
        </w:numPr>
        <w:ind w:left="720" w:hanging="360"/>
        <w:rPr>
          <w:u w:val="none"/>
        </w:rPr>
      </w:pPr>
      <w:bookmarkStart w:colFirst="0" w:colLast="0" w:name="_pgpzp41sfgbm" w:id="8"/>
      <w:bookmarkEnd w:id="8"/>
      <w:r w:rsidDel="00000000" w:rsidR="00000000" w:rsidRPr="00000000">
        <w:rPr>
          <w:rtl w:val="0"/>
        </w:rPr>
        <w:t xml:space="preserve">Ponctualité par type de ligne </w:t>
      </w:r>
    </w:p>
    <w:p w:rsidR="00000000" w:rsidDel="00000000" w:rsidP="00000000" w:rsidRDefault="00000000" w:rsidRPr="00000000" w14:paraId="00000113">
      <w:pPr>
        <w:ind w:left="720" w:firstLine="0"/>
        <w:rPr/>
      </w:pPr>
      <w:r w:rsidDel="00000000" w:rsidR="00000000" w:rsidRPr="00000000">
        <w:rPr>
          <w:rtl w:val="0"/>
        </w:rPr>
      </w:r>
    </w:p>
    <w:p w:rsidR="00000000" w:rsidDel="00000000" w:rsidP="00000000" w:rsidRDefault="00000000" w:rsidRPr="00000000" w14:paraId="00000114">
      <w:pPr>
        <w:spacing w:after="200" w:line="276" w:lineRule="auto"/>
        <w:jc w:val="center"/>
        <w:rPr/>
      </w:pPr>
      <w:r w:rsidDel="00000000" w:rsidR="00000000" w:rsidRPr="00000000">
        <w:rPr>
          <w:rFonts w:ascii="Calibri" w:cs="Calibri" w:eastAsia="Calibri" w:hAnsi="Calibri"/>
          <w:color w:val="1a1a1a"/>
          <w:sz w:val="22"/>
          <w:szCs w:val="22"/>
        </w:rPr>
        <w:drawing>
          <wp:inline distB="0" distT="0" distL="114300" distR="114300">
            <wp:extent cx="5154450" cy="1657350"/>
            <wp:effectExtent b="0" l="0" r="0" t="0"/>
            <wp:docPr id="4" name="image2.png"/>
            <a:graphic>
              <a:graphicData uri="http://schemas.openxmlformats.org/drawingml/2006/picture">
                <pic:pic>
                  <pic:nvPicPr>
                    <pic:cNvPr id="0" name="image2.png"/>
                    <pic:cNvPicPr preferRelativeResize="0"/>
                  </pic:nvPicPr>
                  <pic:blipFill>
                    <a:blip r:embed="rId10"/>
                    <a:srcRect b="0" l="0" r="0" t="8103"/>
                    <a:stretch>
                      <a:fillRect/>
                    </a:stretch>
                  </pic:blipFill>
                  <pic:spPr>
                    <a:xfrm>
                      <a:off x="0" y="0"/>
                      <a:ext cx="5154450" cy="165735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pStyle w:val="Heading3"/>
        <w:numPr>
          <w:ilvl w:val="0"/>
          <w:numId w:val="1"/>
        </w:numPr>
        <w:ind w:left="720" w:hanging="360"/>
        <w:rPr>
          <w:u w:val="none"/>
        </w:rPr>
      </w:pPr>
      <w:bookmarkStart w:colFirst="0" w:colLast="0" w:name="_agqu9eq9mhqb" w:id="9"/>
      <w:bookmarkEnd w:id="9"/>
      <w:r w:rsidDel="00000000" w:rsidR="00000000" w:rsidRPr="00000000">
        <w:rPr>
          <w:rtl w:val="0"/>
        </w:rPr>
        <w:t xml:space="preserve">Prix au km vs ponctualité</w:t>
      </w:r>
    </w:p>
    <w:p w:rsidR="00000000" w:rsidDel="00000000" w:rsidP="00000000" w:rsidRDefault="00000000" w:rsidRPr="00000000" w14:paraId="00000116">
      <w:pPr>
        <w:ind w:left="720" w:firstLine="0"/>
        <w:rPr/>
      </w:pPr>
      <w:r w:rsidDel="00000000" w:rsidR="00000000" w:rsidRPr="00000000">
        <w:rPr>
          <w:rtl w:val="0"/>
        </w:rPr>
      </w:r>
    </w:p>
    <w:p w:rsidR="00000000" w:rsidDel="00000000" w:rsidP="00000000" w:rsidRDefault="00000000" w:rsidRPr="00000000" w14:paraId="00000117">
      <w:pPr>
        <w:spacing w:after="200" w:line="276" w:lineRule="auto"/>
        <w:jc w:val="center"/>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Pr>
        <w:drawing>
          <wp:inline distB="0" distT="0" distL="114300" distR="114300">
            <wp:extent cx="5046825" cy="3228975"/>
            <wp:effectExtent b="0" l="0" r="0" t="0"/>
            <wp:docPr id="1" name="image4.png"/>
            <a:graphic>
              <a:graphicData uri="http://schemas.openxmlformats.org/drawingml/2006/picture">
                <pic:pic>
                  <pic:nvPicPr>
                    <pic:cNvPr id="0" name="image4.png"/>
                    <pic:cNvPicPr preferRelativeResize="0"/>
                  </pic:nvPicPr>
                  <pic:blipFill>
                    <a:blip r:embed="rId11"/>
                    <a:srcRect b="0" l="0" r="0" t="5746"/>
                    <a:stretch>
                      <a:fillRect/>
                    </a:stretch>
                  </pic:blipFill>
                  <pic:spPr>
                    <a:xfrm>
                      <a:off x="0" y="0"/>
                      <a:ext cx="5046825" cy="3228975"/>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pStyle w:val="Heading2"/>
        <w:rPr/>
      </w:pPr>
      <w:r w:rsidDel="00000000" w:rsidR="00000000" w:rsidRPr="00000000">
        <w:rPr>
          <w:rtl w:val="0"/>
        </w:rPr>
        <w:t xml:space="preserve">5.3 Recommandations au commanditaire</w:t>
      </w:r>
    </w:p>
    <w:p w:rsidR="00000000" w:rsidDel="00000000" w:rsidP="00000000" w:rsidRDefault="00000000" w:rsidRPr="00000000" w14:paraId="00000119">
      <w:pPr>
        <w:spacing w:after="120" w:before="240" w:lineRule="auto"/>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w:t>
        <w:tab/>
      </w:r>
      <w:r w:rsidDel="00000000" w:rsidR="00000000" w:rsidRPr="00000000">
        <w:rPr>
          <w:rFonts w:ascii="Calibri" w:cs="Calibri" w:eastAsia="Calibri" w:hAnsi="Calibri"/>
          <w:color w:val="1a1a1a"/>
          <w:rtl w:val="0"/>
        </w:rPr>
        <w:t xml:space="preserve">Mettre en avant la ponctualité par type de ligne plutôt qu'un classement brut entre opérateurs (non disponible dans ce périmètre) : l'écart de ~6 points entre régional et grande vitesse/intercités est statistiquement confirmé (H1).</w:t>
      </w:r>
      <w:r w:rsidDel="00000000" w:rsidR="00000000" w:rsidRPr="00000000">
        <w:rPr>
          <w:rtl w:val="0"/>
        </w:rPr>
      </w:r>
    </w:p>
    <w:p w:rsidR="00000000" w:rsidDel="00000000" w:rsidP="00000000" w:rsidRDefault="00000000" w:rsidRPr="00000000" w14:paraId="0000011A">
      <w:pPr>
        <w:spacing w:after="120" w:before="240" w:lineRule="auto"/>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w:t>
        <w:tab/>
      </w:r>
      <w:r w:rsidDel="00000000" w:rsidR="00000000" w:rsidRPr="00000000">
        <w:rPr>
          <w:rFonts w:ascii="Calibri" w:cs="Calibri" w:eastAsia="Calibri" w:hAnsi="Calibri"/>
          <w:color w:val="1a1a1a"/>
          <w:rtl w:val="0"/>
        </w:rPr>
        <w:t xml:space="preserve">Communiquer sur l'absence de lien prix-ponctualité (H2 non significative sur l'échantillon réel disponible) : message éditorial contre-intuitif et défendable.</w:t>
      </w:r>
      <w:r w:rsidDel="00000000" w:rsidR="00000000" w:rsidRPr="00000000">
        <w:rPr>
          <w:rtl w:val="0"/>
        </w:rPr>
      </w:r>
    </w:p>
    <w:p w:rsidR="00000000" w:rsidDel="00000000" w:rsidP="00000000" w:rsidRDefault="00000000" w:rsidRPr="00000000" w14:paraId="0000011B">
      <w:pPr>
        <w:spacing w:after="120" w:before="240" w:lineRule="auto"/>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w:t>
        <w:tab/>
      </w:r>
      <w:r w:rsidDel="00000000" w:rsidR="00000000" w:rsidRPr="00000000">
        <w:rPr>
          <w:rFonts w:ascii="Calibri" w:cs="Calibri" w:eastAsia="Calibri" w:hAnsi="Calibri"/>
          <w:color w:val="1a1a1a"/>
          <w:rtl w:val="0"/>
        </w:rPr>
        <w:t xml:space="preserve">Publier le baromètre avec ses limites méthodologiques explicites (périmètre France uniquement, couverture partielle des distances/prix, TER non comparable au même grain) pour préserver la crédibilité de l'Observatoire.</w:t>
      </w:r>
      <w:r w:rsidDel="00000000" w:rsidR="00000000" w:rsidRPr="00000000">
        <w:rPr>
          <w:rtl w:val="0"/>
        </w:rPr>
      </w:r>
    </w:p>
    <w:p w:rsidR="00000000" w:rsidDel="00000000" w:rsidP="00000000" w:rsidRDefault="00000000" w:rsidRPr="00000000" w14:paraId="0000011C">
      <w:pPr>
        <w:spacing w:after="120" w:before="240" w:lineRule="auto"/>
        <w:jc w:val="both"/>
        <w:rPr>
          <w:sz w:val="26"/>
          <w:szCs w:val="26"/>
        </w:rPr>
      </w:pPr>
      <w:r w:rsidDel="00000000" w:rsidR="00000000" w:rsidRPr="00000000">
        <w:rPr>
          <w:rFonts w:ascii="Arial" w:cs="Arial" w:eastAsia="Arial" w:hAnsi="Arial"/>
          <w:sz w:val="26"/>
          <w:szCs w:val="26"/>
          <w:rtl w:val="0"/>
        </w:rPr>
        <w:t xml:space="preserve">●</w:t>
        <w:tab/>
      </w:r>
      <w:r w:rsidDel="00000000" w:rsidR="00000000" w:rsidRPr="00000000">
        <w:rPr>
          <w:rFonts w:ascii="Calibri" w:cs="Calibri" w:eastAsia="Calibri" w:hAnsi="Calibri"/>
          <w:color w:val="1a1a1a"/>
          <w:rtl w:val="0"/>
        </w:rPr>
        <w:t xml:space="preserve">Élargir progressivement le périmètre : enrichissement européen (autres opérateurs), amélioration du rapprochement des gares, carte géographique — pistes documentées en partie 6.2 plutôt que traitées dans l'urgence par des données inventées.</w:t>
      </w:r>
      <w:r w:rsidDel="00000000" w:rsidR="00000000" w:rsidRPr="00000000">
        <w:rPr>
          <w:rtl w:val="0"/>
        </w:rPr>
      </w:r>
    </w:p>
    <w:p w:rsidR="00000000" w:rsidDel="00000000" w:rsidP="00000000" w:rsidRDefault="00000000" w:rsidRPr="00000000" w14:paraId="0000011D">
      <w:pPr>
        <w:rPr>
          <w:rFonts w:ascii="Arial" w:cs="Arial" w:eastAsia="Arial" w:hAnsi="Arial"/>
          <w:b w:val="1"/>
          <w:bCs w:val="1"/>
          <w:color w:val="1f4e79"/>
          <w:sz w:val="32"/>
          <w:szCs w:val="32"/>
        </w:rPr>
      </w:pPr>
      <w:bookmarkStart w:colFirst="0" w:colLast="0" w:name="_bptwl4z9rcoo" w:id="10"/>
      <w:bookmarkEnd w:id="10"/>
      <w:r w:rsidDel="00000000" w:rsidR="00000000" w:rsidRPr="00000000">
        <w:rPr>
          <w:rtl w:val="0"/>
        </w:rPr>
      </w:r>
    </w:p>
    <w:p w:rsidR="00000000" w:rsidDel="00000000" w:rsidP="00000000" w:rsidRDefault="00000000" w:rsidRPr="00000000" w14:paraId="0000011E">
      <w:pPr>
        <w:rPr>
          <w:rFonts w:ascii="Arial" w:cs="Arial" w:eastAsia="Arial" w:hAnsi="Arial"/>
          <w:b w:val="1"/>
          <w:bCs w:val="1"/>
          <w:color w:val="1f4e79"/>
          <w:sz w:val="32"/>
          <w:szCs w:val="32"/>
        </w:rPr>
      </w:pPr>
      <w:bookmarkStart w:colFirst="0" w:colLast="0" w:name="_uy4thwkscows" w:id="11"/>
      <w:bookmarkEnd w:id="11"/>
      <w:r w:rsidDel="00000000" w:rsidR="00000000" w:rsidRPr="00000000">
        <w:rPr>
          <w:rtl w:val="0"/>
        </w:rPr>
      </w:r>
    </w:p>
    <w:p w:rsidR="00000000" w:rsidDel="00000000" w:rsidP="00000000" w:rsidRDefault="00000000" w:rsidRPr="00000000" w14:paraId="0000011F">
      <w:pPr>
        <w:rPr>
          <w:rFonts w:ascii="Arial" w:cs="Arial" w:eastAsia="Arial" w:hAnsi="Arial"/>
          <w:b w:val="1"/>
          <w:bCs w:val="1"/>
          <w:color w:val="1f4e79"/>
          <w:sz w:val="32"/>
          <w:szCs w:val="32"/>
        </w:rPr>
      </w:pPr>
      <w:bookmarkStart w:colFirst="0" w:colLast="0" w:name="_oy4oyit5up6v" w:id="12"/>
      <w:bookmarkEnd w:id="12"/>
      <w:r w:rsidDel="00000000" w:rsidR="00000000" w:rsidRPr="00000000">
        <w:rPr>
          <w:rtl w:val="0"/>
        </w:rPr>
      </w:r>
    </w:p>
    <w:p w:rsidR="00000000" w:rsidDel="00000000" w:rsidP="00000000" w:rsidRDefault="00000000" w:rsidRPr="00000000" w14:paraId="00000120">
      <w:pPr>
        <w:rPr>
          <w:rFonts w:ascii="Arial" w:cs="Arial" w:eastAsia="Arial" w:hAnsi="Arial"/>
          <w:b w:val="1"/>
          <w:bCs w:val="1"/>
          <w:color w:val="1f4e79"/>
          <w:sz w:val="32"/>
          <w:szCs w:val="32"/>
        </w:rPr>
      </w:pPr>
      <w:bookmarkStart w:colFirst="0" w:colLast="0" w:name="_4pl7lv6xfawi" w:id="13"/>
      <w:bookmarkEnd w:id="13"/>
      <w:r w:rsidDel="00000000" w:rsidR="00000000" w:rsidRPr="00000000">
        <w:rPr>
          <w:rtl w:val="0"/>
        </w:rPr>
      </w:r>
    </w:p>
    <w:p w:rsidR="00000000" w:rsidDel="00000000" w:rsidP="00000000" w:rsidRDefault="00000000" w:rsidRPr="00000000" w14:paraId="00000121">
      <w:pPr>
        <w:rPr>
          <w:rFonts w:ascii="Arial" w:cs="Arial" w:eastAsia="Arial" w:hAnsi="Arial"/>
          <w:b w:val="1"/>
          <w:bCs w:val="1"/>
          <w:color w:val="1f4e79"/>
          <w:sz w:val="32"/>
          <w:szCs w:val="32"/>
        </w:rPr>
      </w:pPr>
      <w:bookmarkStart w:colFirst="0" w:colLast="0" w:name="_9tjarc4nk33p" w:id="14"/>
      <w:bookmarkEnd w:id="14"/>
      <w:r w:rsidDel="00000000" w:rsidR="00000000" w:rsidRPr="00000000">
        <w:rPr>
          <w:rtl w:val="0"/>
        </w:rPr>
      </w:r>
    </w:p>
    <w:p w:rsidR="00000000" w:rsidDel="00000000" w:rsidP="00000000" w:rsidRDefault="00000000" w:rsidRPr="00000000" w14:paraId="00000122">
      <w:pPr>
        <w:rPr>
          <w:rFonts w:ascii="Arial" w:cs="Arial" w:eastAsia="Arial" w:hAnsi="Arial"/>
          <w:b w:val="1"/>
          <w:bCs w:val="1"/>
          <w:color w:val="1f4e79"/>
          <w:sz w:val="32"/>
          <w:szCs w:val="32"/>
        </w:rPr>
      </w:pPr>
      <w:bookmarkStart w:colFirst="0" w:colLast="0" w:name="_2nvel61gsise" w:id="15"/>
      <w:bookmarkEnd w:id="15"/>
      <w:r w:rsidDel="00000000" w:rsidR="00000000" w:rsidRPr="00000000">
        <w:rPr>
          <w:rtl w:val="0"/>
        </w:rPr>
      </w:r>
    </w:p>
    <w:p w:rsidR="00000000" w:rsidDel="00000000" w:rsidP="00000000" w:rsidRDefault="00000000" w:rsidRPr="00000000" w14:paraId="00000123">
      <w:pPr>
        <w:rPr>
          <w:rFonts w:ascii="Arial" w:cs="Arial" w:eastAsia="Arial" w:hAnsi="Arial"/>
          <w:b w:val="1"/>
          <w:bCs w:val="1"/>
          <w:color w:val="1f4e79"/>
          <w:sz w:val="32"/>
          <w:szCs w:val="32"/>
        </w:rPr>
      </w:pPr>
      <w:bookmarkStart w:colFirst="0" w:colLast="0" w:name="_xyzoxg0mnl3" w:id="16"/>
      <w:bookmarkEnd w:id="16"/>
      <w:r w:rsidDel="00000000" w:rsidR="00000000" w:rsidRPr="00000000">
        <w:rPr>
          <w:rtl w:val="0"/>
        </w:rPr>
      </w:r>
    </w:p>
    <w:p w:rsidR="00000000" w:rsidDel="00000000" w:rsidP="00000000" w:rsidRDefault="00000000" w:rsidRPr="00000000" w14:paraId="00000124">
      <w:pPr>
        <w:rPr>
          <w:rFonts w:ascii="Arial" w:cs="Arial" w:eastAsia="Arial" w:hAnsi="Arial"/>
          <w:b w:val="1"/>
          <w:bCs w:val="1"/>
          <w:color w:val="1f4e79"/>
          <w:sz w:val="32"/>
          <w:szCs w:val="32"/>
        </w:rPr>
      </w:pPr>
      <w:bookmarkStart w:colFirst="0" w:colLast="0" w:name="_z0bawlstzdnr" w:id="17"/>
      <w:bookmarkEnd w:id="17"/>
      <w:r w:rsidDel="00000000" w:rsidR="00000000" w:rsidRPr="00000000">
        <w:rPr>
          <w:rtl w:val="0"/>
        </w:rPr>
      </w:r>
    </w:p>
    <w:p w:rsidR="00000000" w:rsidDel="00000000" w:rsidP="00000000" w:rsidRDefault="00000000" w:rsidRPr="00000000" w14:paraId="00000125">
      <w:pPr>
        <w:rPr>
          <w:rFonts w:ascii="Arial" w:cs="Arial" w:eastAsia="Arial" w:hAnsi="Arial"/>
          <w:b w:val="1"/>
          <w:bCs w:val="1"/>
          <w:color w:val="1f4e79"/>
          <w:sz w:val="32"/>
          <w:szCs w:val="32"/>
        </w:rPr>
      </w:pPr>
      <w:bookmarkStart w:colFirst="0" w:colLast="0" w:name="_gpqcapyt193v" w:id="18"/>
      <w:bookmarkEnd w:id="18"/>
      <w:r w:rsidDel="00000000" w:rsidR="00000000" w:rsidRPr="00000000">
        <w:rPr>
          <w:rtl w:val="0"/>
        </w:rPr>
      </w:r>
    </w:p>
    <w:p w:rsidR="00000000" w:rsidDel="00000000" w:rsidP="00000000" w:rsidRDefault="00000000" w:rsidRPr="00000000" w14:paraId="00000126">
      <w:pPr>
        <w:rPr>
          <w:rFonts w:ascii="Arial" w:cs="Arial" w:eastAsia="Arial" w:hAnsi="Arial"/>
          <w:b w:val="1"/>
          <w:bCs w:val="1"/>
          <w:color w:val="1f4e79"/>
          <w:sz w:val="32"/>
          <w:szCs w:val="32"/>
        </w:rPr>
      </w:pPr>
      <w:bookmarkStart w:colFirst="0" w:colLast="0" w:name="_lt25v029j8qg" w:id="19"/>
      <w:bookmarkEnd w:id="19"/>
      <w:r w:rsidDel="00000000" w:rsidR="00000000" w:rsidRPr="00000000">
        <w:rPr>
          <w:rtl w:val="0"/>
        </w:rPr>
      </w:r>
    </w:p>
    <w:p w:rsidR="00000000" w:rsidDel="00000000" w:rsidP="00000000" w:rsidRDefault="00000000" w:rsidRPr="00000000" w14:paraId="00000127">
      <w:pPr>
        <w:rPr>
          <w:rFonts w:ascii="Arial" w:cs="Arial" w:eastAsia="Arial" w:hAnsi="Arial"/>
          <w:b w:val="1"/>
          <w:bCs w:val="1"/>
          <w:color w:val="1f4e79"/>
          <w:sz w:val="32"/>
          <w:szCs w:val="32"/>
        </w:rPr>
      </w:pPr>
      <w:bookmarkStart w:colFirst="0" w:colLast="0" w:name="_dgr49i47etbz" w:id="20"/>
      <w:bookmarkEnd w:id="20"/>
      <w:r w:rsidDel="00000000" w:rsidR="00000000" w:rsidRPr="00000000">
        <w:rPr>
          <w:rtl w:val="0"/>
        </w:rPr>
      </w:r>
    </w:p>
    <w:p w:rsidR="00000000" w:rsidDel="00000000" w:rsidP="00000000" w:rsidRDefault="00000000" w:rsidRPr="00000000" w14:paraId="00000128">
      <w:pPr>
        <w:rPr>
          <w:rFonts w:ascii="Arial" w:cs="Arial" w:eastAsia="Arial" w:hAnsi="Arial"/>
          <w:b w:val="1"/>
          <w:bCs w:val="1"/>
          <w:color w:val="1f4e79"/>
          <w:sz w:val="32"/>
          <w:szCs w:val="32"/>
        </w:rPr>
      </w:pPr>
      <w:bookmarkStart w:colFirst="0" w:colLast="0" w:name="_hdvp8z7lzwzb" w:id="21"/>
      <w:bookmarkEnd w:id="21"/>
      <w:r w:rsidDel="00000000" w:rsidR="00000000" w:rsidRPr="00000000">
        <w:rPr>
          <w:rtl w:val="0"/>
        </w:rPr>
      </w:r>
    </w:p>
    <w:p w:rsidR="00000000" w:rsidDel="00000000" w:rsidP="00000000" w:rsidRDefault="00000000" w:rsidRPr="00000000" w14:paraId="00000129">
      <w:pPr>
        <w:rPr>
          <w:rFonts w:ascii="Arial" w:cs="Arial" w:eastAsia="Arial" w:hAnsi="Arial"/>
          <w:b w:val="1"/>
          <w:bCs w:val="1"/>
          <w:color w:val="1f4e79"/>
          <w:sz w:val="32"/>
          <w:szCs w:val="32"/>
        </w:rPr>
      </w:pPr>
      <w:bookmarkStart w:colFirst="0" w:colLast="0" w:name="_js2ozbn9hwk7" w:id="22"/>
      <w:bookmarkEnd w:id="22"/>
      <w:r w:rsidDel="00000000" w:rsidR="00000000" w:rsidRPr="00000000">
        <w:rPr>
          <w:rtl w:val="0"/>
        </w:rPr>
      </w:r>
    </w:p>
    <w:p w:rsidR="00000000" w:rsidDel="00000000" w:rsidP="00000000" w:rsidRDefault="00000000" w:rsidRPr="00000000" w14:paraId="0000012A">
      <w:pPr>
        <w:rPr>
          <w:rFonts w:ascii="Arial" w:cs="Arial" w:eastAsia="Arial" w:hAnsi="Arial"/>
          <w:b w:val="1"/>
          <w:bCs w:val="1"/>
          <w:color w:val="1f4e79"/>
          <w:sz w:val="32"/>
          <w:szCs w:val="32"/>
        </w:rPr>
      </w:pPr>
      <w:bookmarkStart w:colFirst="0" w:colLast="0" w:name="_fc808kc9ofe3" w:id="23"/>
      <w:bookmarkEnd w:id="23"/>
      <w:r w:rsidDel="00000000" w:rsidR="00000000" w:rsidRPr="00000000">
        <w:rPr>
          <w:rtl w:val="0"/>
        </w:rPr>
      </w:r>
    </w:p>
    <w:p w:rsidR="00000000" w:rsidDel="00000000" w:rsidP="00000000" w:rsidRDefault="00000000" w:rsidRPr="00000000" w14:paraId="0000012B">
      <w:pPr>
        <w:rPr>
          <w:rFonts w:ascii="Arial" w:cs="Arial" w:eastAsia="Arial" w:hAnsi="Arial"/>
          <w:b w:val="1"/>
          <w:bCs w:val="1"/>
          <w:color w:val="1f4e79"/>
          <w:sz w:val="32"/>
          <w:szCs w:val="32"/>
        </w:rPr>
      </w:pPr>
      <w:bookmarkStart w:colFirst="0" w:colLast="0" w:name="_db53emh897zk" w:id="24"/>
      <w:bookmarkEnd w:id="24"/>
      <w:r w:rsidDel="00000000" w:rsidR="00000000" w:rsidRPr="00000000">
        <w:rPr>
          <w:rtl w:val="0"/>
        </w:rPr>
      </w:r>
    </w:p>
    <w:p w:rsidR="00000000" w:rsidDel="00000000" w:rsidP="00000000" w:rsidRDefault="00000000" w:rsidRPr="00000000" w14:paraId="0000012C">
      <w:pPr>
        <w:rPr>
          <w:rFonts w:ascii="Arial" w:cs="Arial" w:eastAsia="Arial" w:hAnsi="Arial"/>
          <w:b w:val="1"/>
          <w:bCs w:val="1"/>
          <w:color w:val="1f4e79"/>
          <w:sz w:val="32"/>
          <w:szCs w:val="32"/>
        </w:rPr>
      </w:pPr>
      <w:bookmarkStart w:colFirst="0" w:colLast="0" w:name="_iq89rw29h6q" w:id="25"/>
      <w:bookmarkEnd w:id="25"/>
      <w:r w:rsidDel="00000000" w:rsidR="00000000" w:rsidRPr="00000000">
        <w:rPr>
          <w:rtl w:val="0"/>
        </w:rPr>
      </w:r>
    </w:p>
    <w:p w:rsidR="00000000" w:rsidDel="00000000" w:rsidP="00000000" w:rsidRDefault="00000000" w:rsidRPr="00000000" w14:paraId="0000012D">
      <w:pPr>
        <w:rPr>
          <w:rFonts w:ascii="Arial" w:cs="Arial" w:eastAsia="Arial" w:hAnsi="Arial"/>
          <w:b w:val="1"/>
          <w:bCs w:val="1"/>
          <w:color w:val="1f4e79"/>
          <w:sz w:val="32"/>
          <w:szCs w:val="32"/>
        </w:rPr>
      </w:pPr>
      <w:bookmarkStart w:colFirst="0" w:colLast="0" w:name="_db4ozq1z253s" w:id="26"/>
      <w:bookmarkEnd w:id="26"/>
      <w:r w:rsidDel="00000000" w:rsidR="00000000" w:rsidRPr="00000000">
        <w:rPr>
          <w:rtl w:val="0"/>
        </w:rPr>
      </w:r>
    </w:p>
    <w:p w:rsidR="00000000" w:rsidDel="00000000" w:rsidP="00000000" w:rsidRDefault="00000000" w:rsidRPr="00000000" w14:paraId="0000012E">
      <w:pPr>
        <w:rPr>
          <w:rFonts w:ascii="Arial" w:cs="Arial" w:eastAsia="Arial" w:hAnsi="Arial"/>
          <w:b w:val="1"/>
          <w:bCs w:val="1"/>
          <w:color w:val="1f4e79"/>
          <w:sz w:val="32"/>
          <w:szCs w:val="32"/>
        </w:rPr>
      </w:pPr>
      <w:bookmarkStart w:colFirst="0" w:colLast="0" w:name="_rc6yqxqrnqc6" w:id="27"/>
      <w:bookmarkEnd w:id="27"/>
      <w:r w:rsidDel="00000000" w:rsidR="00000000" w:rsidRPr="00000000">
        <w:rPr>
          <w:rtl w:val="0"/>
        </w:rPr>
      </w:r>
    </w:p>
    <w:p w:rsidR="00000000" w:rsidDel="00000000" w:rsidP="00000000" w:rsidRDefault="00000000" w:rsidRPr="00000000" w14:paraId="0000012F">
      <w:pPr>
        <w:rPr>
          <w:rFonts w:ascii="Arial" w:cs="Arial" w:eastAsia="Arial" w:hAnsi="Arial"/>
          <w:b w:val="1"/>
          <w:bCs w:val="1"/>
          <w:color w:val="1f4e79"/>
          <w:sz w:val="32"/>
          <w:szCs w:val="32"/>
        </w:rPr>
      </w:pPr>
      <w:bookmarkStart w:colFirst="0" w:colLast="0" w:name="_xckn9ekwmca" w:id="28"/>
      <w:bookmarkEnd w:id="28"/>
      <w:r w:rsidDel="00000000" w:rsidR="00000000" w:rsidRPr="00000000">
        <w:rPr>
          <w:rtl w:val="0"/>
        </w:rPr>
      </w:r>
    </w:p>
    <w:p w:rsidR="00000000" w:rsidDel="00000000" w:rsidP="00000000" w:rsidRDefault="00000000" w:rsidRPr="00000000" w14:paraId="00000130">
      <w:pPr>
        <w:rPr>
          <w:rFonts w:ascii="Arial" w:cs="Arial" w:eastAsia="Arial" w:hAnsi="Arial"/>
          <w:b w:val="1"/>
          <w:bCs w:val="1"/>
          <w:color w:val="1f4e79"/>
          <w:sz w:val="32"/>
          <w:szCs w:val="32"/>
        </w:rPr>
      </w:pPr>
      <w:bookmarkStart w:colFirst="0" w:colLast="0" w:name="_gksvjjc1bui3" w:id="29"/>
      <w:bookmarkEnd w:id="29"/>
      <w:r w:rsidDel="00000000" w:rsidR="00000000" w:rsidRPr="00000000">
        <w:rPr>
          <w:rtl w:val="0"/>
        </w:rPr>
      </w:r>
    </w:p>
    <w:p w:rsidR="00000000" w:rsidDel="00000000" w:rsidP="00000000" w:rsidRDefault="00000000" w:rsidRPr="00000000" w14:paraId="00000131">
      <w:pPr>
        <w:rPr>
          <w:rFonts w:ascii="Arial" w:cs="Arial" w:eastAsia="Arial" w:hAnsi="Arial"/>
          <w:b w:val="1"/>
          <w:bCs w:val="1"/>
          <w:color w:val="1f4e79"/>
          <w:sz w:val="32"/>
          <w:szCs w:val="32"/>
        </w:rPr>
      </w:pPr>
      <w:bookmarkStart w:colFirst="0" w:colLast="0" w:name="_sd4tkbtjdxac" w:id="30"/>
      <w:bookmarkEnd w:id="30"/>
      <w:r w:rsidDel="00000000" w:rsidR="00000000" w:rsidRPr="00000000">
        <w:rPr>
          <w:rtl w:val="0"/>
        </w:rPr>
      </w:r>
    </w:p>
    <w:p w:rsidR="00000000" w:rsidDel="00000000" w:rsidP="00000000" w:rsidRDefault="00000000" w:rsidRPr="00000000" w14:paraId="00000132">
      <w:pPr>
        <w:rPr>
          <w:rFonts w:ascii="Arial" w:cs="Arial" w:eastAsia="Arial" w:hAnsi="Arial"/>
          <w:b w:val="1"/>
          <w:bCs w:val="1"/>
          <w:color w:val="1f4e79"/>
          <w:sz w:val="32"/>
          <w:szCs w:val="32"/>
        </w:rPr>
      </w:pPr>
      <w:bookmarkStart w:colFirst="0" w:colLast="0" w:name="_sm8mfbpd3txe" w:id="31"/>
      <w:bookmarkEnd w:id="31"/>
      <w:r w:rsidDel="00000000" w:rsidR="00000000" w:rsidRPr="00000000">
        <w:rPr>
          <w:rtl w:val="0"/>
        </w:rPr>
      </w:r>
    </w:p>
    <w:p w:rsidR="00000000" w:rsidDel="00000000" w:rsidP="00000000" w:rsidRDefault="00000000" w:rsidRPr="00000000" w14:paraId="00000133">
      <w:pPr>
        <w:rPr>
          <w:rFonts w:ascii="Arial" w:cs="Arial" w:eastAsia="Arial" w:hAnsi="Arial"/>
          <w:b w:val="1"/>
          <w:bCs w:val="1"/>
          <w:color w:val="1f4e79"/>
          <w:sz w:val="32"/>
          <w:szCs w:val="32"/>
        </w:rPr>
      </w:pPr>
      <w:bookmarkStart w:colFirst="0" w:colLast="0" w:name="_rw4ltptw7l1l" w:id="32"/>
      <w:bookmarkEnd w:id="32"/>
      <w:r w:rsidDel="00000000" w:rsidR="00000000" w:rsidRPr="00000000">
        <w:rPr>
          <w:rtl w:val="0"/>
        </w:rPr>
      </w:r>
    </w:p>
    <w:p w:rsidR="00000000" w:rsidDel="00000000" w:rsidP="00000000" w:rsidRDefault="00000000" w:rsidRPr="00000000" w14:paraId="00000134">
      <w:pPr>
        <w:rPr>
          <w:rFonts w:ascii="Arial" w:cs="Arial" w:eastAsia="Arial" w:hAnsi="Arial"/>
          <w:b w:val="1"/>
          <w:bCs w:val="1"/>
          <w:color w:val="1f4e79"/>
          <w:sz w:val="32"/>
          <w:szCs w:val="32"/>
        </w:rPr>
      </w:pPr>
      <w:bookmarkStart w:colFirst="0" w:colLast="0" w:name="_54tvb8gy7gyk" w:id="33"/>
      <w:bookmarkEnd w:id="33"/>
      <w:r w:rsidDel="00000000" w:rsidR="00000000" w:rsidRPr="00000000">
        <w:rPr>
          <w:rtl w:val="0"/>
        </w:rPr>
      </w:r>
    </w:p>
    <w:p w:rsidR="00000000" w:rsidDel="00000000" w:rsidP="00000000" w:rsidRDefault="00000000" w:rsidRPr="00000000" w14:paraId="00000135">
      <w:pPr>
        <w:pStyle w:val="Heading1"/>
        <w:pBdr>
          <w:bottom w:color="1f4e79" w:space="4" w:sz="6" w:val="single"/>
        </w:pBdr>
        <w:spacing w:after="160" w:before="280" w:lineRule="auto"/>
        <w:rPr/>
      </w:pPr>
      <w:bookmarkStart w:colFirst="0" w:colLast="0" w:name="_vbvraxcek7ul" w:id="34"/>
      <w:bookmarkEnd w:id="34"/>
      <w:r w:rsidDel="00000000" w:rsidR="00000000" w:rsidRPr="00000000">
        <w:rPr>
          <w:sz w:val="30"/>
          <w:szCs w:val="30"/>
          <w:rtl w:val="0"/>
        </w:rPr>
        <w:t xml:space="preserve">Partie 6 — </w:t>
      </w:r>
      <w:r w:rsidDel="00000000" w:rsidR="00000000" w:rsidRPr="00000000">
        <w:rPr>
          <w:rtl w:val="0"/>
        </w:rPr>
        <w:t xml:space="preserve">Support et accompagnement des utilisateurs</w:t>
      </w:r>
      <w:r w:rsidDel="00000000" w:rsidR="00000000" w:rsidRPr="00000000">
        <w:rPr>
          <w:rtl w:val="0"/>
        </w:rPr>
      </w:r>
    </w:p>
    <w:p w:rsidR="00000000" w:rsidDel="00000000" w:rsidP="00000000" w:rsidRDefault="00000000" w:rsidRPr="00000000" w14:paraId="00000136">
      <w:pPr>
        <w:pStyle w:val="Heading2"/>
        <w:rPr>
          <w:rFonts w:ascii="Arial" w:cs="Arial" w:eastAsia="Arial" w:hAnsi="Arial"/>
          <w:b w:val="1"/>
          <w:bCs w:val="1"/>
          <w:color w:val="1f4e79"/>
          <w:sz w:val="32"/>
          <w:szCs w:val="32"/>
        </w:rPr>
      </w:pPr>
      <w:bookmarkStart w:colFirst="0" w:colLast="0" w:name="_21hwl5llk4f7" w:id="35"/>
      <w:bookmarkEnd w:id="35"/>
      <w:r w:rsidDel="00000000" w:rsidR="00000000" w:rsidRPr="00000000">
        <w:rPr>
          <w:rtl w:val="0"/>
        </w:rPr>
        <w:t xml:space="preserve">6.1 Support de formation</w:t>
      </w:r>
      <w:r w:rsidDel="00000000" w:rsidR="00000000" w:rsidRPr="00000000">
        <w:rPr>
          <w:rtl w:val="0"/>
        </w:rPr>
      </w:r>
    </w:p>
    <w:p w:rsidR="00000000" w:rsidDel="00000000" w:rsidP="00000000" w:rsidRDefault="00000000" w:rsidRPr="00000000" w14:paraId="00000137">
      <w:pPr>
        <w:spacing w:after="200" w:line="276" w:lineRule="auto"/>
        <w:rPr>
          <w:rFonts w:ascii="Calibri" w:cs="Calibri" w:eastAsia="Calibri" w:hAnsi="Calibri"/>
          <w:color w:val="1a1a1a"/>
        </w:rPr>
      </w:pPr>
      <w:r w:rsidDel="00000000" w:rsidR="00000000" w:rsidRPr="00000000">
        <w:rPr>
          <w:rFonts w:ascii="Calibri" w:cs="Calibri" w:eastAsia="Calibri" w:hAnsi="Calibri"/>
          <w:color w:val="1a1a1a"/>
          <w:rtl w:val="0"/>
        </w:rPr>
        <w:t xml:space="preserve">L'enjeu est de rendre les équipes de l'OEMF, majoritairement non techniques, autonomes dans la lecture et l'exploitation du baromètre — un besoin distinct de la prise en main technique du pipeline, qui relève de la documentation développeur (§6.2). Deux supports répondent donc à deux publics différents. Le README.md du dépôt s'adresse aux profils techniques amenés à exécuter, maintenir ou faire évoluer le pipeline (installation, environnements, tests, API, monitoring). Pour les équipes métier de l'OEMF, un guide de prise en main dédié a été rédigé (Annexe 7) : il explique comment lire les indicateurs du baromètre, rappelle les précautions de comparaison à respecter — ne jamais lire les indicateurs de ponctualité TER et grande vitesse/intercités comme strictement comparables (granularité région vs liaison), toujours vérifier que la distance et le prix au km sont renseignés avant de comparer deux liaisons — et détaille la marche à suivre pour signaler une anomalie ou demander une mise à jour du périmètre</w:t>
      </w:r>
    </w:p>
    <w:p w:rsidR="00000000" w:rsidDel="00000000" w:rsidP="00000000" w:rsidRDefault="00000000" w:rsidRPr="00000000" w14:paraId="00000138">
      <w:pPr>
        <w:spacing w:after="200" w:line="276" w:lineRule="auto"/>
        <w:rPr>
          <w:rFonts w:ascii="Calibri" w:cs="Calibri" w:eastAsia="Calibri" w:hAnsi="Calibri"/>
          <w:color w:val="1a1a1a"/>
        </w:rPr>
      </w:pPr>
      <w:r w:rsidDel="00000000" w:rsidR="00000000" w:rsidRPr="00000000">
        <w:rPr>
          <w:rtl w:val="0"/>
        </w:rPr>
      </w:r>
    </w:p>
    <w:p w:rsidR="00000000" w:rsidDel="00000000" w:rsidP="00000000" w:rsidRDefault="00000000" w:rsidRPr="00000000" w14:paraId="00000139">
      <w:pPr>
        <w:pStyle w:val="Heading2"/>
        <w:rPr/>
      </w:pPr>
      <w:bookmarkStart w:colFirst="0" w:colLast="0" w:name="_37syts4phujl" w:id="36"/>
      <w:bookmarkEnd w:id="36"/>
      <w:r w:rsidDel="00000000" w:rsidR="00000000" w:rsidRPr="00000000">
        <w:rPr>
          <w:rtl w:val="0"/>
        </w:rPr>
        <w:t xml:space="preserve">6.2 Documentation technique</w:t>
      </w:r>
    </w:p>
    <w:tbl>
      <w:tblPr>
        <w:tblStyle w:val="Table6"/>
        <w:tblW w:w="85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10"/>
        <w:gridCol w:w="4425"/>
        <w:tblGridChange w:id="0">
          <w:tblGrid>
            <w:gridCol w:w="4110"/>
            <w:gridCol w:w="442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13A">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100.0" w:type="dxa"/>
              <w:left w:w="150.0" w:type="dxa"/>
              <w:bottom w:w="100.0" w:type="dxa"/>
              <w:right w:w="150.0" w:type="dxa"/>
            </w:tcMar>
          </w:tcPr>
          <w:p w:rsidR="00000000" w:rsidDel="00000000" w:rsidP="00000000" w:rsidRDefault="00000000" w:rsidRPr="00000000" w14:paraId="0000013B">
            <w:pPr>
              <w:rPr>
                <w:rFonts w:ascii="Arial" w:cs="Arial" w:eastAsia="Arial" w:hAnsi="Arial"/>
                <w:sz w:val="22"/>
                <w:szCs w:val="22"/>
              </w:rPr>
            </w:pPr>
            <w:r w:rsidDel="00000000" w:rsidR="00000000" w:rsidRPr="00000000">
              <w:rPr>
                <w:rFonts w:ascii="Arial" w:cs="Arial" w:eastAsia="Arial" w:hAnsi="Arial"/>
                <w:b w:val="1"/>
                <w:bCs w:val="1"/>
                <w:color w:val="ffffff"/>
                <w:sz w:val="20"/>
                <w:szCs w:val="20"/>
                <w:rtl w:val="0"/>
              </w:rPr>
              <w:t xml:space="preserve">Périmètre réel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13C">
            <w:pPr>
              <w:rPr>
                <w:rFonts w:ascii="Arial" w:cs="Arial" w:eastAsia="Arial" w:hAnsi="Arial"/>
                <w:b w:val="1"/>
                <w:bCs w:val="1"/>
                <w:sz w:val="20"/>
                <w:szCs w:val="20"/>
              </w:rPr>
            </w:pPr>
            <w:bookmarkStart w:colFirst="0" w:colLast="0" w:name="_wwgjpwiqtyux" w:id="4"/>
            <w:bookmarkEnd w:id="4"/>
            <w:r w:rsidDel="00000000" w:rsidR="00000000" w:rsidRPr="00000000">
              <w:rPr>
                <w:rFonts w:ascii="Arial" w:cs="Arial" w:eastAsia="Arial" w:hAnsi="Arial"/>
                <w:b w:val="1"/>
                <w:bCs w:val="1"/>
                <w:sz w:val="20"/>
                <w:szCs w:val="20"/>
                <w:rtl w:val="0"/>
              </w:rPr>
              <w:t xml:space="preserve">Régularité mensuelle TGV par liaisons</w:t>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13D">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France, 2018-01 à 2026-03, 12 181 lignes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3E">
            <w:pPr>
              <w:rPr>
                <w:rFonts w:ascii="Arial" w:cs="Arial" w:eastAsia="Arial" w:hAnsi="Arial"/>
                <w:b w:val="1"/>
                <w:bCs w:val="1"/>
                <w:sz w:val="20"/>
                <w:szCs w:val="20"/>
              </w:rPr>
            </w:pPr>
            <w:r w:rsidDel="00000000" w:rsidR="00000000" w:rsidRPr="00000000">
              <w:rPr>
                <w:rFonts w:ascii="Calibri" w:cs="Calibri" w:eastAsia="Calibri" w:hAnsi="Calibri"/>
                <w:b w:val="1"/>
                <w:bCs w:val="1"/>
                <w:color w:val="1a1a1a"/>
                <w:sz w:val="22"/>
                <w:szCs w:val="22"/>
                <w:rtl w:val="0"/>
              </w:rPr>
              <w:t xml:space="preserve">Régularité mensuelle 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3F">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France, par région, 2013-01 à 2026-04, 2 324 lignes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140">
            <w:pPr>
              <w:rPr>
                <w:rFonts w:ascii="Arial" w:cs="Arial" w:eastAsia="Arial" w:hAnsi="Arial"/>
                <w:b w:val="1"/>
                <w:bCs w:val="1"/>
                <w:sz w:val="20"/>
                <w:szCs w:val="20"/>
              </w:rPr>
            </w:pPr>
            <w:r w:rsidDel="00000000" w:rsidR="00000000" w:rsidRPr="00000000">
              <w:rPr>
                <w:rFonts w:ascii="Calibri" w:cs="Calibri" w:eastAsia="Calibri" w:hAnsi="Calibri"/>
                <w:b w:val="1"/>
                <w:bCs w:val="1"/>
                <w:color w:val="1a1a1a"/>
                <w:sz w:val="22"/>
                <w:szCs w:val="22"/>
                <w:rtl w:val="0"/>
              </w:rPr>
              <w:t xml:space="preserve">Régularité mensuelle Intercités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50.0" w:type="dxa"/>
              <w:bottom w:w="80.0" w:type="dxa"/>
              <w:right w:w="150.0" w:type="dxa"/>
            </w:tcMar>
          </w:tcPr>
          <w:p w:rsidR="00000000" w:rsidDel="00000000" w:rsidP="00000000" w:rsidRDefault="00000000" w:rsidRPr="00000000" w14:paraId="00000141">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France, 2014-01 à 2026-04, 5 915 lignes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42">
            <w:pPr>
              <w:rPr>
                <w:rFonts w:ascii="Arial" w:cs="Arial" w:eastAsia="Arial" w:hAnsi="Arial"/>
                <w:b w:val="1"/>
                <w:bCs w:val="1"/>
                <w:sz w:val="20"/>
                <w:szCs w:val="20"/>
              </w:rPr>
            </w:pPr>
            <w:r w:rsidDel="00000000" w:rsidR="00000000" w:rsidRPr="00000000">
              <w:rPr>
                <w:rFonts w:ascii="Calibri" w:cs="Calibri" w:eastAsia="Calibri" w:hAnsi="Calibri"/>
                <w:b w:val="1"/>
                <w:bCs w:val="1"/>
                <w:color w:val="1a1a1a"/>
                <w:sz w:val="22"/>
                <w:szCs w:val="22"/>
                <w:rtl w:val="0"/>
              </w:rPr>
              <w:t xml:space="preserve">Référentiel des gares (gares de voyageurs)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43">
            <w:pPr>
              <w:rPr>
                <w:rFonts w:ascii="Arial" w:cs="Arial" w:eastAsia="Arial" w:hAnsi="Arial"/>
                <w:sz w:val="20"/>
                <w:szCs w:val="20"/>
              </w:rPr>
            </w:pPr>
            <w:r w:rsidDel="00000000" w:rsidR="00000000" w:rsidRPr="00000000">
              <w:rPr>
                <w:rFonts w:ascii="Calibri" w:cs="Calibri" w:eastAsia="Calibri" w:hAnsi="Calibri"/>
                <w:color w:val="1a1a1a"/>
                <w:sz w:val="22"/>
                <w:szCs w:val="22"/>
                <w:rtl w:val="0"/>
              </w:rPr>
              <w:t xml:space="preserve">France, 2 782 gares avec coordonnées GPS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44">
            <w:pPr>
              <w:rPr>
                <w:rFonts w:ascii="Calibri" w:cs="Calibri" w:eastAsia="Calibri" w:hAnsi="Calibri"/>
                <w:b w:val="1"/>
                <w:bCs w:val="1"/>
                <w:color w:val="1a1a1a"/>
                <w:sz w:val="22"/>
                <w:szCs w:val="22"/>
              </w:rPr>
            </w:pPr>
            <w:r w:rsidDel="00000000" w:rsidR="00000000" w:rsidRPr="00000000">
              <w:rPr>
                <w:rFonts w:ascii="Calibri" w:cs="Calibri" w:eastAsia="Calibri" w:hAnsi="Calibri"/>
                <w:b w:val="1"/>
                <w:bCs w:val="1"/>
                <w:color w:val="1a1a1a"/>
                <w:sz w:val="22"/>
                <w:szCs w:val="22"/>
                <w:rtl w:val="0"/>
              </w:rPr>
              <w:t xml:space="preserve">Tarifs TGV INOUI et OUIGO</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45">
            <w:pPr>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Grille officielle SNCF, prix min/max par trajet/classe</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46">
            <w:pPr>
              <w:rPr>
                <w:rFonts w:ascii="Calibri" w:cs="Calibri" w:eastAsia="Calibri" w:hAnsi="Calibri"/>
                <w:b w:val="1"/>
                <w:bCs w:val="1"/>
                <w:color w:val="1a1a1a"/>
                <w:sz w:val="22"/>
                <w:szCs w:val="22"/>
              </w:rPr>
            </w:pPr>
            <w:r w:rsidDel="00000000" w:rsidR="00000000" w:rsidRPr="00000000">
              <w:rPr>
                <w:rFonts w:ascii="Calibri" w:cs="Calibri" w:eastAsia="Calibri" w:hAnsi="Calibri"/>
                <w:b w:val="1"/>
                <w:bCs w:val="1"/>
                <w:color w:val="1a1a1a"/>
                <w:sz w:val="22"/>
                <w:szCs w:val="22"/>
                <w:rtl w:val="0"/>
              </w:rPr>
              <w:t xml:space="preserve">Tarifs Intercités</w:t>
            </w:r>
          </w:p>
        </w:tc>
        <w:tc>
          <w:tcPr>
            <w:tcBorders>
              <w:top w:color="cccccc" w:space="0" w:sz="4" w:val="single"/>
              <w:left w:color="cccccc" w:space="0" w:sz="4" w:val="single"/>
              <w:bottom w:color="cccccc" w:space="0" w:sz="4" w:val="single"/>
              <w:right w:color="cccccc" w:space="0" w:sz="4" w:val="single"/>
            </w:tcBorders>
            <w:shd w:fill="ebf5fb" w:val="clear"/>
            <w:tcMar>
              <w:top w:w="80.0" w:type="dxa"/>
              <w:left w:w="150.0" w:type="dxa"/>
              <w:bottom w:w="80.0" w:type="dxa"/>
              <w:right w:w="150.0" w:type="dxa"/>
            </w:tcMar>
          </w:tcPr>
          <w:p w:rsidR="00000000" w:rsidDel="00000000" w:rsidP="00000000" w:rsidRDefault="00000000" w:rsidRPr="00000000" w14:paraId="00000147">
            <w:pPr>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Grille officielle SNCF (trains à réservation obligatoire)</w:t>
            </w:r>
          </w:p>
        </w:tc>
      </w:tr>
    </w:tbl>
    <w:p w:rsidR="00000000" w:rsidDel="00000000" w:rsidP="00000000" w:rsidRDefault="00000000" w:rsidRPr="00000000" w14:paraId="00000148">
      <w:pPr>
        <w:spacing w:after="160" w:before="40" w:lineRule="auto"/>
        <w:rPr/>
      </w:pPr>
      <w:r w:rsidDel="00000000" w:rsidR="00000000" w:rsidRPr="00000000">
        <w:rPr>
          <w:rFonts w:ascii="Arial" w:cs="Arial" w:eastAsia="Arial" w:hAnsi="Arial"/>
          <w:i w:val="1"/>
          <w:iCs w:val="1"/>
          <w:color w:val="777777"/>
          <w:sz w:val="17"/>
          <w:szCs w:val="17"/>
          <w:rtl w:val="0"/>
        </w:rPr>
        <w:t xml:space="preserve">Tableau 6 — Sources de données réelles du baromètre</w:t>
      </w: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spacing w:after="200" w:line="276"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Méthode de calcul du prix au km : les grilles tarifaires officielles SNCF remplacent la collecte manuelle de captures d'écran initialement envisagée — plus rigoureuse et surtout reproductible par le pipeline, plutôt qu'un relevé ponctuel non rejouable. Distance calculée à vol d'oiseau (formule de Haversine) à partir du référentiel des gares, rapprochée aux libellés de liaison par normalisation de nom (accents, tirets, abréviations « ST »/« SAINT ») — rapprochement volontairement non forcé au-delà de cette normalisation (pas de correspondance approximative), d'où la couverture partielle de 41 % documentée en partie 4.4. Le crawling mensuel du référentiel gares décrit au Bloc 1 (§1.5.e) n'est pas encore implémenté ; son développement, commencé en parallèle de ce dossier, doit élargir le référentiel au-delà des 2 782 gares actuellement disponibles et améliorer cette couverture avant la fin du projet.</w:t>
      </w:r>
    </w:p>
    <w:p w:rsidR="00000000" w:rsidDel="00000000" w:rsidP="00000000" w:rsidRDefault="00000000" w:rsidRPr="00000000" w14:paraId="0000014B">
      <w:pPr>
        <w:spacing w:after="200" w:line="276" w:lineRule="auto"/>
        <w:rPr>
          <w:rFonts w:ascii="Calibri" w:cs="Calibri" w:eastAsia="Calibri" w:hAnsi="Calibri"/>
          <w:color w:val="1a1a1a"/>
          <w:sz w:val="22"/>
          <w:szCs w:val="22"/>
        </w:rPr>
      </w:pPr>
      <w:r w:rsidDel="00000000" w:rsidR="00000000" w:rsidRPr="00000000">
        <w:rPr>
          <w:rFonts w:ascii="Calibri" w:cs="Calibri" w:eastAsia="Calibri" w:hAnsi="Calibri"/>
          <w:b w:val="1"/>
          <w:bCs w:val="1"/>
          <w:color w:val="1a1a1a"/>
          <w:sz w:val="22"/>
          <w:szCs w:val="22"/>
          <w:rtl w:val="0"/>
        </w:rPr>
        <w:t xml:space="preserve">Alignement avec l'architecture cible du Bloc 1 :</w:t>
      </w:r>
      <w:r w:rsidDel="00000000" w:rsidR="00000000" w:rsidRPr="00000000">
        <w:rPr>
          <w:rtl w:val="0"/>
        </w:rPr>
      </w:r>
    </w:p>
    <w:p w:rsidR="00000000" w:rsidDel="00000000" w:rsidP="00000000" w:rsidRDefault="00000000" w:rsidRPr="00000000" w14:paraId="0000014C">
      <w:pPr>
        <w:spacing w:after="200" w:line="276"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Côté collecte, ce Bloc 2 s'appuie sur les jeux de données ouvertes de régularité mensuelle et sur les grilles tarifaires officielles (data.gouv.fr), en substitution temporaire des flux GTFS-RT/API SNCF Connect et de la pipeline Kafka décrits au Bloc 1 : ces derniers nécessitent l'infrastructure de streaming (Kafka, Airflow) dont le développement a démarré en parallèle de ce dossier et sera opérationnelle avant la fin du projet. La table fact_realtime du Bloc 1, pensée pour des mises à jour de retard par train en continu, reste la cible de cette bascule ; fact_regularite constitue l'étape intermédiaire construite sur les agrégats mensuels disponibles dès aujourd'hui.</w:t>
      </w:r>
    </w:p>
    <w:p w:rsidR="00000000" w:rsidDel="00000000" w:rsidP="00000000" w:rsidRDefault="00000000" w:rsidRPr="00000000" w14:paraId="0000014D">
      <w:pPr>
        <w:spacing w:after="200" w:line="276"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Le pipeline reprend par ailleurs le nommage du schéma Gold du Bloc 1 pour les tables équivalentes (dim_stations, fact_fares) ; la table de régularité s'appelle fact_regularite plutôt que fact_trips — nom volontairement pas strictement aligné, car son grain réel (agrégat mensuel par liaison/région) diffère d'un fact_trips qui suggérerait un enregistrement par trajet individuel. Le RGPD, que le Bloc 1 limite aux logs d'accès API, a été traité concrètement : l'API du projet anonymise systématiquement l'adresse IP dans ses journaux (deux derniers octets masqués, méthode recommandée par la CNIL) avant tout enregistrement, et désactive les journaux d'accès bruts du serveur applicatif.</w:t>
      </w:r>
    </w:p>
    <w:p w:rsidR="00000000" w:rsidDel="00000000" w:rsidP="00000000" w:rsidRDefault="00000000" w:rsidRPr="00000000" w14:paraId="0000014E">
      <w:pPr>
        <w:spacing w:after="200" w:line="276" w:lineRule="auto"/>
        <w:rPr>
          <w:rFonts w:ascii="Calibri" w:cs="Calibri" w:eastAsia="Calibri" w:hAnsi="Calibri"/>
          <w:color w:val="1a1a1a"/>
          <w:sz w:val="22"/>
          <w:szCs w:val="22"/>
        </w:rPr>
      </w:pPr>
      <w:r w:rsidDel="00000000" w:rsidR="00000000" w:rsidRPr="00000000">
        <w:rPr>
          <w:rFonts w:ascii="Calibri" w:cs="Calibri" w:eastAsia="Calibri" w:hAnsi="Calibri"/>
          <w:b w:val="1"/>
          <w:bCs w:val="1"/>
          <w:color w:val="1a1a1a"/>
          <w:sz w:val="22"/>
          <w:szCs w:val="22"/>
          <w:rtl w:val="0"/>
        </w:rPr>
        <w:t xml:space="preserve">Environnements et reproductibilité :</w:t>
      </w:r>
      <w:r w:rsidDel="00000000" w:rsidR="00000000" w:rsidRPr="00000000">
        <w:rPr>
          <w:rtl w:val="0"/>
        </w:rPr>
      </w:r>
    </w:p>
    <w:p w:rsidR="00000000" w:rsidDel="00000000" w:rsidP="00000000" w:rsidRDefault="00000000" w:rsidRPr="00000000" w14:paraId="0000014F">
      <w:pPr>
        <w:spacing w:after="200" w:line="276"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Le pipeline s'exécute dans 3 environnements indépendants (dev, préprod, prod), chacun avec sa propre base DuckDB et sa propre configuration : dev sert au développement rapide sur un échantillon réduit ; préprod valide le pipeline complet sur le jeu de données entier avant production ; prod produit les résultats définitifs de ce dossier, horodatés et versionnés (outputs/prod_AAAA-MM-JJ/) pour tracer précisément quelle exécution a servi de base au dépôt. Un seul et même code tourne sur les 3 environnements, seule la configuration change. L'intégration continue (GitHub Actions) exécute les 47 tests unitaires et un test de bout en bout à chaque modification, sur des branches protégées avec revue obligatoire avant toute mise en production.</w:t>
      </w:r>
    </w:p>
    <w:p w:rsidR="00000000" w:rsidDel="00000000" w:rsidP="00000000" w:rsidRDefault="00000000" w:rsidRPr="00000000" w14:paraId="00000150">
      <w:pPr>
        <w:spacing w:after="200" w:line="276" w:lineRule="auto"/>
        <w:rPr>
          <w:rFonts w:ascii="Calibri" w:cs="Calibri" w:eastAsia="Calibri" w:hAnsi="Calibri"/>
          <w:color w:val="1a1a1a"/>
          <w:sz w:val="22"/>
          <w:szCs w:val="22"/>
        </w:rPr>
      </w:pPr>
      <w:r w:rsidDel="00000000" w:rsidR="00000000" w:rsidRPr="00000000">
        <w:rPr>
          <w:rtl w:val="0"/>
        </w:rPr>
      </w:r>
    </w:p>
    <w:p w:rsidR="00000000" w:rsidDel="00000000" w:rsidP="00000000" w:rsidRDefault="00000000" w:rsidRPr="00000000" w14:paraId="00000151">
      <w:pPr>
        <w:pStyle w:val="Heading2"/>
        <w:rPr/>
      </w:pPr>
      <w:bookmarkStart w:colFirst="0" w:colLast="0" w:name="_cs5sf1y4sz60" w:id="37"/>
      <w:bookmarkEnd w:id="37"/>
      <w:r w:rsidDel="00000000" w:rsidR="00000000" w:rsidRPr="00000000">
        <w:rPr>
          <w:rtl w:val="0"/>
        </w:rPr>
        <w:t xml:space="preserve">6.3 Synthèse</w:t>
      </w:r>
    </w:p>
    <w:p w:rsidR="00000000" w:rsidDel="00000000" w:rsidP="00000000" w:rsidRDefault="00000000" w:rsidRPr="00000000" w14:paraId="00000152">
      <w:pPr>
        <w:spacing w:after="200" w:line="276" w:lineRule="auto"/>
        <w:rPr/>
      </w:pPr>
      <w:r w:rsidDel="00000000" w:rsidR="00000000" w:rsidRPr="00000000">
        <w:rPr>
          <w:rFonts w:ascii="Calibri" w:cs="Calibri" w:eastAsia="Calibri" w:hAnsi="Calibri"/>
          <w:color w:val="1a1a1a"/>
          <w:sz w:val="22"/>
          <w:szCs w:val="22"/>
          <w:rtl w:val="0"/>
        </w:rPr>
        <w:t xml:space="preserve">Grâce au support de formation et à la documentation technique, l'analyse n'est pas seulement produite : elle est transmissible, compréhensible et reproductible à chaque exécution du pipeline, ce qui en fait un véritable actif pour le commanditaire.</w:t>
      </w: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pStyle w:val="Heading1"/>
        <w:pBdr>
          <w:bottom w:color="1f4e79" w:space="4" w:sz="6" w:val="single"/>
        </w:pBdr>
        <w:spacing w:after="160" w:before="280" w:lineRule="auto"/>
        <w:ind w:right="0"/>
        <w:rPr>
          <w:rFonts w:ascii="Arial" w:cs="Arial" w:eastAsia="Arial" w:hAnsi="Arial"/>
          <w:sz w:val="22"/>
          <w:szCs w:val="22"/>
        </w:rPr>
      </w:pPr>
      <w:r w:rsidDel="00000000" w:rsidR="00000000" w:rsidRPr="00000000">
        <w:rPr>
          <w:rtl w:val="0"/>
        </w:rPr>
        <w:t xml:space="preserve">Conclusion</w:t>
      </w:r>
      <w:r w:rsidDel="00000000" w:rsidR="00000000" w:rsidRPr="00000000">
        <w:rPr>
          <w:rtl w:val="0"/>
        </w:rPr>
      </w:r>
    </w:p>
    <w:p w:rsidR="00000000" w:rsidDel="00000000" w:rsidP="00000000" w:rsidRDefault="00000000" w:rsidRPr="00000000" w14:paraId="0000015A">
      <w:pPr>
        <w:spacing w:after="200" w:line="276"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Ce dossier a suivi le cheminement complet d'une mission d'analyse de données sur EuroMobilityDataHub, à partir de données réellement obtenues et de calculs réellement exécutés, sans aucune valeur inventée. Les résultats objectivent un écart de ponctualité réel entre le régional et les autres types de ligne, et battent en brèche l'idée d'un lien entre prix et ponctualité sur l'échantillon réel disponible.</w:t>
      </w:r>
    </w:p>
    <w:p w:rsidR="00000000" w:rsidDel="00000000" w:rsidP="00000000" w:rsidRDefault="00000000" w:rsidRPr="00000000" w14:paraId="0000015B">
      <w:pPr>
        <w:spacing w:after="200" w:line="276" w:lineRule="auto"/>
        <w:rPr>
          <w:rFonts w:ascii="Arial" w:cs="Arial" w:eastAsia="Arial" w:hAnsi="Arial"/>
          <w:sz w:val="22"/>
          <w:szCs w:val="22"/>
        </w:rPr>
      </w:pPr>
      <w:r w:rsidDel="00000000" w:rsidR="00000000" w:rsidRPr="00000000">
        <w:rPr>
          <w:rFonts w:ascii="Calibri" w:cs="Calibri" w:eastAsia="Calibri" w:hAnsi="Calibri"/>
          <w:color w:val="1a1a1a"/>
          <w:sz w:val="22"/>
          <w:szCs w:val="22"/>
          <w:rtl w:val="0"/>
        </w:rPr>
        <w:t xml:space="preserve">Ces résultats reposent sur un périmètre volontairement restreint (France, SNCF) et des limites explicitement documentées plutôt que comblées par des données inventées — un choix méthodologique cohérent avec l'exigence de rigueur d'un baromètre public. Construite sur une chaîne automatisée, testée et documentée (dev/préprod/prod, CI/CD, 47 tests), l'analyse est reproductible à chaque nouvelle exécution. Le développement de l'infrastructure cible décrite au Bloc 1 (Kafka, Airflow, Snowflake, crawling du référentiel gares) a démarré en parallèle de ce dossier et sera finalisé avant la fin du projet, pour l'industrialisation de cette même analyse (élargissement européen, ingestion temps réel, entrepôt cloud).</w:t>
      </w:r>
      <w:r w:rsidDel="00000000" w:rsidR="00000000" w:rsidRPr="00000000">
        <w:rPr>
          <w:rtl w:val="0"/>
        </w:rPr>
      </w:r>
    </w:p>
    <w:p w:rsidR="00000000" w:rsidDel="00000000" w:rsidP="00000000" w:rsidRDefault="00000000" w:rsidRPr="00000000" w14:paraId="0000015C">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D">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E">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F">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0">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1">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2">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3">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4">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5">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6">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7">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8">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9">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A">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B">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C">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D">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E">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F">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0">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1">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2">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3">
      <w:pPr>
        <w:spacing w:after="120" w:before="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4">
      <w:pPr>
        <w:pStyle w:val="Heading1"/>
        <w:pBdr>
          <w:bottom w:color="1f4e79" w:space="4" w:sz="6" w:val="single"/>
        </w:pBdr>
        <w:spacing w:after="160" w:before="280" w:lineRule="auto"/>
        <w:rPr>
          <w:u w:val="single"/>
        </w:rPr>
      </w:pPr>
      <w:bookmarkStart w:colFirst="0" w:colLast="0" w:name="_ysud5poa8shw" w:id="38"/>
      <w:bookmarkEnd w:id="38"/>
      <w:r w:rsidDel="00000000" w:rsidR="00000000" w:rsidRPr="00000000">
        <w:rPr>
          <w:rtl w:val="0"/>
        </w:rPr>
        <w:t xml:space="preserve">Annexes</w:t>
      </w:r>
      <w:r w:rsidDel="00000000" w:rsidR="00000000" w:rsidRPr="00000000">
        <w:rPr>
          <w:rtl w:val="0"/>
        </w:rPr>
      </w:r>
    </w:p>
    <w:p w:rsidR="00000000" w:rsidDel="00000000" w:rsidP="00000000" w:rsidRDefault="00000000" w:rsidRPr="00000000" w14:paraId="00000175">
      <w:pPr>
        <w:spacing w:after="120" w:before="80" w:lineRule="auto"/>
        <w:jc w:val="both"/>
        <w:rPr>
          <w:rFonts w:ascii="Arial" w:cs="Arial" w:eastAsia="Arial" w:hAnsi="Arial"/>
          <w:b w:val="1"/>
          <w:bCs w:val="1"/>
          <w:i w:val="1"/>
          <w:iCs w:val="1"/>
          <w:color w:val="2e75b6"/>
        </w:rPr>
      </w:pPr>
      <w:r w:rsidDel="00000000" w:rsidR="00000000" w:rsidRPr="00000000">
        <w:rPr>
          <w:rFonts w:ascii="Arial" w:cs="Arial" w:eastAsia="Arial" w:hAnsi="Arial"/>
          <w:sz w:val="22"/>
          <w:szCs w:val="22"/>
          <w:rtl w:val="0"/>
        </w:rPr>
        <w:t xml:space="preserve">Les pages suivantes sont dédiées aux annexes du document et contiennent les informations complémentaires associées.</w:t>
      </w:r>
      <w:r w:rsidDel="00000000" w:rsidR="00000000" w:rsidRPr="00000000">
        <w:rPr>
          <w:rtl w:val="0"/>
        </w:rPr>
      </w:r>
    </w:p>
    <w:p w:rsidR="00000000" w:rsidDel="00000000" w:rsidP="00000000" w:rsidRDefault="00000000" w:rsidRPr="00000000" w14:paraId="00000176">
      <w:pPr>
        <w:pStyle w:val="Heading2"/>
        <w:rPr/>
      </w:pPr>
      <w:r w:rsidDel="00000000" w:rsidR="00000000" w:rsidRPr="00000000">
        <w:rPr>
          <w:rtl w:val="0"/>
        </w:rPr>
        <w:t xml:space="preserve">Annexe 1 :</w:t>
      </w:r>
    </w:p>
    <w:p w:rsidR="00000000" w:rsidDel="00000000" w:rsidP="00000000" w:rsidRDefault="00000000" w:rsidRPr="00000000" w14:paraId="00000177">
      <w:pPr>
        <w:pBdr>
          <w:left w:color="2e75b6" w:space="5" w:sz="12" w:val="single"/>
        </w:pBdr>
        <w:shd w:fill="f2f2f2" w:val="clea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from google.transit import gtfs_realtime_pb2</w:t>
      </w:r>
    </w:p>
    <w:p w:rsidR="00000000" w:rsidDel="00000000" w:rsidP="00000000" w:rsidRDefault="00000000" w:rsidRPr="00000000" w14:paraId="00000178">
      <w:pPr>
        <w:pBdr>
          <w:left w:color="2e75b6" w:space="5" w:sz="12" w:val="single"/>
        </w:pBdr>
        <w:shd w:fill="f2f2f2" w:val="clea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import requests</w:t>
      </w:r>
    </w:p>
    <w:p w:rsidR="00000000" w:rsidDel="00000000" w:rsidP="00000000" w:rsidRDefault="00000000" w:rsidRPr="00000000" w14:paraId="00000179">
      <w:pPr>
        <w:pBdr>
          <w:left w:color="2e75b6" w:space="5" w:sz="12" w:val="single"/>
        </w:pBdr>
        <w:shd w:fill="f2f2f2" w:val="clea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7A">
      <w:pPr>
        <w:pBdr>
          <w:left w:color="2e75b6" w:space="5" w:sz="12" w:val="single"/>
        </w:pBdr>
        <w:shd w:fill="f2f2f2" w:val="clea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Exemple avec le flux de l'ÖBB (Autriche) via la Mobility Database</w:t>
      </w:r>
    </w:p>
    <w:p w:rsidR="00000000" w:rsidDel="00000000" w:rsidP="00000000" w:rsidRDefault="00000000" w:rsidRPr="00000000" w14:paraId="0000017B">
      <w:pPr>
        <w:pBdr>
          <w:left w:color="2e75b6" w:space="5" w:sz="12" w:val="single"/>
        </w:pBdr>
        <w:shd w:fill="f2f2f2" w:val="clea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url = 'https://api.example.com/gtfs-rt' </w:t>
      </w:r>
    </w:p>
    <w:p w:rsidR="00000000" w:rsidDel="00000000" w:rsidP="00000000" w:rsidRDefault="00000000" w:rsidRPr="00000000" w14:paraId="0000017C">
      <w:pPr>
        <w:pBdr>
          <w:left w:color="2e75b6" w:space="5" w:sz="12" w:val="single"/>
        </w:pBdr>
        <w:shd w:fill="f2f2f2" w:val="clea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response = requests.get(url)</w:t>
      </w:r>
    </w:p>
    <w:p w:rsidR="00000000" w:rsidDel="00000000" w:rsidP="00000000" w:rsidRDefault="00000000" w:rsidRPr="00000000" w14:paraId="0000017D">
      <w:pPr>
        <w:pBdr>
          <w:left w:color="2e75b6" w:space="5" w:sz="12" w:val="single"/>
        </w:pBdr>
        <w:shd w:fill="f2f2f2" w:val="clea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7E">
      <w:pPr>
        <w:pBdr>
          <w:left w:color="2e75b6" w:space="5" w:sz="12" w:val="single"/>
        </w:pBdr>
        <w:shd w:fill="f2f2f2" w:val="clea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feed = gtfs_realtime_pb2.FeedMessage()</w:t>
      </w:r>
    </w:p>
    <w:p w:rsidR="00000000" w:rsidDel="00000000" w:rsidP="00000000" w:rsidRDefault="00000000" w:rsidRPr="00000000" w14:paraId="0000017F">
      <w:pPr>
        <w:pBdr>
          <w:left w:color="2e75b6" w:space="5" w:sz="12" w:val="single"/>
        </w:pBdr>
        <w:shd w:fill="f2f2f2" w:val="clea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feed.ParseFromString(response.content)</w:t>
      </w:r>
    </w:p>
    <w:p w:rsidR="00000000" w:rsidDel="00000000" w:rsidP="00000000" w:rsidRDefault="00000000" w:rsidRPr="00000000" w14:paraId="00000180">
      <w:pPr>
        <w:pBdr>
          <w:left w:color="2e75b6" w:space="5" w:sz="12" w:val="single"/>
        </w:pBdr>
        <w:shd w:fill="f2f2f2" w:val="clea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81">
      <w:pPr>
        <w:pBdr>
          <w:left w:color="2e75b6" w:space="5" w:sz="12" w:val="single"/>
        </w:pBdr>
        <w:shd w:fill="f2f2f2" w:val="clea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for entity in feed.entity:</w:t>
      </w:r>
    </w:p>
    <w:p w:rsidR="00000000" w:rsidDel="00000000" w:rsidP="00000000" w:rsidRDefault="00000000" w:rsidRPr="00000000" w14:paraId="00000182">
      <w:pPr>
        <w:pBdr>
          <w:left w:color="2e75b6" w:space="5" w:sz="12" w:val="single"/>
        </w:pBdr>
        <w:shd w:fill="f2f2f2" w:val="clea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entity.HasField('trip_update'):</w:t>
      </w:r>
    </w:p>
    <w:p w:rsidR="00000000" w:rsidDel="00000000" w:rsidP="00000000" w:rsidRDefault="00000000" w:rsidRPr="00000000" w14:paraId="00000183">
      <w:pPr>
        <w:pBdr>
          <w:left w:color="2e75b6" w:space="5" w:sz="12" w:val="single"/>
        </w:pBdr>
        <w:shd w:fill="f2f2f2" w:val="clea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print(f"Train ID: {entity.trip_update.trip.trip_id}")</w:t>
      </w:r>
    </w:p>
    <w:p w:rsidR="00000000" w:rsidDel="00000000" w:rsidP="00000000" w:rsidRDefault="00000000" w:rsidRPr="00000000" w14:paraId="00000184">
      <w:pPr>
        <w:pBdr>
          <w:left w:color="2e75b6" w:space="5" w:sz="12" w:val="single"/>
        </w:pBdr>
        <w:shd w:fill="f2f2f2" w:val="clear"/>
        <w:rPr>
          <w:rFonts w:ascii="Arial" w:cs="Arial" w:eastAsia="Arial" w:hAnsi="Arial"/>
          <w:b w:val="1"/>
          <w:bCs w:val="1"/>
          <w:i w:val="1"/>
          <w:iCs w:val="1"/>
          <w:color w:val="2e75b6"/>
        </w:rPr>
      </w:pPr>
      <w:r w:rsidDel="00000000" w:rsidR="00000000" w:rsidRPr="00000000">
        <w:rPr>
          <w:rFonts w:ascii="Courier New" w:cs="Courier New" w:eastAsia="Courier New" w:hAnsi="Courier New"/>
          <w:sz w:val="18"/>
          <w:szCs w:val="18"/>
          <w:rtl w:val="0"/>
        </w:rPr>
        <w:t xml:space="preserve">        print(f"Retard: {entity.trip_update.stop_time_update[0].departure.delay} secondes")</w:t>
      </w:r>
      <w:r w:rsidDel="00000000" w:rsidR="00000000" w:rsidRPr="00000000">
        <w:rPr>
          <w:rtl w:val="0"/>
        </w:rPr>
      </w:r>
    </w:p>
    <w:p w:rsidR="00000000" w:rsidDel="00000000" w:rsidP="00000000" w:rsidRDefault="00000000" w:rsidRPr="00000000" w14:paraId="00000185">
      <w:pPr>
        <w:pBdr>
          <w:left w:color="2e75b6" w:space="5" w:sz="12" w:val="single"/>
        </w:pBdr>
        <w:shd w:fill="f2f2f2" w:val="clear"/>
        <w:spacing w:after="120" w:before="120" w:lineRule="auto"/>
        <w:rPr>
          <w:rFonts w:ascii="Arial" w:cs="Arial" w:eastAsia="Arial" w:hAnsi="Arial"/>
          <w:sz w:val="22"/>
          <w:szCs w:val="22"/>
        </w:rPr>
      </w:pPr>
      <w:r w:rsidDel="00000000" w:rsidR="00000000" w:rsidRPr="00000000">
        <w:rPr>
          <w:rtl w:val="0"/>
        </w:rPr>
      </w:r>
    </w:p>
    <w:sectPr>
      <w:headerReference r:id="rId12" w:type="default"/>
      <w:footerReference r:id="rId13" w:type="default"/>
      <w:type w:val="nextPage"/>
      <w:pgSz w:h="16838" w:w="11906"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nsolas"/>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8">
    <w:pPr>
      <w:pBdr>
        <w:top w:color="2e75b6" w:space="1" w:sz="6" w:val="single"/>
      </w:pBdr>
      <w:jc w:val="right"/>
      <w:rPr/>
    </w:pPr>
    <w:r w:rsidDel="00000000" w:rsidR="00000000" w:rsidRPr="00000000">
      <w:rPr>
        <w:rFonts w:ascii="Arial" w:cs="Arial" w:eastAsia="Arial" w:hAnsi="Arial"/>
        <w:color w:val="555555"/>
        <w:sz w:val="18"/>
        <w:szCs w:val="18"/>
        <w:rtl w:val="0"/>
      </w:rPr>
      <w:t xml:space="preserve">Page </w:t>
    </w:r>
    <w:r w:rsidDel="00000000" w:rsidR="00000000" w:rsidRPr="00000000">
      <w:rPr>
        <w:rFonts w:ascii="Arial" w:cs="Arial" w:eastAsia="Arial" w:hAnsi="Arial"/>
        <w:color w:val="555555"/>
        <w:sz w:val="18"/>
        <w:szCs w:val="18"/>
      </w:rPr>
      <w:fldChar w:fldCharType="begin"/>
      <w:instrText xml:space="preserve">PAGE</w:instrText>
      <w:fldChar w:fldCharType="separate"/>
      <w:fldChar w:fldCharType="end"/>
    </w:r>
    <w:r w:rsidDel="00000000" w:rsidR="00000000" w:rsidRPr="00000000">
      <w:rPr>
        <w:rFonts w:ascii="Arial" w:cs="Arial" w:eastAsia="Arial" w:hAnsi="Arial"/>
        <w:color w:val="555555"/>
        <w:sz w:val="18"/>
        <w:szCs w:val="18"/>
        <w:rtl w:val="0"/>
      </w:rPr>
      <w:t xml:space="preserve"> / </w:t>
    </w:r>
    <w:r w:rsidDel="00000000" w:rsidR="00000000" w:rsidRPr="00000000">
      <w:rPr>
        <w:rFonts w:ascii="Arial" w:cs="Arial" w:eastAsia="Arial" w:hAnsi="Arial"/>
        <w:color w:val="555555"/>
        <w:sz w:val="18"/>
        <w:szCs w:val="18"/>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9">
    <w:pPr>
      <w:pBdr>
        <w:top w:color="2e75b6" w:space="1" w:sz="6" w:val="single"/>
      </w:pBdr>
      <w:jc w:val="right"/>
      <w:rPr/>
    </w:pPr>
    <w:r w:rsidDel="00000000" w:rsidR="00000000" w:rsidRPr="00000000">
      <w:rPr>
        <w:rFonts w:ascii="Arial" w:cs="Arial" w:eastAsia="Arial" w:hAnsi="Arial"/>
        <w:color w:val="555555"/>
        <w:sz w:val="18"/>
        <w:szCs w:val="18"/>
        <w:rtl w:val="0"/>
      </w:rPr>
      <w:t xml:space="preserve">Page </w:t>
    </w:r>
    <w:r w:rsidDel="00000000" w:rsidR="00000000" w:rsidRPr="00000000">
      <w:rPr>
        <w:rFonts w:ascii="Arial" w:cs="Arial" w:eastAsia="Arial" w:hAnsi="Arial"/>
        <w:color w:val="555555"/>
        <w:sz w:val="18"/>
        <w:szCs w:val="18"/>
      </w:rPr>
      <w:fldChar w:fldCharType="begin"/>
      <w:instrText xml:space="preserve">PAGE</w:instrText>
      <w:fldChar w:fldCharType="separate"/>
      <w:fldChar w:fldCharType="end"/>
    </w:r>
    <w:r w:rsidDel="00000000" w:rsidR="00000000" w:rsidRPr="00000000">
      <w:rPr>
        <w:rFonts w:ascii="Arial" w:cs="Arial" w:eastAsia="Arial" w:hAnsi="Arial"/>
        <w:color w:val="555555"/>
        <w:sz w:val="18"/>
        <w:szCs w:val="18"/>
        <w:rtl w:val="0"/>
      </w:rPr>
      <w:t xml:space="preserve"> / </w:t>
    </w:r>
    <w:r w:rsidDel="00000000" w:rsidR="00000000" w:rsidRPr="00000000">
      <w:rPr>
        <w:rFonts w:ascii="Arial" w:cs="Arial" w:eastAsia="Arial" w:hAnsi="Arial"/>
        <w:color w:val="555555"/>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pBdr>
        <w:bottom w:color="2e75b6" w:space="1" w:sz="6" w:val="single"/>
      </w:pBdr>
      <w:rPr/>
    </w:pPr>
    <w:r w:rsidDel="00000000" w:rsidR="00000000" w:rsidRPr="00000000">
      <w:rPr>
        <w:rFonts w:ascii="Arial" w:cs="Arial" w:eastAsia="Arial" w:hAnsi="Arial"/>
        <w:color w:val="555555"/>
        <w:sz w:val="18"/>
        <w:szCs w:val="18"/>
        <w:rtl w:val="0"/>
      </w:rPr>
      <w:t xml:space="preserve">EuroMobilityDataHub — Bloc 2 : Analyser, organiser et valoriser des données</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7">
    <w:pPr>
      <w:pBdr>
        <w:bottom w:color="2e75b6" w:space="1" w:sz="6" w:val="single"/>
      </w:pBdr>
      <w:rPr/>
    </w:pPr>
    <w:r w:rsidDel="00000000" w:rsidR="00000000" w:rsidRPr="00000000">
      <w:rPr>
        <w:rFonts w:ascii="Arial" w:cs="Arial" w:eastAsia="Arial" w:hAnsi="Arial"/>
        <w:color w:val="555555"/>
        <w:sz w:val="18"/>
        <w:szCs w:val="18"/>
        <w:rtl w:val="0"/>
      </w:rPr>
      <w:t xml:space="preserve">EuroMobilityDataHub — Bloc 2 : Analyser, organiser et valoriser des données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180" w:before="360" w:lineRule="auto"/>
    </w:pPr>
    <w:rPr>
      <w:rFonts w:ascii="Arial" w:cs="Arial" w:eastAsia="Arial" w:hAnsi="Arial"/>
      <w:b w:val="1"/>
      <w:bCs w:val="1"/>
      <w:color w:val="1f4e79"/>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20" w:before="240" w:lineRule="auto"/>
    </w:pPr>
    <w:rPr>
      <w:rFonts w:ascii="Arial" w:cs="Arial" w:eastAsia="Arial" w:hAnsi="Arial"/>
      <w:b w:val="1"/>
      <w:bCs w:val="1"/>
      <w:color w:val="2e75b6"/>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80" w:before="180" w:lineRule="auto"/>
    </w:pPr>
    <w:rPr>
      <w:rFonts w:ascii="Arial" w:cs="Arial" w:eastAsia="Arial" w:hAnsi="Arial"/>
      <w:b w:val="1"/>
      <w:bCs w:val="1"/>
      <w:i w:val="1"/>
      <w:iCs w:val="1"/>
      <w:color w:val="2e75b6"/>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2.png"/><Relationship Id="rId13" Type="http://schemas.openxmlformats.org/officeDocument/2006/relationships/footer" Target="footer2.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