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942" w:rsidRPr="001D7E05" w:rsidRDefault="00365942" w:rsidP="00B75AAA">
      <w:pPr>
        <w:jc w:val="center"/>
        <w:rPr>
          <w:b/>
          <w:caps/>
          <w:noProof/>
          <w:lang w:eastAsia="es-CL"/>
        </w:rPr>
      </w:pPr>
      <w:r w:rsidRPr="001D7E05">
        <w:rPr>
          <w:b/>
          <w:caps/>
          <w:noProof/>
          <w:lang w:eastAsia="es-CL"/>
        </w:rPr>
        <w:t>Ficha Residencial</w:t>
      </w:r>
    </w:p>
    <w:p w:rsidR="00365942" w:rsidRPr="001D7E05" w:rsidRDefault="00365942" w:rsidP="00B75AAA">
      <w:pPr>
        <w:jc w:val="center"/>
        <w:rPr>
          <w:b/>
          <w:caps/>
          <w:noProof/>
          <w:lang w:eastAsia="es-CL"/>
        </w:rPr>
      </w:pPr>
      <w:r w:rsidRPr="001D7E05">
        <w:rPr>
          <w:b/>
          <w:caps/>
          <w:noProof/>
          <w:lang w:eastAsia="es-CL"/>
        </w:rPr>
        <w:t>Modulo: Gestion de</w:t>
      </w:r>
      <w:bookmarkStart w:id="0" w:name="_GoBack"/>
      <w:bookmarkEnd w:id="0"/>
      <w:r w:rsidRPr="001D7E05">
        <w:rPr>
          <w:b/>
          <w:caps/>
          <w:noProof/>
          <w:lang w:eastAsia="es-CL"/>
        </w:rPr>
        <w:t xml:space="preserve"> Observaciones (Etapa 2)</w:t>
      </w:r>
    </w:p>
    <w:p w:rsidR="001D7E05" w:rsidRPr="001D7E05" w:rsidRDefault="00365942" w:rsidP="00893516">
      <w:pPr>
        <w:jc w:val="both"/>
        <w:rPr>
          <w:b/>
          <w:noProof/>
          <w:lang w:eastAsia="es-CL"/>
        </w:rPr>
      </w:pPr>
      <w:r w:rsidRPr="001D7E05">
        <w:rPr>
          <w:b/>
          <w:noProof/>
          <w:lang w:eastAsia="es-CL"/>
        </w:rPr>
        <w:t xml:space="preserve">Objetivo: </w:t>
      </w:r>
    </w:p>
    <w:p w:rsidR="00365942" w:rsidRDefault="00365942" w:rsidP="00893516">
      <w:pPr>
        <w:ind w:firstLine="708"/>
        <w:jc w:val="both"/>
        <w:rPr>
          <w:noProof/>
          <w:lang w:eastAsia="es-CL"/>
        </w:rPr>
      </w:pPr>
      <w:r>
        <w:rPr>
          <w:noProof/>
          <w:lang w:eastAsia="es-CL"/>
        </w:rPr>
        <w:t>Este modulo permite a los usuarios de perfil Regional y/o Nacional, realizar la gestion de observaciones que genera el PJUD via Web Service. Todo esto luego de consumir por la misma via</w:t>
      </w:r>
      <w:r w:rsidR="001D7E05">
        <w:rPr>
          <w:noProof/>
          <w:lang w:eastAsia="es-CL"/>
        </w:rPr>
        <w:t>,</w:t>
      </w:r>
      <w:r>
        <w:rPr>
          <w:noProof/>
          <w:lang w:eastAsia="es-CL"/>
        </w:rPr>
        <w:t xml:space="preserve"> la version de la Ficha Residencial registrada por el Director de la Residencia (Etapa 1)</w:t>
      </w:r>
      <w:r w:rsidR="001D7E05">
        <w:rPr>
          <w:noProof/>
          <w:lang w:eastAsia="es-CL"/>
        </w:rPr>
        <w:t>.</w:t>
      </w:r>
    </w:p>
    <w:p w:rsidR="001D7E05" w:rsidRPr="001D7E05" w:rsidRDefault="001D7E05" w:rsidP="00893516">
      <w:pPr>
        <w:jc w:val="both"/>
        <w:rPr>
          <w:b/>
          <w:noProof/>
          <w:lang w:eastAsia="es-CL"/>
        </w:rPr>
      </w:pPr>
      <w:r>
        <w:rPr>
          <w:b/>
          <w:noProof/>
          <w:lang w:eastAsia="es-CL"/>
        </w:rPr>
        <w:t>Descripcon de f</w:t>
      </w:r>
      <w:r w:rsidRPr="001D7E05">
        <w:rPr>
          <w:b/>
          <w:noProof/>
          <w:lang w:eastAsia="es-CL"/>
        </w:rPr>
        <w:t>uncionalidades:</w:t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El primer cambio a destacar fue en el Menú de Senainfo, donde se cambio la forma de ingreso a la funcionalidad de la Ficha Residencial.</w:t>
      </w:r>
    </w:p>
    <w:p w:rsidR="001D7E05" w:rsidRDefault="001D7E05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Se crearon tres (3) nuevos enlaces: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Registro: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>Formulario</w:t>
      </w:r>
      <w:r>
        <w:rPr>
          <w:noProof/>
          <w:lang w:eastAsia="es-CL"/>
        </w:rPr>
        <w:t xml:space="preserve"> de Ficha Residencial (Etapa 1, en funcionamiento)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Gestion de Observaciones: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 xml:space="preserve">Formulario de </w:t>
      </w:r>
      <w:r>
        <w:rPr>
          <w:noProof/>
          <w:lang w:eastAsia="es-CL"/>
        </w:rPr>
        <w:t>Gestion de Observaciones (Etapa 2)</w:t>
      </w:r>
    </w:p>
    <w:p w:rsidR="001D7E05" w:rsidRDefault="001D7E05" w:rsidP="00893516">
      <w:pPr>
        <w:pStyle w:val="Prrafodelista"/>
        <w:numPr>
          <w:ilvl w:val="0"/>
          <w:numId w:val="3"/>
        </w:numPr>
        <w:jc w:val="both"/>
        <w:rPr>
          <w:noProof/>
          <w:lang w:eastAsia="es-CL"/>
        </w:rPr>
      </w:pPr>
      <w:r w:rsidRPr="001D7E05">
        <w:rPr>
          <w:b/>
          <w:noProof/>
          <w:lang w:eastAsia="es-CL"/>
        </w:rPr>
        <w:t>Historial:</w:t>
      </w:r>
      <w:r>
        <w:rPr>
          <w:noProof/>
          <w:lang w:eastAsia="es-CL"/>
        </w:rPr>
        <w:t xml:space="preserve"> </w:t>
      </w:r>
      <w:r w:rsidR="00AC33D3">
        <w:rPr>
          <w:noProof/>
          <w:lang w:eastAsia="es-CL"/>
        </w:rPr>
        <w:t xml:space="preserve">Formulario para la </w:t>
      </w:r>
      <w:r>
        <w:rPr>
          <w:noProof/>
          <w:lang w:eastAsia="es-CL"/>
        </w:rPr>
        <w:t xml:space="preserve">Visualizacion </w:t>
      </w:r>
      <w:r w:rsidR="003736CD">
        <w:rPr>
          <w:noProof/>
          <w:lang w:eastAsia="es-CL"/>
        </w:rPr>
        <w:t xml:space="preserve">y seguimiento </w:t>
      </w:r>
      <w:r>
        <w:rPr>
          <w:noProof/>
          <w:lang w:eastAsia="es-CL"/>
        </w:rPr>
        <w:t>del historial desde que se llena la ficha hasta que se da respuesta desde el Sename (Etapa 3).</w:t>
      </w:r>
    </w:p>
    <w:p w:rsidR="00AC33D3" w:rsidRDefault="00AC33D3" w:rsidP="00893516">
      <w:pPr>
        <w:pStyle w:val="Prrafodelista"/>
        <w:ind w:left="0"/>
        <w:jc w:val="center"/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 wp14:anchorId="3D8D1884" wp14:editId="68F2646E">
            <wp:extent cx="5612130" cy="3061162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306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 xml:space="preserve">Es importante destacar que para esto se crearon tres (3) nuevos Token de visualizacion, dejando el token de edicion de la Ficha Residencial tal como estaba. </w:t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  <w:rPr>
          <w:noProof/>
          <w:lang w:eastAsia="es-CL"/>
        </w:rPr>
      </w:pPr>
      <w:r>
        <w:rPr>
          <w:noProof/>
          <w:lang w:eastAsia="es-CL"/>
        </w:rPr>
        <w:t>El Token de visualizacion que existe hasta la fecha se deja sin URL de destino (#).</w:t>
      </w:r>
    </w:p>
    <w:p w:rsidR="00AC33D3" w:rsidRDefault="00AC33D3" w:rsidP="00893516">
      <w:pPr>
        <w:jc w:val="both"/>
        <w:rPr>
          <w:noProof/>
          <w:lang w:eastAsia="es-CL"/>
        </w:rPr>
      </w:pPr>
      <w:r>
        <w:rPr>
          <w:noProof/>
          <w:lang w:eastAsia="es-CL"/>
        </w:rPr>
        <w:drawing>
          <wp:inline distT="0" distB="0" distL="0" distR="0">
            <wp:extent cx="5600700" cy="1038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67D" w:rsidRDefault="00B75AAA" w:rsidP="00893516">
      <w:pPr>
        <w:jc w:val="both"/>
      </w:pPr>
    </w:p>
    <w:p w:rsidR="001D7E05" w:rsidRDefault="001D7E05" w:rsidP="00893516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Al ingresar al enlace de “Gestión de Observaciones” se debe </w:t>
      </w:r>
      <w:r w:rsidR="00AC33D3">
        <w:t>mostrar el siguiente formulario.</w:t>
      </w:r>
    </w:p>
    <w:p w:rsidR="001D7E05" w:rsidRDefault="001D7E05" w:rsidP="00893516">
      <w:pPr>
        <w:pStyle w:val="Prrafodelista"/>
        <w:ind w:left="0"/>
        <w:jc w:val="both"/>
      </w:pPr>
      <w:r>
        <w:rPr>
          <w:noProof/>
          <w:lang w:eastAsia="es-CL"/>
        </w:rPr>
        <w:drawing>
          <wp:inline distT="0" distB="0" distL="0" distR="0" wp14:anchorId="2676585E" wp14:editId="50E60723">
            <wp:extent cx="5600065" cy="22383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20516" cy="224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3D3" w:rsidRDefault="00AC33D3" w:rsidP="00893516">
      <w:pPr>
        <w:pStyle w:val="Prrafodelista"/>
        <w:numPr>
          <w:ilvl w:val="0"/>
          <w:numId w:val="2"/>
        </w:numPr>
        <w:jc w:val="both"/>
      </w:pPr>
      <w:r>
        <w:t>Los perfiles autorizados para visualizar y editar este formulario a la fecha no han sido definidos</w:t>
      </w:r>
      <w:r w:rsidR="003736CD">
        <w:t>.</w:t>
      </w:r>
    </w:p>
    <w:p w:rsidR="003736CD" w:rsidRDefault="003736CD" w:rsidP="00893516">
      <w:pPr>
        <w:pStyle w:val="Prrafodelista"/>
        <w:numPr>
          <w:ilvl w:val="0"/>
          <w:numId w:val="2"/>
        </w:numPr>
        <w:jc w:val="both"/>
      </w:pPr>
      <w:r>
        <w:t>El formulario permite búsqueda por institución y proyecto como para la Ficha Residencial. Igualmente permite buscar sin necesidad de especificar estos campos.</w:t>
      </w:r>
    </w:p>
    <w:p w:rsidR="003736CD" w:rsidRDefault="003736CD" w:rsidP="00893516">
      <w:pPr>
        <w:pStyle w:val="Prrafodelista"/>
        <w:numPr>
          <w:ilvl w:val="0"/>
          <w:numId w:val="2"/>
        </w:numPr>
        <w:jc w:val="both"/>
      </w:pPr>
      <w:r>
        <w:t>También se puede filtrar la búsqueda por el estado de la observación:</w:t>
      </w:r>
    </w:p>
    <w:p w:rsidR="003736CD" w:rsidRDefault="003736CD" w:rsidP="00893516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Pendiente:</w:t>
      </w:r>
      <w:r>
        <w:t xml:space="preserve"> Esto sucede cuando la observación es recibida vía Web </w:t>
      </w:r>
      <w:proofErr w:type="spellStart"/>
      <w:proofErr w:type="gramStart"/>
      <w:r>
        <w:t>Service</w:t>
      </w:r>
      <w:proofErr w:type="spellEnd"/>
      <w:proofErr w:type="gramEnd"/>
      <w:r>
        <w:t xml:space="preserve"> pero no se ha iniciado la tramitación por el Sename.</w:t>
      </w:r>
    </w:p>
    <w:p w:rsidR="003736CD" w:rsidRDefault="003736CD" w:rsidP="00893516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En Proceso:</w:t>
      </w:r>
      <w:r>
        <w:t xml:space="preserve"> Cambia a este estado cuando es iniciada la tramitación.</w:t>
      </w:r>
    </w:p>
    <w:p w:rsidR="003736CD" w:rsidRDefault="003736CD" w:rsidP="00893516">
      <w:pPr>
        <w:pStyle w:val="Prrafodelista"/>
        <w:numPr>
          <w:ilvl w:val="0"/>
          <w:numId w:val="4"/>
        </w:numPr>
        <w:jc w:val="both"/>
      </w:pPr>
      <w:r w:rsidRPr="003736CD">
        <w:rPr>
          <w:b/>
        </w:rPr>
        <w:t>Finalizado:</w:t>
      </w:r>
      <w:r>
        <w:t xml:space="preserve"> Se produce cuando existe una respuesta autorizada por el Sename (Dirección Nacional), para el envió vía Web </w:t>
      </w:r>
      <w:proofErr w:type="spellStart"/>
      <w:r>
        <w:t>Service</w:t>
      </w:r>
      <w:proofErr w:type="spellEnd"/>
      <w:r>
        <w:t xml:space="preserve"> al PJUD y al MINJU.</w:t>
      </w:r>
    </w:p>
    <w:p w:rsidR="003736CD" w:rsidRDefault="003736CD" w:rsidP="00893516">
      <w:pPr>
        <w:jc w:val="center"/>
      </w:pPr>
      <w:r>
        <w:rPr>
          <w:noProof/>
          <w:lang w:eastAsia="es-CL"/>
        </w:rPr>
        <w:drawing>
          <wp:inline distT="0" distB="0" distL="0" distR="0" wp14:anchorId="667FF1BF" wp14:editId="66651D09">
            <wp:extent cx="4804424" cy="3638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29778" cy="365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6CD" w:rsidRDefault="009501EE" w:rsidP="00893516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El formulario ofrece una vista previa de las observaciones que cumplan con los criterios de búsqueda </w:t>
      </w:r>
      <w:r w:rsidR="00DF6C0F">
        <w:t>definidos</w:t>
      </w:r>
      <w:r>
        <w:t xml:space="preserve"> por el usuario</w:t>
      </w:r>
      <w:r w:rsidR="00DF6C0F">
        <w:t>. Esta vista previa tiene un enlace llamado “Gestionar”, donde se accede al detalle de gestión de cada una de ellas.</w:t>
      </w:r>
    </w:p>
    <w:p w:rsidR="00937B4C" w:rsidRDefault="002D4B5B" w:rsidP="007B7272">
      <w:pPr>
        <w:jc w:val="center"/>
      </w:pPr>
      <w:r>
        <w:rPr>
          <w:noProof/>
          <w:lang w:eastAsia="es-CL"/>
        </w:rPr>
        <w:drawing>
          <wp:inline distT="0" distB="0" distL="0" distR="0" wp14:anchorId="1A6608F2" wp14:editId="76B561EF">
            <wp:extent cx="5159209" cy="271462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04793" cy="273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B4C" w:rsidRDefault="00937B4C" w:rsidP="00893516">
      <w:pPr>
        <w:pStyle w:val="Prrafodelista"/>
        <w:numPr>
          <w:ilvl w:val="0"/>
          <w:numId w:val="2"/>
        </w:numPr>
        <w:jc w:val="both"/>
      </w:pPr>
      <w:r>
        <w:t>Luego de que el formulario realice la carga de los datos y cálculos asociados a la gestión se muestran cuatro (4) opciones:</w:t>
      </w:r>
    </w:p>
    <w:p w:rsidR="00937B4C" w:rsidRDefault="00937B4C" w:rsidP="00893516">
      <w:pPr>
        <w:pStyle w:val="Prrafodelista"/>
        <w:numPr>
          <w:ilvl w:val="0"/>
          <w:numId w:val="5"/>
        </w:numPr>
        <w:jc w:val="both"/>
      </w:pPr>
      <w:r w:rsidRPr="00937B4C">
        <w:rPr>
          <w:b/>
        </w:rPr>
        <w:t xml:space="preserve">Registro de Ficha Residencial: </w:t>
      </w:r>
      <w:r>
        <w:t>Aquí se muestra la versión de la Ficha Residencial ingresada por el Director de la Residencia.</w:t>
      </w:r>
    </w:p>
    <w:p w:rsidR="00937B4C" w:rsidRDefault="00937B4C" w:rsidP="00893516">
      <w:pPr>
        <w:pStyle w:val="Prrafodelista"/>
        <w:numPr>
          <w:ilvl w:val="0"/>
          <w:numId w:val="5"/>
        </w:numPr>
        <w:jc w:val="both"/>
      </w:pPr>
      <w:r w:rsidRPr="00937B4C">
        <w:rPr>
          <w:b/>
        </w:rPr>
        <w:t xml:space="preserve">Informe de Visita del Juez: </w:t>
      </w:r>
      <w:r>
        <w:t xml:space="preserve">Muestra la versión de la Ficha Residencial que contiene observaciones y evaluaciones del Juez, recibida vía Web </w:t>
      </w:r>
      <w:proofErr w:type="spellStart"/>
      <w:r>
        <w:t>Service</w:t>
      </w:r>
      <w:proofErr w:type="spellEnd"/>
      <w:r>
        <w:t xml:space="preserve"> desde el PJUD.</w:t>
      </w:r>
    </w:p>
    <w:p w:rsidR="00937B4C" w:rsidRDefault="00937B4C" w:rsidP="00893516">
      <w:pPr>
        <w:pStyle w:val="Prrafodelista"/>
        <w:numPr>
          <w:ilvl w:val="0"/>
          <w:numId w:val="5"/>
        </w:numPr>
        <w:jc w:val="both"/>
      </w:pPr>
      <w:r w:rsidRPr="00937B4C">
        <w:rPr>
          <w:b/>
        </w:rPr>
        <w:t>Detalle Comparativo entre la versión del Director de la Residencia y el Juez</w:t>
      </w:r>
      <w:r>
        <w:t>: Aquí se calculan si existen diferencias entre los campos y solo muestra los que sean distintos.</w:t>
      </w:r>
    </w:p>
    <w:p w:rsidR="00937B4C" w:rsidRDefault="00937B4C" w:rsidP="00893516">
      <w:pPr>
        <w:pStyle w:val="Prrafodelista"/>
        <w:numPr>
          <w:ilvl w:val="0"/>
          <w:numId w:val="5"/>
        </w:numPr>
        <w:jc w:val="both"/>
      </w:pPr>
      <w:r w:rsidRPr="00937B4C">
        <w:rPr>
          <w:b/>
        </w:rPr>
        <w:t>Tramitación de Observaciones:</w:t>
      </w:r>
      <w:r>
        <w:t xml:space="preserve"> Es la usada por la Dirección Regional y Nacional para dar respuesta a la observación.</w:t>
      </w:r>
    </w:p>
    <w:p w:rsidR="00937B4C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371859A1" wp14:editId="432F6DE6">
            <wp:extent cx="5257189" cy="26860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6306" cy="269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1EE" w:rsidRPr="00937B4C" w:rsidRDefault="00937B4C" w:rsidP="00893516">
      <w:pPr>
        <w:pStyle w:val="Prrafodelista"/>
        <w:numPr>
          <w:ilvl w:val="0"/>
          <w:numId w:val="6"/>
        </w:numPr>
        <w:jc w:val="both"/>
      </w:pPr>
      <w:r w:rsidRPr="00937B4C">
        <w:rPr>
          <w:b/>
        </w:rPr>
        <w:lastRenderedPageBreak/>
        <w:t>Registro de Ficha Residencial:</w:t>
      </w:r>
    </w:p>
    <w:p w:rsidR="00937B4C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49812838" wp14:editId="6D1A332E">
            <wp:extent cx="4486275" cy="368072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3669" cy="368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82" w:rsidRDefault="005E2682" w:rsidP="00893516">
      <w:pPr>
        <w:pStyle w:val="Prrafodelista"/>
        <w:ind w:left="0"/>
        <w:jc w:val="both"/>
      </w:pPr>
    </w:p>
    <w:p w:rsidR="005E2682" w:rsidRPr="005E2682" w:rsidRDefault="005E2682" w:rsidP="00893516">
      <w:pPr>
        <w:pStyle w:val="Prrafodelista"/>
        <w:numPr>
          <w:ilvl w:val="0"/>
          <w:numId w:val="6"/>
        </w:numPr>
        <w:jc w:val="both"/>
      </w:pPr>
      <w:r w:rsidRPr="00937B4C">
        <w:rPr>
          <w:b/>
        </w:rPr>
        <w:t>Informe de Visita del Juez:</w:t>
      </w:r>
    </w:p>
    <w:p w:rsidR="005E2682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5D33FE6" wp14:editId="06BF8EC1">
            <wp:extent cx="4724400" cy="372303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2186" cy="373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lastRenderedPageBreak/>
        <w:t>La opción de Informe de visita del juez muestra inicialmente los datos del Juez visitante y la persona que los recibe en la residencia.</w:t>
      </w: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Igualmente se puede ver la Ficha Residencial en versión del Juez:</w:t>
      </w:r>
    </w:p>
    <w:p w:rsidR="005E2682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E2C7403" wp14:editId="701A519C">
            <wp:extent cx="4267200" cy="348050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75844" cy="348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44" w:rsidRDefault="00826F44" w:rsidP="00893516">
      <w:pPr>
        <w:pStyle w:val="Prrafodelista"/>
        <w:ind w:left="0"/>
        <w:jc w:val="both"/>
      </w:pPr>
    </w:p>
    <w:p w:rsidR="005E2682" w:rsidRDefault="005E2682" w:rsidP="00893516">
      <w:pPr>
        <w:pStyle w:val="Prrafodelista"/>
        <w:numPr>
          <w:ilvl w:val="0"/>
          <w:numId w:val="2"/>
        </w:numPr>
        <w:jc w:val="both"/>
      </w:pPr>
      <w:r>
        <w:t>La otra opción es para desplegar las observaciones y sugerencias generales enviadas por el Juez.</w:t>
      </w:r>
    </w:p>
    <w:p w:rsidR="005E2682" w:rsidRDefault="005E2682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2AB51033" wp14:editId="0430498F">
            <wp:extent cx="4322162" cy="351472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9046" cy="353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44" w:rsidRPr="00826F44" w:rsidRDefault="00826F44" w:rsidP="00893516">
      <w:pPr>
        <w:pStyle w:val="Prrafodelista"/>
        <w:numPr>
          <w:ilvl w:val="0"/>
          <w:numId w:val="6"/>
        </w:numPr>
        <w:jc w:val="both"/>
        <w:rPr>
          <w:b/>
        </w:rPr>
      </w:pPr>
      <w:r w:rsidRPr="00826F44">
        <w:rPr>
          <w:b/>
        </w:rPr>
        <w:lastRenderedPageBreak/>
        <w:t>Detalle Comparativo:</w:t>
      </w:r>
    </w:p>
    <w:p w:rsidR="00826F44" w:rsidRDefault="00826F44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06710F04" wp14:editId="339A3FFD">
            <wp:extent cx="4690047" cy="3533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8990" cy="355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A3" w:rsidRDefault="009569A3" w:rsidP="00893516">
      <w:pPr>
        <w:pStyle w:val="Prrafodelista"/>
        <w:ind w:left="0"/>
        <w:jc w:val="both"/>
      </w:pPr>
    </w:p>
    <w:p w:rsidR="00826F44" w:rsidRDefault="00826F44" w:rsidP="00893516">
      <w:pPr>
        <w:pStyle w:val="Prrafodelista"/>
        <w:numPr>
          <w:ilvl w:val="0"/>
          <w:numId w:val="2"/>
        </w:numPr>
        <w:jc w:val="both"/>
      </w:pPr>
      <w:r>
        <w:t>En este caso se despliegan las pestañas que contengan diferencias, permitiendo ver una a una para</w:t>
      </w:r>
      <w:r w:rsidR="009569A3">
        <w:t xml:space="preserve"> tener el contraste a la mano y facilitar la gestión.</w:t>
      </w:r>
    </w:p>
    <w:p w:rsidR="009569A3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1FCAF082" wp14:editId="58D520EE">
            <wp:extent cx="4893945" cy="3800475"/>
            <wp:effectExtent l="0" t="0" r="190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8510" cy="381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9A3" w:rsidRPr="002D4B5B" w:rsidRDefault="002D4B5B" w:rsidP="00893516">
      <w:pPr>
        <w:pStyle w:val="Prrafodelista"/>
        <w:numPr>
          <w:ilvl w:val="0"/>
          <w:numId w:val="6"/>
        </w:numPr>
        <w:jc w:val="both"/>
        <w:rPr>
          <w:b/>
        </w:rPr>
      </w:pPr>
      <w:r w:rsidRPr="002D4B5B">
        <w:rPr>
          <w:b/>
        </w:rPr>
        <w:lastRenderedPageBreak/>
        <w:t>Tramitación de Observaciones:</w:t>
      </w:r>
    </w:p>
    <w:p w:rsidR="009569A3" w:rsidRDefault="009569A3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75EFE47A" wp14:editId="6ED67AB4">
            <wp:extent cx="4714875" cy="3286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9564" cy="328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B" w:rsidRDefault="002D4B5B" w:rsidP="00893516">
      <w:pPr>
        <w:pStyle w:val="Prrafodelista"/>
        <w:ind w:left="0"/>
        <w:jc w:val="both"/>
      </w:pPr>
    </w:p>
    <w:p w:rsidR="002D4B5B" w:rsidRDefault="002D4B5B" w:rsidP="00893516">
      <w:pPr>
        <w:pStyle w:val="Prrafodelista"/>
        <w:numPr>
          <w:ilvl w:val="0"/>
          <w:numId w:val="2"/>
        </w:numPr>
        <w:jc w:val="both"/>
      </w:pPr>
      <w:r>
        <w:t>Este formulario solo muestra las pestañas que contengan observaciones.</w:t>
      </w:r>
    </w:p>
    <w:p w:rsidR="002D4B5B" w:rsidRDefault="002D4B5B" w:rsidP="00893516">
      <w:pPr>
        <w:pStyle w:val="Prrafodelista"/>
        <w:numPr>
          <w:ilvl w:val="0"/>
          <w:numId w:val="2"/>
        </w:numPr>
        <w:jc w:val="both"/>
      </w:pPr>
      <w:r>
        <w:t>Desplegando la pestaña de “Observaciones Generales y Sugerencias” observamos lo siguiente:</w:t>
      </w:r>
    </w:p>
    <w:p w:rsidR="002D4B5B" w:rsidRDefault="002D4B5B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582EC27C" wp14:editId="549C13F6">
            <wp:extent cx="4781967" cy="3619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9380" cy="362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5B" w:rsidRDefault="002D4B5B" w:rsidP="00893516">
      <w:pPr>
        <w:pStyle w:val="Prrafodelista"/>
        <w:ind w:left="0"/>
        <w:jc w:val="both"/>
      </w:pPr>
    </w:p>
    <w:p w:rsidR="002D4B5B" w:rsidRDefault="002D4B5B" w:rsidP="00893516">
      <w:pPr>
        <w:pStyle w:val="Prrafodelista"/>
        <w:ind w:left="0"/>
        <w:jc w:val="both"/>
      </w:pPr>
    </w:p>
    <w:p w:rsidR="002D4B5B" w:rsidRDefault="00B63233" w:rsidP="00893516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Desde esta parte es posible que el Director Nacional y/o Regional (Por definir), puedan responder y </w:t>
      </w:r>
      <w:r w:rsidR="00A26DDA">
        <w:t>visar</w:t>
      </w:r>
      <w:r>
        <w:t xml:space="preserve"> la tramitación de la Respuesta del Sename. De esta forma se habilita para el consumo vía Web </w:t>
      </w:r>
      <w:proofErr w:type="spellStart"/>
      <w:r>
        <w:t>Service</w:t>
      </w:r>
      <w:proofErr w:type="spellEnd"/>
      <w:r>
        <w:t xml:space="preserve"> por el PJUD y el MINJU.</w:t>
      </w:r>
    </w:p>
    <w:p w:rsidR="00B63233" w:rsidRDefault="00B63233" w:rsidP="00893516">
      <w:pPr>
        <w:pStyle w:val="Prrafodelista"/>
        <w:numPr>
          <w:ilvl w:val="0"/>
          <w:numId w:val="2"/>
        </w:numPr>
        <w:jc w:val="both"/>
      </w:pPr>
      <w:r>
        <w:t>Igualmente puede responder en cada una de las pestañas que contengan observaciones.</w:t>
      </w:r>
    </w:p>
    <w:p w:rsidR="00B63233" w:rsidRDefault="00B63233" w:rsidP="007B7272">
      <w:pPr>
        <w:jc w:val="center"/>
      </w:pPr>
      <w:r>
        <w:rPr>
          <w:noProof/>
          <w:lang w:eastAsia="es-CL"/>
        </w:rPr>
        <w:drawing>
          <wp:inline distT="0" distB="0" distL="0" distR="0" wp14:anchorId="77F20099" wp14:editId="4A314F19">
            <wp:extent cx="5295900" cy="409958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9310" cy="411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233" w:rsidRDefault="00B63233" w:rsidP="00893516">
      <w:pPr>
        <w:pStyle w:val="Prrafodelista"/>
        <w:numPr>
          <w:ilvl w:val="0"/>
          <w:numId w:val="2"/>
        </w:numPr>
        <w:jc w:val="both"/>
      </w:pPr>
      <w:r>
        <w:t>Desde esta parte se pueden generar respuestas internas entre un perfil Regional y Nacional para tramitar la solución a la observación y responder como Sename.</w:t>
      </w:r>
    </w:p>
    <w:p w:rsidR="00B63233" w:rsidRDefault="00B63233" w:rsidP="00893516">
      <w:pPr>
        <w:pStyle w:val="Prrafodelista"/>
        <w:numPr>
          <w:ilvl w:val="0"/>
          <w:numId w:val="2"/>
        </w:numPr>
        <w:jc w:val="both"/>
      </w:pPr>
      <w:r>
        <w:t>Es posible adjuntar archivos según los tipos y el tamaño, definidos en la tabla “</w:t>
      </w:r>
      <w:proofErr w:type="spellStart"/>
      <w:r>
        <w:t>parArchivosSistema</w:t>
      </w:r>
      <w:proofErr w:type="spellEnd"/>
      <w:r>
        <w:t>”</w:t>
      </w:r>
      <w:r w:rsidR="004C3851">
        <w:t>.</w:t>
      </w:r>
    </w:p>
    <w:p w:rsidR="004C3851" w:rsidRDefault="004C3851" w:rsidP="00893516">
      <w:pPr>
        <w:pStyle w:val="Prrafodelista"/>
        <w:jc w:val="both"/>
      </w:pPr>
    </w:p>
    <w:p w:rsidR="00B63233" w:rsidRDefault="004C3851" w:rsidP="007B7272">
      <w:pPr>
        <w:pStyle w:val="Prrafodelista"/>
        <w:ind w:left="0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6D14A560" wp14:editId="1534A252">
            <wp:extent cx="5468109" cy="33242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79802" cy="33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851" w:rsidRDefault="004C3851" w:rsidP="00893516">
      <w:pPr>
        <w:pStyle w:val="Prrafodelista"/>
        <w:ind w:left="0"/>
        <w:jc w:val="both"/>
      </w:pPr>
    </w:p>
    <w:p w:rsidR="004C3851" w:rsidRDefault="004C3851" w:rsidP="00893516">
      <w:pPr>
        <w:pStyle w:val="Prrafodelista"/>
        <w:numPr>
          <w:ilvl w:val="0"/>
          <w:numId w:val="2"/>
        </w:numPr>
        <w:jc w:val="both"/>
      </w:pPr>
      <w:r>
        <w:t>Igualmente se permite que el usuario elimine uno o varios archivos luego de ser cargados.</w:t>
      </w:r>
    </w:p>
    <w:p w:rsidR="004C3851" w:rsidRDefault="004C3851" w:rsidP="007B7272">
      <w:pPr>
        <w:pStyle w:val="Prrafodelista"/>
        <w:ind w:left="0"/>
        <w:jc w:val="center"/>
      </w:pPr>
      <w:r>
        <w:rPr>
          <w:noProof/>
          <w:lang w:eastAsia="es-CL"/>
        </w:rPr>
        <w:drawing>
          <wp:inline distT="0" distB="0" distL="0" distR="0" wp14:anchorId="4E7C77E3" wp14:editId="4852D78B">
            <wp:extent cx="5076825" cy="3800683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91110" cy="381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851" w:rsidRDefault="004C3851" w:rsidP="00893516">
      <w:pPr>
        <w:pStyle w:val="Prrafodelista"/>
        <w:ind w:left="0"/>
        <w:jc w:val="both"/>
      </w:pPr>
    </w:p>
    <w:p w:rsidR="004C3851" w:rsidRDefault="004C3851" w:rsidP="00893516">
      <w:pPr>
        <w:pStyle w:val="Prrafodelista"/>
        <w:numPr>
          <w:ilvl w:val="0"/>
          <w:numId w:val="2"/>
        </w:numPr>
        <w:jc w:val="both"/>
      </w:pPr>
      <w:r>
        <w:t>El botón “Responder” permite hacer una respuesta interna de esta tramitación y funciona como un Chat, entre el responsable a nivel Regional y la Dirección Nacional.</w:t>
      </w:r>
    </w:p>
    <w:p w:rsidR="004C3851" w:rsidRDefault="004C3851" w:rsidP="007B7272">
      <w:pPr>
        <w:pStyle w:val="Prrafodelista"/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5C399E03" wp14:editId="3217FC1D">
            <wp:extent cx="4570471" cy="3733800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88140" cy="374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851" w:rsidRDefault="004C3851" w:rsidP="00893516">
      <w:pPr>
        <w:pStyle w:val="Prrafodelista"/>
        <w:jc w:val="both"/>
      </w:pPr>
    </w:p>
    <w:p w:rsidR="004C3851" w:rsidRDefault="004C3851" w:rsidP="00893516">
      <w:pPr>
        <w:pStyle w:val="Prrafodelista"/>
        <w:numPr>
          <w:ilvl w:val="0"/>
          <w:numId w:val="2"/>
        </w:numPr>
        <w:jc w:val="both"/>
      </w:pPr>
      <w:r>
        <w:t>La respuesta junto con el archivo adjunto, quedan para la verificación y ya no pueden ser editados.</w:t>
      </w:r>
    </w:p>
    <w:p w:rsidR="004C3851" w:rsidRDefault="004C3851" w:rsidP="00893516">
      <w:pPr>
        <w:pStyle w:val="Prrafodelista"/>
        <w:numPr>
          <w:ilvl w:val="0"/>
          <w:numId w:val="2"/>
        </w:numPr>
        <w:jc w:val="both"/>
      </w:pPr>
      <w:r>
        <w:t xml:space="preserve">Cuando en la </w:t>
      </w:r>
      <w:r w:rsidR="000D041C">
        <w:t>Dirección</w:t>
      </w:r>
      <w:r>
        <w:t xml:space="preserve"> Nacional consideren que la respuesta está redactada de forma adecuada puede “Visar” esta respuesta, habilitándola para el </w:t>
      </w:r>
      <w:r w:rsidR="000D041C">
        <w:t>envío</w:t>
      </w:r>
      <w:r>
        <w:t xml:space="preserve"> al PJUD y al MINJU.</w:t>
      </w:r>
    </w:p>
    <w:p w:rsidR="004C3851" w:rsidRDefault="004C3851" w:rsidP="007B7272">
      <w:pPr>
        <w:jc w:val="center"/>
      </w:pPr>
      <w:r>
        <w:rPr>
          <w:noProof/>
          <w:lang w:eastAsia="es-CL"/>
        </w:rPr>
        <w:drawing>
          <wp:inline distT="0" distB="0" distL="0" distR="0" wp14:anchorId="3FE2EEC6" wp14:editId="514FFF4B">
            <wp:extent cx="4871762" cy="3419475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77538" cy="342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851" w:rsidRDefault="004C3851" w:rsidP="00893516">
      <w:pPr>
        <w:pStyle w:val="Prrafodelista"/>
        <w:numPr>
          <w:ilvl w:val="0"/>
          <w:numId w:val="2"/>
        </w:numPr>
        <w:jc w:val="both"/>
      </w:pPr>
      <w:r>
        <w:lastRenderedPageBreak/>
        <w:t>La aplicación emite una advertencia de que la última respuesta ingresada será tomada como válida para el envío.</w:t>
      </w:r>
    </w:p>
    <w:p w:rsidR="004C3851" w:rsidRDefault="004C3851" w:rsidP="007B7272">
      <w:pPr>
        <w:jc w:val="center"/>
      </w:pPr>
      <w:r>
        <w:rPr>
          <w:noProof/>
          <w:lang w:eastAsia="es-CL"/>
        </w:rPr>
        <w:drawing>
          <wp:inline distT="0" distB="0" distL="0" distR="0" wp14:anchorId="0B1DD28A" wp14:editId="559C1A20">
            <wp:extent cx="4676775" cy="3344214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9474" cy="33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38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312C"/>
    <w:multiLevelType w:val="hybridMultilevel"/>
    <w:tmpl w:val="44AE38F6"/>
    <w:lvl w:ilvl="0" w:tplc="95F8B01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2F0CFA"/>
    <w:multiLevelType w:val="hybridMultilevel"/>
    <w:tmpl w:val="930A63BE"/>
    <w:lvl w:ilvl="0" w:tplc="B06CC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C42D4"/>
    <w:multiLevelType w:val="hybridMultilevel"/>
    <w:tmpl w:val="E200B526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8C1578"/>
    <w:multiLevelType w:val="hybridMultilevel"/>
    <w:tmpl w:val="A4C808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B56772"/>
    <w:multiLevelType w:val="hybridMultilevel"/>
    <w:tmpl w:val="B8AC1D96"/>
    <w:lvl w:ilvl="0" w:tplc="95F8B01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2E2510"/>
    <w:multiLevelType w:val="hybridMultilevel"/>
    <w:tmpl w:val="930A63BE"/>
    <w:lvl w:ilvl="0" w:tplc="B06CC2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9215F0"/>
    <w:multiLevelType w:val="hybridMultilevel"/>
    <w:tmpl w:val="AC1C3A94"/>
    <w:lvl w:ilvl="0" w:tplc="95F8B0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942"/>
    <w:rsid w:val="000D041C"/>
    <w:rsid w:val="00173D21"/>
    <w:rsid w:val="001C5411"/>
    <w:rsid w:val="001D7E05"/>
    <w:rsid w:val="002D4B5B"/>
    <w:rsid w:val="00365942"/>
    <w:rsid w:val="003736CD"/>
    <w:rsid w:val="003D7860"/>
    <w:rsid w:val="004C3851"/>
    <w:rsid w:val="005E2682"/>
    <w:rsid w:val="006762DE"/>
    <w:rsid w:val="007B7272"/>
    <w:rsid w:val="00826F44"/>
    <w:rsid w:val="00875063"/>
    <w:rsid w:val="00893516"/>
    <w:rsid w:val="00937B4C"/>
    <w:rsid w:val="009501EE"/>
    <w:rsid w:val="009569A3"/>
    <w:rsid w:val="00A26DDA"/>
    <w:rsid w:val="00AC33D3"/>
    <w:rsid w:val="00B63233"/>
    <w:rsid w:val="00B75AAA"/>
    <w:rsid w:val="00DF6C0F"/>
    <w:rsid w:val="00FE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797ABD8-E046-4211-AEA5-2F5B7209C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736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deplae Cubos</dc:creator>
  <cp:keywords/>
  <dc:description/>
  <cp:lastModifiedBy>deplae Cubos</cp:lastModifiedBy>
  <cp:revision>11</cp:revision>
  <dcterms:created xsi:type="dcterms:W3CDTF">2018-04-23T15:35:00Z</dcterms:created>
  <dcterms:modified xsi:type="dcterms:W3CDTF">2018-05-03T16:00:00Z</dcterms:modified>
</cp:coreProperties>
</file>