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4"/>
          <w:szCs w:val="24"/>
          <w:shd w:val="clear" w:color="auto" w:fill="ffffff"/>
        </w:rPr>
        <w:t xml:space="preserve">МИНИСТЕРСТВО НАУКИ И ВЫСШЕГО ОБРАЗОВАНИЯ</w:t>
      </w:r>
      <w:r>
        <w:rPr>
          <w:rStyle w:val="668"/>
          <w:rFonts w:cs="Times New Roman"/>
          <w:b/>
          <w:color w:val="000000"/>
          <w:sz w:val="24"/>
          <w:szCs w:val="24"/>
          <w:shd w:val="clear" w:color="auto" w:fill="ffffff"/>
        </w:rPr>
        <w:br/>
        <w:t xml:space="preserve">РОССИЙСКОЙ ФЕДЕРАЦИИ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ФГБОУ ВО «БРЯНСКИЙ ГОСУДАРСТВЕННЫЙ </w:t>
      </w: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br/>
        <w:t xml:space="preserve">ТЕХНИЧЕСКИЙ УНИВЕРСИТЕТ»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Кафедра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 «Информатика и программное обеспечение»</w:t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ЗАДАНИЕ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На курсовую работу по дисциплине ПРОГРАММИРОВАНИЕ</w:t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Студенту гр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. О-24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-ИВТ-1-по-Б </w:t>
      </w:r>
      <w:r>
        <w:rPr>
          <w:rStyle w:val="668"/>
          <w:rFonts w:cs="Times New Roman"/>
          <w:color w:val="000000" w:themeColor="text1"/>
          <w:sz w:val="28"/>
          <w:szCs w:val="28"/>
          <w:highlight w:val="black"/>
          <w:u w:val="single"/>
          <w:shd w:val="clear" w:color="auto" w:fill="ffffff"/>
        </w:rPr>
        <w:t xml:space="preserve">Давлатов</w:t>
      </w:r>
      <w:r>
        <w:rPr>
          <w:rStyle w:val="668"/>
          <w:rFonts w:cs="Times New Roman"/>
          <w:color w:val="000000" w:themeColor="text1"/>
          <w:sz w:val="28"/>
          <w:szCs w:val="28"/>
          <w:highlight w:val="black"/>
          <w:u w:val="single"/>
          <w:shd w:val="clear" w:color="auto" w:fill="ffffff"/>
        </w:rPr>
        <w:t xml:space="preserve"> Алексей Сергеевич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Тема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«Разработка игровой программы «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Тамагочи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»</w:t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spacing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Содержание работы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0"/>
        <w:jc w:val="center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Программа, пояснительная записка, презентация, доклад на защите, тезисы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Этапы выполнения работы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tbl>
      <w:tblPr>
        <w:tblStyle w:val="670"/>
        <w:tblW w:w="9803" w:type="dxa"/>
        <w:tblInd w:w="108" w:type="dxa"/>
        <w:tblBorders/>
        <w:tblLook w:val="04A0" w:firstRow="1" w:lastRow="0" w:firstColumn="1" w:lastColumn="0" w:noHBand="0" w:noVBand="1"/>
      </w:tblPr>
      <w:tblGrid>
        <w:gridCol w:w="1689"/>
        <w:gridCol w:w="1014"/>
        <w:gridCol w:w="1014"/>
        <w:gridCol w:w="1014"/>
        <w:gridCol w:w="1015"/>
        <w:gridCol w:w="1014"/>
        <w:gridCol w:w="1014"/>
        <w:gridCol w:w="1014"/>
        <w:gridCol w:w="1015"/>
      </w:tblGrid>
      <w:tr>
        <w:trPr>
          <w:cantSplit/>
          <w:trHeight w:val="1626"/>
        </w:trPr>
        <w:tc>
          <w:tcPr>
            <w:tcBorders/>
            <w:tcW w:w="1689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Этап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Задание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Анализ предметной области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Базовая часть</w:t>
            </w: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 программы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Описание разработки программы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Итоговая версия программы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Пояснительная записка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Презентация, тезисы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Защита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Срок сдачи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04.03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18.03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08.04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22.04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06.05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1</w:t>
            </w: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3.05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20.05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27.05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Дата сдачи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Оценка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668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Подпись преподавателя</w:t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Borders/>
            <w:tcW w:w="101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</w:tbl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b/>
          <w:color w:val="000000"/>
          <w:sz w:val="28"/>
          <w:szCs w:val="28"/>
          <w:shd w:val="clear" w:color="auto" w:fill="ffffff"/>
        </w:rPr>
        <w:t xml:space="preserve">Функциональные требования</w:t>
      </w:r>
      <w:r>
        <w:rPr>
          <w:rFonts w:cs="Times New Roman"/>
          <w:b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170"/>
        <w:jc w:val="left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Базовые возможности (на оценку 3): Обновление параметров по таймеру и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изменение их (голод, настроение, здоровье), окончание игры из-за низких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параметров здоровья питомца</w:t>
      </w:r>
      <w:r>
        <w:rPr>
          <w:i/>
          <w:iCs/>
          <w:sz w:val="28"/>
          <w:szCs w:val="28"/>
          <w:u w:val="single"/>
        </w:rPr>
        <w:t xml:space="preserve">. Статичное изображение</w:t>
      </w:r>
      <w:r>
        <w:rPr>
          <w:rStyle w:val="668"/>
          <w:rFonts w:cs="Times New Roman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питомца</w:t>
      </w:r>
      <w:r>
        <w:rPr>
          <w:rStyle w:val="668"/>
          <w:rFonts w:cs="Times New Roman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Style w:val="668"/>
          <w:rFonts w:cs="Times New Roman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возможность кормления и</w:t>
      </w:r>
      <w:r>
        <w:rPr>
          <w:rStyle w:val="668"/>
          <w:rFonts w:cs="Times New Roman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возможность гладить питомца.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170"/>
        <w:jc w:val="left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возможности (на оценку 4): Наличие различных фраз у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питомца,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выводимых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на экран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увед</w:t>
      </w:r>
      <w:bookmarkStart w:id="0" w:name="_GoBack"/>
      <w:r/>
      <w:bookmarkEnd w:id="0"/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омлением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,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зависящих от голода, здоровье и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настроение, возможность задать имя питомцу.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tabs>
          <w:tab w:val="left" w:leader="none" w:pos="9639"/>
        </w:tabs>
        <w:spacing/>
        <w:ind w:firstLine="170"/>
        <w:jc w:val="left"/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возможности (на оценку 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5): Сохранение/загрузка состояния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питомца в файл, несколько сохранений и таблица рекордов и статистики.</w:t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  <w:t xml:space="preserve"> </w:t>
      </w:r>
      <w:r>
        <w:rPr>
          <w:rFonts w:cs="Times New Roman"/>
          <w:color w:val="000000"/>
          <w:sz w:val="28"/>
          <w:szCs w:val="28"/>
          <w:u w:val="single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Дата получения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___04 марта 2025_____</w:t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Срок сдачи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____27 мая 2025</w:t>
      </w:r>
      <w:r>
        <w:rPr>
          <w:rStyle w:val="668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Студент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tabs>
          <w:tab w:val="left" w:leader="none" w:pos="6663"/>
          <w:tab w:val="left" w:leader="none" w:pos="9638"/>
        </w:tabs>
        <w:spacing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Руководитель</w:t>
      </w: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668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>
        <w:rPr>
          <w:rFonts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0"/>
        <w:jc w:val="center"/>
        <w:rPr>
          <w:rFonts w:cs="Times New Roman"/>
          <w:color w:val="000000"/>
          <w:szCs w:val="32"/>
          <w:shd w:val="clear" w:color="auto" w:fill="ffffff"/>
        </w:rPr>
      </w:pPr>
      <w:r>
        <w:rPr>
          <w:rStyle w:val="668"/>
          <w:rFonts w:cs="Times New Roman"/>
          <w:color w:val="000000"/>
          <w:sz w:val="28"/>
          <w:szCs w:val="28"/>
          <w:shd w:val="clear" w:color="auto" w:fill="ffffff"/>
        </w:rPr>
        <w:t xml:space="preserve">Брянск 2025</w:t>
      </w:r>
      <w:r>
        <w:rPr>
          <w:rFonts w:cs="Times New Roman"/>
          <w:color w:val="000000"/>
          <w:szCs w:val="32"/>
          <w:shd w:val="clear" w:color="auto" w:fill="ffffff"/>
        </w:rPr>
      </w:r>
    </w:p>
    <w:sectPr>
      <w:footnotePr/>
      <w:endnotePr/>
      <w:type w:val="nextPage"/>
      <w:pgSz w:h="16838" w:orient="portrait" w:w="11906"/>
      <w:pgMar w:top="568" w:right="567" w:bottom="1134" w:left="1418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3"/>
    <w:next w:val="66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  <w:rPr>
      <w:rFonts w:ascii="Times New Roman" w:hAnsi="Times New Roman"/>
      <w:sz w:val="32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Balloon Text"/>
    <w:basedOn w:val="663"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668" w:customStyle="1">
    <w:name w:val="apple-style-span"/>
    <w:basedOn w:val="664"/>
    <w:pPr>
      <w:pBdr/>
      <w:spacing/>
      <w:ind/>
    </w:pPr>
  </w:style>
  <w:style w:type="character" w:styleId="669" w:customStyle="1">
    <w:name w:val="Текст выноски Знак"/>
    <w:basedOn w:val="664"/>
    <w:pPr>
      <w:pBdr/>
      <w:spacing/>
      <w:ind/>
    </w:pPr>
    <w:rPr>
      <w:rFonts w:ascii="Tahoma" w:hAnsi="Tahoma" w:cs="Tahoma"/>
      <w:sz w:val="16"/>
      <w:szCs w:val="16"/>
    </w:rPr>
  </w:style>
  <w:style w:type="table" w:styleId="670">
    <w:name w:val="Table Grid"/>
    <w:basedOn w:val="66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revision>3</cp:revision>
  <dcterms:created xsi:type="dcterms:W3CDTF">2025-03-17T20:04:00Z</dcterms:created>
  <dcterms:modified xsi:type="dcterms:W3CDTF">2025-05-29T11:19:44Z</dcterms:modified>
</cp:coreProperties>
</file>