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97" w:rsidRDefault="001D15B7">
      <w:pPr>
        <w:rPr>
          <w:lang w:val="es-ES"/>
        </w:rPr>
      </w:pPr>
      <w:bookmarkStart w:id="0" w:name="_GoBack"/>
      <w:bookmarkEnd w:id="0"/>
      <w:r>
        <w:rPr>
          <w:lang w:val="es-ES"/>
        </w:rPr>
        <w:t>D</w:t>
      </w:r>
      <w:r w:rsidR="00ED5E50">
        <w:rPr>
          <w:lang w:val="es-ES"/>
        </w:rPr>
        <w:t>e acue</w:t>
      </w:r>
      <w:r>
        <w:rPr>
          <w:lang w:val="es-ES"/>
        </w:rPr>
        <w:t xml:space="preserve">rdo con el </w:t>
      </w:r>
      <w:r w:rsidR="00ED5E50">
        <w:rPr>
          <w:lang w:val="es-ES"/>
        </w:rPr>
        <w:t>análisis</w:t>
      </w:r>
      <w:r>
        <w:rPr>
          <w:lang w:val="es-ES"/>
        </w:rPr>
        <w:t xml:space="preserve"> de los modelos financieros</w:t>
      </w:r>
      <w:r w:rsidR="00ED5E50">
        <w:rPr>
          <w:lang w:val="es-ES"/>
        </w:rPr>
        <w:t xml:space="preserve"> remitidos tanto en su momento para el </w:t>
      </w:r>
      <w:proofErr w:type="spellStart"/>
      <w:r w:rsidR="00ED5E50">
        <w:rPr>
          <w:lang w:val="es-ES"/>
        </w:rPr>
        <w:t>Due</w:t>
      </w:r>
      <w:proofErr w:type="spellEnd"/>
      <w:r w:rsidR="00ED5E50">
        <w:rPr>
          <w:lang w:val="es-ES"/>
        </w:rPr>
        <w:t xml:space="preserve"> </w:t>
      </w:r>
      <w:proofErr w:type="spellStart"/>
      <w:r w:rsidR="00ED5E50">
        <w:rPr>
          <w:lang w:val="es-ES"/>
        </w:rPr>
        <w:t>Diligence</w:t>
      </w:r>
      <w:proofErr w:type="spellEnd"/>
      <w:r w:rsidR="00ED5E50">
        <w:rPr>
          <w:lang w:val="es-ES"/>
        </w:rPr>
        <w:t xml:space="preserve"> por parte de Megag, como el remitido por la Banca de Inversión a las entidades financieras con el cierre actualizado de 2022, nos permitimos hacer las siguientes aclaraciones:</w:t>
      </w:r>
    </w:p>
    <w:p w:rsidR="00ED5E50" w:rsidRDefault="00ED5E50" w:rsidP="00ED5E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Modelo con que se elaboró el </w:t>
      </w:r>
      <w:proofErr w:type="spellStart"/>
      <w:r>
        <w:rPr>
          <w:lang w:val="es-ES"/>
        </w:rPr>
        <w:t>Due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Diligence</w:t>
      </w:r>
      <w:proofErr w:type="spellEnd"/>
      <w:r>
        <w:rPr>
          <w:lang w:val="es-ES"/>
        </w:rPr>
        <w:t xml:space="preserve"> (el cual llamaremos Modelo Inicial), parte del cierre de 2021, el nuevo modelo parte de saldos 2022 </w:t>
      </w:r>
    </w:p>
    <w:p w:rsidR="00ED5E50" w:rsidRDefault="00ED5E50" w:rsidP="00ED5E50">
      <w:pPr>
        <w:pStyle w:val="Prrafodelista"/>
        <w:rPr>
          <w:lang w:val="es-ES"/>
        </w:rPr>
      </w:pPr>
    </w:p>
    <w:p w:rsidR="00ED5E50" w:rsidRDefault="00ED5E50" w:rsidP="00ED5E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modelo inicial se toman los saldos de deuda financiera con corte Junio </w:t>
      </w:r>
      <w:r w:rsidR="00A33D6F">
        <w:rPr>
          <w:lang w:val="es-ES"/>
        </w:rPr>
        <w:t>2022, en</w:t>
      </w:r>
      <w:r>
        <w:rPr>
          <w:lang w:val="es-ES"/>
        </w:rPr>
        <w:t xml:space="preserve"> el nuevo modelo se </w:t>
      </w:r>
      <w:r w:rsidR="00A33D6F">
        <w:rPr>
          <w:lang w:val="es-ES"/>
        </w:rPr>
        <w:t xml:space="preserve">toman con saldos de cierre 2022, lo que implica un mayor valor de deuda en el flujo y por consiguiente mayores intereses, ya que también se actualizo la tasa. </w:t>
      </w:r>
    </w:p>
    <w:p w:rsidR="00ED5E50" w:rsidRPr="00ED5E50" w:rsidRDefault="00ED5E50" w:rsidP="00ED5E50">
      <w:pPr>
        <w:pStyle w:val="Prrafodelista"/>
        <w:rPr>
          <w:lang w:val="es-ES"/>
        </w:rPr>
      </w:pPr>
    </w:p>
    <w:p w:rsidR="00ED5E50" w:rsidRDefault="00ED5E50" w:rsidP="00ED5E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 Modelo inicial, se toman proyecciones </w:t>
      </w:r>
      <w:proofErr w:type="spellStart"/>
      <w:r>
        <w:rPr>
          <w:lang w:val="es-ES"/>
        </w:rPr>
        <w:t>Macroecónomicas</w:t>
      </w:r>
      <w:proofErr w:type="spellEnd"/>
      <w:r>
        <w:rPr>
          <w:lang w:val="es-ES"/>
        </w:rPr>
        <w:t xml:space="preserve"> de Julio 2022</w:t>
      </w:r>
      <w:r w:rsidR="00C27015">
        <w:rPr>
          <w:lang w:val="es-ES"/>
        </w:rPr>
        <w:t>, el nuevo modelo se actualizó con los datos económicos de cierre del año 2022.</w:t>
      </w:r>
    </w:p>
    <w:p w:rsidR="00ED5E50" w:rsidRPr="00ED5E50" w:rsidRDefault="00ED5E50" w:rsidP="00ED5E50">
      <w:pPr>
        <w:pStyle w:val="Prrafodelista"/>
        <w:rPr>
          <w:lang w:val="es-ES"/>
        </w:rPr>
      </w:pPr>
    </w:p>
    <w:p w:rsidR="00011EC1" w:rsidRDefault="00ED5E50" w:rsidP="00ED5E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Modelo inicial se toma como </w:t>
      </w:r>
      <w:r w:rsidR="00011EC1">
        <w:rPr>
          <w:lang w:val="es-ES"/>
        </w:rPr>
        <w:t>año de partida el 2022, esperando en ese año desembolso de deuda, por efectos de los estudios solicitados, en l</w:t>
      </w:r>
      <w:r>
        <w:rPr>
          <w:lang w:val="es-ES"/>
        </w:rPr>
        <w:t>a nueva proyección</w:t>
      </w:r>
      <w:r w:rsidR="00011EC1">
        <w:rPr>
          <w:lang w:val="es-ES"/>
        </w:rPr>
        <w:t xml:space="preserve">, </w:t>
      </w:r>
      <w:r w:rsidR="00AE4822">
        <w:rPr>
          <w:lang w:val="es-ES"/>
        </w:rPr>
        <w:t xml:space="preserve">se ajusta con lo proyectado en 2023, sin </w:t>
      </w:r>
      <w:r w:rsidR="009652DE">
        <w:rPr>
          <w:lang w:val="es-ES"/>
        </w:rPr>
        <w:t>embargo,</w:t>
      </w:r>
      <w:r w:rsidR="00AE4822">
        <w:rPr>
          <w:lang w:val="es-ES"/>
        </w:rPr>
        <w:t xml:space="preserve"> se generan cambios en el precio de venta al exterior que pasa de USD1,28 Kg a USD1,12 Kg. </w:t>
      </w:r>
      <w:r w:rsidR="00011EC1">
        <w:rPr>
          <w:lang w:val="es-ES"/>
        </w:rPr>
        <w:t>aspecto que genera un primer cambio en el nivel de ingresos proyectados.</w:t>
      </w:r>
    </w:p>
    <w:p w:rsidR="009652DE" w:rsidRPr="009652DE" w:rsidRDefault="009652DE" w:rsidP="009652DE">
      <w:pPr>
        <w:pStyle w:val="Prrafodelista"/>
        <w:rPr>
          <w:lang w:val="es-ES"/>
        </w:rPr>
      </w:pPr>
    </w:p>
    <w:p w:rsidR="009652DE" w:rsidRDefault="009652DE" w:rsidP="00ED5E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nuevo modelo se actualizan los costos y gastos para las productoras, con lo cual los márgenes se estrechan, dados los precios actuales.</w:t>
      </w:r>
    </w:p>
    <w:p w:rsidR="00011EC1" w:rsidRPr="00011EC1" w:rsidRDefault="00011EC1" w:rsidP="00011EC1">
      <w:pPr>
        <w:pStyle w:val="Prrafodelista"/>
        <w:rPr>
          <w:lang w:val="es-ES"/>
        </w:rPr>
      </w:pPr>
    </w:p>
    <w:p w:rsidR="00ED5E50" w:rsidRDefault="00011EC1" w:rsidP="00B12901">
      <w:pPr>
        <w:pStyle w:val="Prrafodelista"/>
        <w:numPr>
          <w:ilvl w:val="0"/>
          <w:numId w:val="1"/>
        </w:numPr>
        <w:rPr>
          <w:lang w:val="es-ES"/>
        </w:rPr>
      </w:pPr>
      <w:r w:rsidRPr="009652DE">
        <w:rPr>
          <w:lang w:val="es-ES"/>
        </w:rPr>
        <w:t xml:space="preserve">En la nueva proyección, se </w:t>
      </w:r>
      <w:r w:rsidR="009652DE" w:rsidRPr="009652DE">
        <w:rPr>
          <w:lang w:val="es-ES"/>
        </w:rPr>
        <w:t>actualizan los va</w:t>
      </w:r>
      <w:r w:rsidR="009652DE">
        <w:rPr>
          <w:lang w:val="es-ES"/>
        </w:rPr>
        <w:t>l</w:t>
      </w:r>
      <w:r w:rsidR="009652DE" w:rsidRPr="009652DE">
        <w:rPr>
          <w:lang w:val="es-ES"/>
        </w:rPr>
        <w:t xml:space="preserve">ores de </w:t>
      </w:r>
      <w:proofErr w:type="spellStart"/>
      <w:r w:rsidR="009652DE" w:rsidRPr="009652DE">
        <w:rPr>
          <w:lang w:val="es-ES"/>
        </w:rPr>
        <w:t>Opex</w:t>
      </w:r>
      <w:proofErr w:type="spellEnd"/>
      <w:r w:rsidR="009652DE" w:rsidRPr="009652DE">
        <w:rPr>
          <w:lang w:val="es-ES"/>
        </w:rPr>
        <w:t xml:space="preserve"> y </w:t>
      </w:r>
      <w:proofErr w:type="spellStart"/>
      <w:r w:rsidR="009652DE" w:rsidRPr="009652DE">
        <w:rPr>
          <w:lang w:val="es-ES"/>
        </w:rPr>
        <w:t>Capex</w:t>
      </w:r>
      <w:proofErr w:type="spellEnd"/>
      <w:r w:rsidR="009652DE" w:rsidRPr="009652DE">
        <w:rPr>
          <w:lang w:val="es-ES"/>
        </w:rPr>
        <w:t xml:space="preserve">, </w:t>
      </w:r>
      <w:r w:rsidR="00C27015">
        <w:rPr>
          <w:lang w:val="es-ES"/>
        </w:rPr>
        <w:t xml:space="preserve">dados los precios actuales, </w:t>
      </w:r>
      <w:r w:rsidR="009652DE" w:rsidRPr="009652DE">
        <w:rPr>
          <w:lang w:val="es-ES"/>
        </w:rPr>
        <w:t>generando un mayor valor de inversión y por consiguiente de financiación</w:t>
      </w:r>
      <w:r w:rsidR="009652DE">
        <w:rPr>
          <w:lang w:val="es-ES"/>
        </w:rPr>
        <w:t>.</w:t>
      </w:r>
    </w:p>
    <w:p w:rsidR="009652DE" w:rsidRPr="009652DE" w:rsidRDefault="009652DE" w:rsidP="009652DE">
      <w:pPr>
        <w:pStyle w:val="Prrafodelista"/>
        <w:rPr>
          <w:lang w:val="es-ES"/>
        </w:rPr>
      </w:pPr>
    </w:p>
    <w:p w:rsidR="009652DE" w:rsidRDefault="00A33D6F" w:rsidP="00B50523">
      <w:pPr>
        <w:jc w:val="both"/>
        <w:rPr>
          <w:lang w:val="es-ES"/>
        </w:rPr>
      </w:pPr>
      <w:r>
        <w:rPr>
          <w:lang w:val="es-ES"/>
        </w:rPr>
        <w:t>En resumen, t</w:t>
      </w:r>
      <w:r w:rsidRPr="00A33D6F">
        <w:rPr>
          <w:lang w:val="es-ES"/>
        </w:rPr>
        <w:t xml:space="preserve">eniendo </w:t>
      </w:r>
      <w:r>
        <w:rPr>
          <w:lang w:val="es-ES"/>
        </w:rPr>
        <w:t>en cuenta los cambios antes mencionados y la influencia que tienen en ítems importante</w:t>
      </w:r>
      <w:r w:rsidR="00C27015">
        <w:rPr>
          <w:lang w:val="es-ES"/>
        </w:rPr>
        <w:t>s</w:t>
      </w:r>
      <w:r>
        <w:rPr>
          <w:lang w:val="es-ES"/>
        </w:rPr>
        <w:t xml:space="preserve"> como ingresos, costos, gastos, nivel de deuda, intereses, etc</w:t>
      </w:r>
      <w:r w:rsidR="00B50523">
        <w:rPr>
          <w:lang w:val="es-ES"/>
        </w:rPr>
        <w:t>.</w:t>
      </w:r>
      <w:r>
        <w:rPr>
          <w:lang w:val="es-ES"/>
        </w:rPr>
        <w:t>, las diferencias de los mode</w:t>
      </w:r>
      <w:r w:rsidR="00653F92">
        <w:rPr>
          <w:lang w:val="es-ES"/>
        </w:rPr>
        <w:t>l</w:t>
      </w:r>
      <w:r>
        <w:rPr>
          <w:lang w:val="es-ES"/>
        </w:rPr>
        <w:t>os son claras</w:t>
      </w:r>
      <w:r w:rsidR="00653F92">
        <w:rPr>
          <w:lang w:val="es-ES"/>
        </w:rPr>
        <w:t xml:space="preserve">, sin embrago cabe indicar que a pesar de que estos cambios se ven reflejados en </w:t>
      </w:r>
      <w:r w:rsidR="00610768">
        <w:rPr>
          <w:lang w:val="es-ES"/>
        </w:rPr>
        <w:t xml:space="preserve">un mayor flujo de caja operativo negativo para los tres primeros años del cultivo, estos se mantienen dentro de unos estándares aceptables para este tipo de cultivos, </w:t>
      </w:r>
      <w:r w:rsidR="00B50523">
        <w:rPr>
          <w:lang w:val="es-ES"/>
        </w:rPr>
        <w:t xml:space="preserve">los cuales incluso en el horizonte de estos años, respecto a lo analizado en el </w:t>
      </w:r>
      <w:proofErr w:type="spellStart"/>
      <w:r w:rsidR="00B50523">
        <w:rPr>
          <w:lang w:val="es-ES"/>
        </w:rPr>
        <w:t>due</w:t>
      </w:r>
      <w:proofErr w:type="spellEnd"/>
      <w:r w:rsidR="00B50523">
        <w:rPr>
          <w:lang w:val="es-ES"/>
        </w:rPr>
        <w:t xml:space="preserve"> </w:t>
      </w:r>
      <w:proofErr w:type="spellStart"/>
      <w:r w:rsidR="00B50523">
        <w:rPr>
          <w:lang w:val="es-ES"/>
        </w:rPr>
        <w:t>diligence</w:t>
      </w:r>
      <w:proofErr w:type="spellEnd"/>
      <w:r w:rsidR="00B50523">
        <w:rPr>
          <w:lang w:val="es-ES"/>
        </w:rPr>
        <w:t xml:space="preserve"> son menores y en la medida que los cultivos ganan en productividad, sus márgenes son más altos, adicionalmente como existe una cobertura natural entre los ingresos y los costos y  gastos, los cuales se han proyectado en dólares, el riesgo es menor y mas controlado. </w:t>
      </w:r>
    </w:p>
    <w:p w:rsidR="009652DE" w:rsidRDefault="00B50523" w:rsidP="004E1558">
      <w:pPr>
        <w:jc w:val="both"/>
        <w:rPr>
          <w:lang w:val="es-ES"/>
        </w:rPr>
      </w:pPr>
      <w:r>
        <w:rPr>
          <w:lang w:val="es-ES"/>
        </w:rPr>
        <w:t>Por tanto, consideramos que se puede tomar como base de análisis para la operación sindicada, el modelo actualizado con las cifras 2022, considerando</w:t>
      </w:r>
      <w:r w:rsidR="00C27015">
        <w:rPr>
          <w:lang w:val="es-ES"/>
        </w:rPr>
        <w:t xml:space="preserve"> la razonabilidad de las cifras y su viabilidad.</w:t>
      </w:r>
    </w:p>
    <w:p w:rsidR="009652DE" w:rsidRPr="009652DE" w:rsidRDefault="009652DE" w:rsidP="009652DE">
      <w:pPr>
        <w:pStyle w:val="Prrafodelista"/>
        <w:rPr>
          <w:lang w:val="es-ES"/>
        </w:rPr>
      </w:pPr>
    </w:p>
    <w:p w:rsidR="009652DE" w:rsidRDefault="009652DE" w:rsidP="009652DE">
      <w:pPr>
        <w:rPr>
          <w:lang w:val="es-ES"/>
        </w:rPr>
      </w:pPr>
    </w:p>
    <w:p w:rsidR="009652DE" w:rsidRDefault="009652DE" w:rsidP="009652DE">
      <w:pPr>
        <w:rPr>
          <w:lang w:val="es-ES"/>
        </w:rPr>
      </w:pPr>
    </w:p>
    <w:p w:rsidR="009652DE" w:rsidRPr="009652DE" w:rsidRDefault="009652DE" w:rsidP="009652DE">
      <w:pPr>
        <w:rPr>
          <w:lang w:val="es-ES"/>
        </w:rPr>
      </w:pPr>
    </w:p>
    <w:sectPr w:rsidR="009652DE" w:rsidRPr="00965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7579B"/>
    <w:multiLevelType w:val="hybridMultilevel"/>
    <w:tmpl w:val="5922FA44"/>
    <w:lvl w:ilvl="0" w:tplc="AE741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B7"/>
    <w:rsid w:val="00011EC1"/>
    <w:rsid w:val="001D15B7"/>
    <w:rsid w:val="004E1558"/>
    <w:rsid w:val="00610768"/>
    <w:rsid w:val="00653F92"/>
    <w:rsid w:val="007B6E56"/>
    <w:rsid w:val="009652DE"/>
    <w:rsid w:val="00A33D6F"/>
    <w:rsid w:val="00AE4822"/>
    <w:rsid w:val="00B50523"/>
    <w:rsid w:val="00C27015"/>
    <w:rsid w:val="00C72F57"/>
    <w:rsid w:val="00CC7369"/>
    <w:rsid w:val="00ED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8B2AEB-D3F0-4D9D-A21A-899E9713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luz herrera</cp:lastModifiedBy>
  <cp:revision>2</cp:revision>
  <dcterms:created xsi:type="dcterms:W3CDTF">2023-04-25T14:50:00Z</dcterms:created>
  <dcterms:modified xsi:type="dcterms:W3CDTF">2023-04-25T14:50:00Z</dcterms:modified>
</cp:coreProperties>
</file>