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Consumo Energético del Equipo</w:t>
      </w:r>
    </w:p>
    <w:p>
      <w:pPr>
        <w:pStyle w:val="BodyText"/>
      </w:pPr>
      <w:r>
        <w:rPr>
          <w:iCs/>
          <w:i/>
        </w:rPr>
        <w:t xml:space="preserve">Inventario de consumo energético del equipo Pika/Piper. Las observaciones incorporan información de las fuentes oficiales de AgileX: el portal de documentación técnica de Pika en Yuque (https://agilexsupport.yuque.com/staff-hso6mo/peoot3/rcrola7ogxquhivi — incluye la hoja de datos del producto Pika y la guía de calibración/instalación de Tracker y Sense) y el manual oficial del brazo Piper (</w:t>
      </w:r>
      <w:r>
        <w:rPr>
          <w:rStyle w:val="VerbatimChar"/>
          <w:iCs/>
          <w:i/>
        </w:rPr>
        <w:t xml:space="preserve">agilex-piper-user-manual.pdf</w:t>
      </w:r>
      <w:r>
        <w:rPr>
          <w:iCs/>
          <w:i/>
        </w:rPr>
        <w:t xml:space="preserve">, AgileX). Los valores de Cantidad, Alimentación, Potencia y Energía reflejan mediciones/estimaciones propias de cada equipo; las observaciones solo aclaran o amplían con la fuente oficial correspondiente cuando aplica. Las filas de Intel NUC y Cargador de baterías Drone no tienen observaciones adicionales, al ser hardware fuera del ecosistema Pika/Piper.</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Equipo</w:t>
            </w:r>
          </w:p>
        </w:tc>
        <w:tc>
          <w:p>
            <w:pPr>
              <w:pStyle w:val="Compact"/>
              <w:jc w:val="left"/>
            </w:pPr>
            <w:r>
              <w:t xml:space="preserve">Cantidad</w:t>
            </w:r>
          </w:p>
        </w:tc>
        <w:tc>
          <w:p>
            <w:pPr>
              <w:pStyle w:val="Compact"/>
              <w:jc w:val="left"/>
            </w:pPr>
            <w:r>
              <w:t xml:space="preserve">Alimentación</w:t>
            </w:r>
          </w:p>
        </w:tc>
        <w:tc>
          <w:p>
            <w:pPr>
              <w:pStyle w:val="Compact"/>
              <w:jc w:val="left"/>
            </w:pPr>
            <w:r>
              <w:t xml:space="preserve">Potencia unitaria (W)</w:t>
            </w:r>
          </w:p>
        </w:tc>
        <w:tc>
          <w:p>
            <w:pPr>
              <w:pStyle w:val="Compact"/>
              <w:jc w:val="left"/>
            </w:pPr>
            <w:r>
              <w:t xml:space="preserve">Potencia total (W)</w:t>
            </w:r>
          </w:p>
        </w:tc>
        <w:tc>
          <w:p>
            <w:pPr>
              <w:pStyle w:val="Compact"/>
              <w:jc w:val="left"/>
            </w:pPr>
            <w:r>
              <w:t xml:space="preserve">Horas/día</w:t>
            </w:r>
          </w:p>
        </w:tc>
        <w:tc>
          <w:p>
            <w:pPr>
              <w:pStyle w:val="Compact"/>
              <w:jc w:val="left"/>
            </w:pPr>
            <w:r>
              <w:t xml:space="preserve">Energía (Wh/día)</w:t>
            </w:r>
          </w:p>
        </w:tc>
        <w:tc>
          <w:p>
            <w:pPr>
              <w:pStyle w:val="Compact"/>
              <w:jc w:val="left"/>
            </w:pPr>
            <w:r>
              <w:t xml:space="preserve">Observaciones</w:t>
            </w:r>
          </w:p>
        </w:tc>
      </w:tr>
      <w:tr>
        <w:tc>
          <w:p>
            <w:pPr>
              <w:pStyle w:val="Compact"/>
              <w:jc w:val="left"/>
            </w:pPr>
            <w:r>
              <w:t xml:space="preserve">Intel RealSense D435i</w:t>
            </w:r>
          </w:p>
        </w:tc>
        <w:tc>
          <w:p>
            <w:pPr>
              <w:pStyle w:val="Compact"/>
              <w:jc w:val="left"/>
            </w:pPr>
            <w:r>
              <w:t xml:space="preserve">2</w:t>
            </w:r>
          </w:p>
        </w:tc>
        <w:tc>
          <w:p>
            <w:pPr>
              <w:pStyle w:val="Compact"/>
              <w:jc w:val="left"/>
            </w:pPr>
            <w:r>
              <w:t xml:space="preserve">5 V USB</w:t>
            </w:r>
          </w:p>
        </w:tc>
        <w:tc>
          <w:p>
            <w:pPr>
              <w:pStyle w:val="Compact"/>
              <w:jc w:val="left"/>
            </w:pPr>
            <w:r>
              <w:t xml:space="preserve">3.5</w:t>
            </w:r>
          </w:p>
        </w:tc>
        <w:tc>
          <w:p>
            <w:pPr>
              <w:pStyle w:val="Compact"/>
              <w:jc w:val="left"/>
            </w:pPr>
            <w:r>
              <w:t xml:space="preserve">7</w:t>
            </w:r>
          </w:p>
        </w:tc>
        <w:tc>
          <w:p>
            <w:pPr>
              <w:pStyle w:val="Compact"/>
              <w:jc w:val="left"/>
            </w:pPr>
            <w:r>
              <w:t xml:space="preserve">3</w:t>
            </w:r>
          </w:p>
        </w:tc>
        <w:tc>
          <w:p>
            <w:pPr>
              <w:pStyle w:val="Compact"/>
              <w:jc w:val="left"/>
            </w:pPr>
            <w:r>
              <w:t xml:space="preserve">21</w:t>
            </w:r>
          </w:p>
        </w:tc>
        <w:tc>
          <w:p>
            <w:pPr>
              <w:pStyle w:val="Compact"/>
              <w:jc w:val="left"/>
            </w:pPr>
            <w:r>
              <w:t xml:space="preserve">Se usa potencia máxima. Estas son cámaras D435i, distintas de las D405 que incluye el kit Pika (Pika Sense y Pika Gripper usan D405, según la hoja de datos oficial de Pika); no deben confundirse ni fusionarse en este inventario. El valor de 3.5 W es consistente con la especificación pública de Intel para el consumo máximo vía USB de la familia RealSense D400.</w:t>
            </w:r>
          </w:p>
        </w:tc>
      </w:tr>
      <w:tr>
        <w:tc>
          <w:p>
            <w:pPr>
              <w:pStyle w:val="Compact"/>
              <w:jc w:val="left"/>
            </w:pPr>
            <w:r>
              <w:t xml:space="preserve">PiKA Gripper + sensores</w:t>
            </w:r>
          </w:p>
        </w:tc>
        <w:tc>
          <w:p>
            <w:pPr>
              <w:pStyle w:val="Compact"/>
              <w:jc w:val="left"/>
            </w:pPr>
            <w:r>
              <w:t xml:space="preserve">2</w:t>
            </w:r>
          </w:p>
        </w:tc>
        <w:tc>
          <w:p>
            <w:pPr>
              <w:pStyle w:val="Compact"/>
              <w:jc w:val="left"/>
            </w:pPr>
            <w:r>
              <w:t xml:space="preserve">24 V</w:t>
            </w:r>
          </w:p>
        </w:tc>
        <w:tc>
          <w:p>
            <w:pPr>
              <w:pStyle w:val="Compact"/>
              <w:jc w:val="left"/>
            </w:pPr>
            <w:r>
              <w:t xml:space="preserve">30</w:t>
            </w:r>
          </w:p>
        </w:tc>
        <w:tc>
          <w:p>
            <w:pPr>
              <w:pStyle w:val="Compact"/>
              <w:jc w:val="left"/>
            </w:pPr>
            <w:r>
              <w:t xml:space="preserve">60</w:t>
            </w:r>
          </w:p>
        </w:tc>
        <w:tc>
          <w:p>
            <w:pPr>
              <w:pStyle w:val="Compact"/>
              <w:jc w:val="left"/>
            </w:pPr>
            <w:r>
              <w:t xml:space="preserve">1</w:t>
            </w:r>
          </w:p>
        </w:tc>
        <w:tc>
          <w:p>
            <w:pPr>
              <w:pStyle w:val="Compact"/>
              <w:jc w:val="left"/>
            </w:pPr>
            <w:r>
              <w:t xml:space="preserve">60</w:t>
            </w:r>
          </w:p>
        </w:tc>
        <w:tc>
          <w:p>
            <w:pPr>
              <w:pStyle w:val="Compact"/>
              <w:jc w:val="left"/>
            </w:pPr>
            <w:r>
              <w:t xml:space="preserve">Estimado, depende de la configuración de investigación. La hoja de datos oficial de Pika especifica un conector XT30 de 24 V DC para el motor de la pinza; el driver oficial de AgileX para Pika Gripper limita por defecto la corriente del motor a 1000 mA @ 24 V = 24 W pico (por debajo del valor de 30 W usado aquí). En reposo/sujeción el consumo real es mucho menor (~2–7 W). Los sensores (cámara D405 + fisheye + IMU) se alimentan vía Type-C, independientemente de esta línea de 24 V.</w:t>
            </w:r>
          </w:p>
        </w:tc>
      </w:tr>
      <w:tr>
        <w:tc>
          <w:p>
            <w:pPr>
              <w:pStyle w:val="Compact"/>
              <w:jc w:val="left"/>
            </w:pPr>
            <w:r>
              <w:t xml:space="preserve">PiPER Robotic Arm</w:t>
            </w:r>
          </w:p>
        </w:tc>
        <w:tc>
          <w:p>
            <w:pPr>
              <w:pStyle w:val="Compact"/>
              <w:jc w:val="left"/>
            </w:pPr>
            <w:r>
              <w:t xml:space="preserve">2</w:t>
            </w:r>
          </w:p>
        </w:tc>
        <w:tc>
          <w:p>
            <w:pPr>
              <w:pStyle w:val="Compact"/>
              <w:jc w:val="left"/>
            </w:pPr>
            <w:r>
              <w:t xml:space="preserve">24 V</w:t>
            </w:r>
          </w:p>
        </w:tc>
        <w:tc>
          <w:p>
            <w:pPr>
              <w:pStyle w:val="Compact"/>
              <w:jc w:val="left"/>
            </w:pPr>
            <w:r>
              <w:t xml:space="preserve">120</w:t>
            </w:r>
          </w:p>
        </w:tc>
        <w:tc>
          <w:p>
            <w:pPr>
              <w:pStyle w:val="Compact"/>
              <w:jc w:val="left"/>
            </w:pPr>
            <w:r>
              <w:t xml:space="preserve">240</w:t>
            </w:r>
          </w:p>
        </w:tc>
        <w:tc>
          <w:p>
            <w:pPr>
              <w:pStyle w:val="Compact"/>
              <w:jc w:val="left"/>
            </w:pPr>
            <w:r>
              <w:t xml:space="preserve">1</w:t>
            </w:r>
          </w:p>
        </w:tc>
        <w:tc>
          <w:p>
            <w:pPr>
              <w:pStyle w:val="Compact"/>
              <w:jc w:val="left"/>
            </w:pPr>
            <w:r>
              <w:t xml:space="preserve">240</w:t>
            </w:r>
          </w:p>
        </w:tc>
        <w:tc>
          <w:p>
            <w:pPr>
              <w:pStyle w:val="Compact"/>
              <w:jc w:val="left"/>
            </w:pPr>
            <w:r>
              <w:t xml:space="preserve">Potencia máxima del fabricante. Confirmado por el manual oficial de AgileX (</w:t>
            </w:r>
            <w:r>
              <w:rPr>
                <w:rStyle w:val="VerbatimChar"/>
              </w:rPr>
              <w:t xml:space="preserve">agilex-piper-user-manual.pdf</w:t>
            </w:r>
            <w:r>
              <w:t xml:space="preserve">, sección</w:t>
            </w:r>
            <w:r>
              <w:t xml:space="preserve"> </w:t>
            </w:r>
            <w:r>
              <w:t xml:space="preserve">“</w:t>
            </w:r>
            <w:r>
              <w:t xml:space="preserve">Technical Specifications</w:t>
            </w:r>
            <w:r>
              <w:t xml:space="preserve">”</w:t>
            </w:r>
            <w:r>
              <w:t xml:space="preserve">): 120 W coincide exactamente con la</w:t>
            </w:r>
            <w:r>
              <w:t xml:space="preserve"> </w:t>
            </w:r>
            <w:r>
              <w:t xml:space="preserve">“</w:t>
            </w:r>
            <w:r>
              <w:t xml:space="preserve">potencia máxima</w:t>
            </w:r>
            <w:r>
              <w:t xml:space="preserve">”</w:t>
            </w:r>
            <w:r>
              <w:t xml:space="preserve"> </w:t>
            </w:r>
            <w:r>
              <w:t xml:space="preserve">publicada. El mismo manual reporta 40 W como</w:t>
            </w:r>
            <w:r>
              <w:t xml:space="preserve"> </w:t>
            </w:r>
            <w:r>
              <w:t xml:space="preserve">“</w:t>
            </w:r>
            <w:r>
              <w:t xml:space="preserve">potencia integral</w:t>
            </w:r>
            <w:r>
              <w:t xml:space="preserve">”</w:t>
            </w:r>
            <w:r>
              <w:t xml:space="preserve"> </w:t>
            </w:r>
            <w:r>
              <w:t xml:space="preserve">(uso normal/continuo) — útil si se prefiere calcular energía diaria con un valor más realista que el pico.</w:t>
            </w:r>
          </w:p>
        </w:tc>
      </w:tr>
      <w:tr>
        <w:tc>
          <w:p>
            <w:pPr>
              <w:pStyle w:val="Compact"/>
              <w:jc w:val="left"/>
            </w:pPr>
            <w:r>
              <w:t xml:space="preserve">Pika Station (base de localización)</w:t>
            </w:r>
          </w:p>
        </w:tc>
        <w:tc>
          <w:p>
            <w:pPr>
              <w:pStyle w:val="Compact"/>
              <w:jc w:val="left"/>
            </w:pPr>
            <w:r>
              <w:t xml:space="preserve">2</w:t>
            </w:r>
          </w:p>
        </w:tc>
        <w:tc>
          <w:p>
            <w:pPr>
              <w:pStyle w:val="Compact"/>
              <w:jc w:val="left"/>
            </w:pPr>
            <w:r>
              <w:t xml:space="preserve">12 V</w:t>
            </w:r>
          </w:p>
        </w:tc>
        <w:tc>
          <w:p>
            <w:pPr>
              <w:pStyle w:val="Compact"/>
              <w:jc w:val="left"/>
            </w:pPr>
            <w:r>
              <w:t xml:space="preserve">3</w:t>
            </w:r>
          </w:p>
        </w:tc>
        <w:tc>
          <w:p>
            <w:pPr>
              <w:pStyle w:val="Compact"/>
              <w:jc w:val="left"/>
            </w:pPr>
            <w:r>
              <w:t xml:space="preserve">6</w:t>
            </w:r>
          </w:p>
        </w:tc>
        <w:tc>
          <w:p>
            <w:pPr>
              <w:pStyle w:val="Compact"/>
              <w:jc w:val="left"/>
            </w:pPr>
            <w:r>
              <w:t xml:space="preserve">1</w:t>
            </w:r>
          </w:p>
        </w:tc>
        <w:tc>
          <w:p>
            <w:pPr>
              <w:pStyle w:val="Compact"/>
              <w:jc w:val="left"/>
            </w:pPr>
            <w:r>
              <w:t xml:space="preserve">6</w:t>
            </w:r>
          </w:p>
        </w:tc>
        <w:tc>
          <w:p>
            <w:pPr>
              <w:pStyle w:val="Compact"/>
              <w:jc w:val="left"/>
            </w:pPr>
            <w:r>
              <w:t xml:space="preserve">Cifra oficial de la hoja de datos de Pika: 12 V, 3 W típico, batería 10 Ah, 30 h de autonomía. Cantidad asumida en 2 (una por puesto de operación); ajustar si el equipo real usa otra cantidad de base stations.</w:t>
            </w:r>
          </w:p>
        </w:tc>
      </w:tr>
      <w:tr>
        <w:tc>
          <w:p>
            <w:pPr>
              <w:pStyle w:val="Compact"/>
              <w:jc w:val="left"/>
            </w:pPr>
            <w:r>
              <w:t xml:space="preserve">Tracker de posicionamiento (etiqueta, en Pika Sense)</w:t>
            </w:r>
          </w:p>
        </w:tc>
        <w:tc>
          <w:p>
            <w:pPr>
              <w:pStyle w:val="Compact"/>
              <w:jc w:val="left"/>
            </w:pPr>
            <w:r>
              <w:t xml:space="preserve">2</w:t>
            </w:r>
          </w:p>
        </w:tc>
        <w:tc>
          <w:p>
            <w:pPr>
              <w:pStyle w:val="Compact"/>
              <w:jc w:val="left"/>
            </w:pPr>
            <w:r>
              <w:t xml:space="preserve">Batería interna (USB)</w:t>
            </w:r>
          </w:p>
        </w:tc>
        <w:tc>
          <w:p>
            <w:pPr>
              <w:pStyle w:val="Compact"/>
              <w:jc w:val="left"/>
            </w:pPr>
            <w:r>
              <w:t xml:space="preserve">0.5</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Autonomía oficial de 9 h según la hoja de datos de Pika; la cifra en W es una estimación (AgileX no publica la capacidad de la batería), inferida a partir de trackers ópticos similares. Cantidad asumida en 2 (un tracker por brazo/Sense).</w:t>
            </w:r>
          </w:p>
        </w:tc>
      </w:tr>
      <w:tr>
        <w:tc>
          <w:p>
            <w:pPr>
              <w:pStyle w:val="Compact"/>
              <w:jc w:val="left"/>
            </w:pPr>
            <w:r>
              <w:t xml:space="preserve">Intel NUC 11 Enthusiast (i7 + RTX2060)</w:t>
            </w:r>
          </w:p>
        </w:tc>
        <w:tc>
          <w:p>
            <w:pPr>
              <w:pStyle w:val="Compact"/>
              <w:jc w:val="left"/>
            </w:pPr>
            <w:r>
              <w:t xml:space="preserve">1</w:t>
            </w:r>
          </w:p>
        </w:tc>
        <w:tc>
          <w:p>
            <w:pPr>
              <w:pStyle w:val="Compact"/>
              <w:jc w:val="left"/>
            </w:pPr>
            <w:r>
              <w:t xml:space="preserve">19 V</w:t>
            </w:r>
          </w:p>
        </w:tc>
        <w:tc>
          <w:p>
            <w:pPr>
              <w:pStyle w:val="Compact"/>
              <w:jc w:val="left"/>
            </w:pPr>
            <w:r>
              <w:t xml:space="preserve">180</w:t>
            </w:r>
          </w:p>
        </w:tc>
        <w:tc>
          <w:p>
            <w:pPr>
              <w:pStyle w:val="Compact"/>
              <w:jc w:val="left"/>
            </w:pPr>
            <w:r>
              <w:t xml:space="preserve">180</w:t>
            </w:r>
          </w:p>
        </w:tc>
        <w:tc>
          <w:p>
            <w:pPr>
              <w:pStyle w:val="Compact"/>
              <w:jc w:val="left"/>
            </w:pPr>
            <w:r>
              <w:t xml:space="preserve">2</w:t>
            </w:r>
          </w:p>
        </w:tc>
        <w:tc>
          <w:p>
            <w:pPr>
              <w:pStyle w:val="Compact"/>
              <w:jc w:val="left"/>
            </w:pPr>
            <w:r>
              <w:t xml:space="preserve">360</w:t>
            </w:r>
          </w:p>
        </w:tc>
        <w:tc>
          <w:p>
            <w:pPr>
              <w:pStyle w:val="Compact"/>
              <w:jc w:val="left"/>
            </w:pPr>
            <w:r>
              <w:t xml:space="preserve">Valor típico durante procesamiento</w:t>
            </w:r>
          </w:p>
        </w:tc>
      </w:tr>
      <w:tr>
        <w:tc>
          <w:p>
            <w:pPr>
              <w:pStyle w:val="Compact"/>
              <w:jc w:val="left"/>
            </w:pPr>
            <w:r>
              <w:t xml:space="preserve">Sistema de control (CAN, switches, MCU, Ethernet, etc.)</w:t>
            </w:r>
          </w:p>
        </w:tc>
        <w:tc>
          <w:p>
            <w:pPr>
              <w:pStyle w:val="Compact"/>
              <w:jc w:val="left"/>
            </w:pPr>
            <w:r>
              <w:t xml:space="preserve">1</w:t>
            </w:r>
          </w:p>
        </w:tc>
        <w:tc>
          <w:p>
            <w:pPr>
              <w:pStyle w:val="Compact"/>
              <w:jc w:val="left"/>
            </w:pPr>
            <w:r>
              <w:t xml:space="preserve">24/12 V</w:t>
            </w:r>
          </w:p>
        </w:tc>
        <w:tc>
          <w:p>
            <w:pPr>
              <w:pStyle w:val="Compact"/>
              <w:jc w:val="left"/>
            </w:pPr>
            <w:r>
              <w:t xml:space="preserve">30</w:t>
            </w:r>
          </w:p>
        </w:tc>
        <w:tc>
          <w:p>
            <w:pPr>
              <w:pStyle w:val="Compact"/>
              <w:jc w:val="left"/>
            </w:pPr>
            <w:r>
              <w:t xml:space="preserve">30</w:t>
            </w:r>
          </w:p>
        </w:tc>
        <w:tc>
          <w:p>
            <w:pPr>
              <w:pStyle w:val="Compact"/>
              <w:jc w:val="left"/>
            </w:pPr>
            <w:r>
              <w:t xml:space="preserve">3</w:t>
            </w:r>
          </w:p>
        </w:tc>
        <w:tc>
          <w:p>
            <w:pPr>
              <w:pStyle w:val="Compact"/>
              <w:jc w:val="left"/>
            </w:pPr>
            <w:r>
              <w:t xml:space="preserve">90</w:t>
            </w:r>
          </w:p>
        </w:tc>
        <w:tc>
          <w:p>
            <w:pPr>
              <w:pStyle w:val="Compact"/>
              <w:jc w:val="left"/>
            </w:pPr>
            <w:r>
              <w:t xml:space="preserve">Estimado. El adaptador USB–CAN (gs_usb) usado para los brazos Piper es bus-powered, con consumo estimado de ~1–2.5 W. El resto (switches, MCU, Ethernet, hubs) no está cubierto por ninguna fuente oficial de AgileX. Equipo real decidido: 2× hub/dock Hiksemi HS-HUB-DS11, alimentados por su entrada PD (no bus-powered desde el laptop). El consumo de las cámaras D405/D435i, dongle del tracker y adaptador CAN ya está contabilizado en sus propias filas — no se duplica aquí. Lo único nuevo es el consumo propio de la electrónica interna de cada hub (no publicado por Hiksemi; estimado en ~2–5 W por unidad en reposo), que cabe dentro del margen de los 30 W ya estimados en esta fila; no se sube la cifra numérica. Ver recomendaciones de dimensionamiento en las notas generales, abajo.</w:t>
            </w:r>
          </w:p>
        </w:tc>
      </w:tr>
      <w:tr>
        <w:tc>
          <w:p>
            <w:pPr>
              <w:pStyle w:val="Compact"/>
              <w:jc w:val="left"/>
            </w:pPr>
            <w:r>
              <w:t xml:space="preserve">Cargador baterías Drone</w:t>
            </w:r>
          </w:p>
        </w:tc>
        <w:tc>
          <w:p>
            <w:pPr>
              <w:pStyle w:val="Compact"/>
              <w:jc w:val="left"/>
            </w:pPr>
            <w:r>
              <w:t xml:space="preserve">2</w:t>
            </w:r>
          </w:p>
        </w:tc>
        <w:tc>
          <w:p>
            <w:pPr>
              <w:pStyle w:val="Compact"/>
              <w:jc w:val="left"/>
            </w:pPr>
            <w:r>
              <w:t xml:space="preserve">24 V</w:t>
            </w:r>
          </w:p>
        </w:tc>
        <w:tc>
          <w:p>
            <w:pPr>
              <w:pStyle w:val="Compact"/>
              <w:jc w:val="left"/>
            </w:pPr>
            <w:r>
              <w:t xml:space="preserve">36</w:t>
            </w:r>
          </w:p>
        </w:tc>
        <w:tc>
          <w:p>
            <w:pPr>
              <w:pStyle w:val="Compact"/>
              <w:jc w:val="left"/>
            </w:pPr>
            <w:r>
              <w:t xml:space="preserve">72</w:t>
            </w:r>
          </w:p>
        </w:tc>
        <w:tc>
          <w:p>
            <w:pPr>
              <w:pStyle w:val="Compact"/>
              <w:jc w:val="left"/>
            </w:pPr>
            <w:r>
              <w:t xml:space="preserve">1</w:t>
            </w:r>
          </w:p>
        </w:tc>
        <w:tc>
          <w:p>
            <w:pPr>
              <w:pStyle w:val="Compact"/>
              <w:jc w:val="left"/>
            </w:pPr>
            <w:r>
              <w:t xml:space="preserve">72</w:t>
            </w:r>
          </w:p>
        </w:tc>
        <w:tc>
          <w:p>
            <w:pPr>
              <w:pStyle w:val="Compact"/>
              <w:jc w:val="left"/>
            </w:pPr>
            <w:r>
              <w:t xml:space="preserve">Dos cargadores simultáneos</w:t>
            </w:r>
          </w:p>
        </w:tc>
      </w:tr>
      <w:tr>
        <w:tc>
          <w:p>
            <w:pPr>
              <w:pStyle w:val="Compact"/>
              <w:jc w:val="left"/>
            </w:pPr>
            <w:r>
              <w:rPr>
                <w:bCs/>
                <w:b/>
              </w:rPr>
              <w:t xml:space="preserve">TOTAL</w:t>
            </w:r>
          </w:p>
        </w:tc>
        <w:tc>
          <w:p>
            <w:pPr>
              <w:pStyle w:val="Compact"/>
              <w:jc w:val="left"/>
            </w:pPr>
            <w:r>
              <w:rPr>
                <w:bCs/>
                <w:b/>
              </w:rPr>
              <w:t xml:space="preserve">—</w:t>
            </w:r>
          </w:p>
        </w:tc>
        <w:tc>
          <w:p>
            <w:pPr>
              <w:pStyle w:val="Compact"/>
              <w:jc w:val="left"/>
            </w:pPr>
            <w:r>
              <w:rPr>
                <w:bCs/>
                <w:b/>
              </w:rPr>
              <w:t xml:space="preserve">—</w:t>
            </w:r>
          </w:p>
        </w:tc>
        <w:tc>
          <w:p>
            <w:pPr>
              <w:pStyle w:val="Compact"/>
              <w:jc w:val="left"/>
            </w:pPr>
            <w:r>
              <w:rPr>
                <w:bCs/>
                <w:b/>
              </w:rPr>
              <w:t xml:space="preserve">—</w:t>
            </w:r>
          </w:p>
        </w:tc>
        <w:tc>
          <w:p>
            <w:pPr>
              <w:pStyle w:val="Compact"/>
              <w:jc w:val="left"/>
            </w:pPr>
            <w:r>
              <w:rPr>
                <w:bCs/>
                <w:b/>
              </w:rPr>
              <w:t xml:space="preserve">596</w:t>
            </w:r>
          </w:p>
        </w:tc>
        <w:tc>
          <w:p>
            <w:pPr>
              <w:pStyle w:val="Compact"/>
              <w:jc w:val="left"/>
            </w:pPr>
            <w:r>
              <w:rPr>
                <w:bCs/>
                <w:b/>
              </w:rPr>
              <w:t xml:space="preserve">—</w:t>
            </w:r>
          </w:p>
        </w:tc>
        <w:tc>
          <w:p>
            <w:pPr>
              <w:pStyle w:val="Compact"/>
              <w:jc w:val="left"/>
            </w:pPr>
            <w:r>
              <w:rPr>
                <w:bCs/>
                <w:b/>
              </w:rPr>
              <w:t xml:space="preserve">850</w:t>
            </w:r>
          </w:p>
        </w:tc>
        <w:tc>
          <w:p>
            <w:pPr>
              <w:pStyle w:val="Compact"/>
              <w:jc w:val="left"/>
            </w:pPr>
            <w:r>
              <w:t xml:space="preserve">Suma de</w:t>
            </w:r>
            <w:r>
              <w:t xml:space="preserve"> </w:t>
            </w:r>
            <w:r>
              <w:t xml:space="preserve">“</w:t>
            </w:r>
            <w:r>
              <w:t xml:space="preserve">Potencia total</w:t>
            </w:r>
            <w:r>
              <w:t xml:space="preserve">”</w:t>
            </w:r>
            <w:r>
              <w:t xml:space="preserve"> </w:t>
            </w:r>
            <w:r>
              <w:t xml:space="preserve">y</w:t>
            </w:r>
            <w:r>
              <w:t xml:space="preserve"> </w:t>
            </w:r>
            <w:r>
              <w:t xml:space="preserve">“</w:t>
            </w:r>
            <w:r>
              <w:t xml:space="preserve">Energía (Wh/día)</w:t>
            </w:r>
            <w:r>
              <w:t xml:space="preserve">”</w:t>
            </w:r>
            <w:r>
              <w:t xml:space="preserve"> </w:t>
            </w:r>
            <w:r>
              <w:t xml:space="preserve">de todas las filas anteriores.</w:t>
            </w:r>
          </w:p>
        </w:tc>
      </w:tr>
    </w:tbl>
    <w:p>
      <w:pPr>
        <w:pStyle w:val="BodyText"/>
      </w:pPr>
      <w:r>
        <w:rPr>
          <w:bCs/>
          <w:b/>
        </w:rPr>
        <w:t xml:space="preserve">Notas generales</w:t>
      </w:r>
    </w:p>
    <w:p>
      <w:pPr>
        <w:numPr>
          <w:ilvl w:val="0"/>
          <w:numId w:val="1001"/>
        </w:numPr>
        <w:pStyle w:val="Compact"/>
      </w:pPr>
      <w:r>
        <w:t xml:space="preserve">Las filas</w:t>
      </w:r>
      <w:r>
        <w:t xml:space="preserve"> </w:t>
      </w:r>
      <w:r>
        <w:rPr>
          <w:bCs/>
          <w:b/>
        </w:rPr>
        <w:t xml:space="preserve">Intel NUC</w:t>
      </w:r>
      <w:r>
        <w:t xml:space="preserve"> </w:t>
      </w:r>
      <w:r>
        <w:t xml:space="preserve">y</w:t>
      </w:r>
      <w:r>
        <w:t xml:space="preserve"> </w:t>
      </w:r>
      <w:r>
        <w:rPr>
          <w:bCs/>
          <w:b/>
        </w:rPr>
        <w:t xml:space="preserve">Cargador baterías Drone</w:t>
      </w:r>
      <w:r>
        <w:t xml:space="preserve"> </w:t>
      </w:r>
      <w:r>
        <w:t xml:space="preserve">no tienen observaciones adicionales — ninguna fuente oficial de AgileX cubre estos dos equipos.</w:t>
      </w:r>
    </w:p>
    <w:p>
      <w:pPr>
        <w:numPr>
          <w:ilvl w:val="0"/>
          <w:numId w:val="1001"/>
        </w:numPr>
        <w:pStyle w:val="Compact"/>
      </w:pPr>
      <w:r>
        <w:t xml:space="preserve">Se incluyen</w:t>
      </w:r>
      <w:r>
        <w:t xml:space="preserve"> </w:t>
      </w:r>
      <w:r>
        <w:rPr>
          <w:bCs/>
          <w:b/>
        </w:rPr>
        <w:t xml:space="preserve">Pika Station</w:t>
      </w:r>
      <w:r>
        <w:t xml:space="preserve"> </w:t>
      </w:r>
      <w:r>
        <w:t xml:space="preserve">y</w:t>
      </w:r>
      <w:r>
        <w:t xml:space="preserve"> </w:t>
      </w:r>
      <w:r>
        <w:rPr>
          <w:bCs/>
          <w:b/>
        </w:rPr>
        <w:t xml:space="preserve">Tracker de posicionamiento</w:t>
      </w:r>
      <w:r>
        <w:t xml:space="preserve">, con datos tomados directamente de la hoja de datos oficial de Pika (portal de documentación técnica de AgileX en Yuque).</w:t>
      </w:r>
    </w:p>
    <w:p>
      <w:pPr>
        <w:numPr>
          <w:ilvl w:val="0"/>
          <w:numId w:val="1001"/>
        </w:numPr>
        <w:pStyle w:val="Compact"/>
      </w:pPr>
      <w:r>
        <w:t xml:space="preserve">Se conserva el modelo</w:t>
      </w:r>
      <w:r>
        <w:t xml:space="preserve"> </w:t>
      </w:r>
      <w:r>
        <w:rPr>
          <w:bCs/>
          <w:b/>
        </w:rPr>
        <w:t xml:space="preserve">D435i</w:t>
      </w:r>
      <w:r>
        <w:t xml:space="preserve"> </w:t>
      </w:r>
      <w:r>
        <w:t xml:space="preserve">tal como está: son cámaras distintas de las D405 incluidas en el kit Pika, no una corrección de nombre.</w:t>
      </w:r>
    </w:p>
    <w:p>
      <w:pPr>
        <w:pStyle w:val="FirstParagraph"/>
      </w:pPr>
      <w:r>
        <w:rPr>
          <w:bCs/>
          <w:b/>
        </w:rPr>
        <w:t xml:space="preserve">Recomendaciones para el</w:t>
      </w:r>
      <w:r>
        <w:rPr>
          <w:bCs/>
          <w:b/>
        </w:rPr>
        <w:t xml:space="preserve"> </w:t>
      </w:r>
      <w:r>
        <w:rPr>
          <w:bCs/>
          <w:b/>
        </w:rPr>
        <w:t xml:space="preserve">“</w:t>
      </w:r>
      <w:r>
        <w:rPr>
          <w:bCs/>
          <w:b/>
        </w:rPr>
        <w:t xml:space="preserve">Sistema de control</w:t>
      </w:r>
      <w:r>
        <w:rPr>
          <w:bCs/>
          <w:b/>
        </w:rPr>
        <w:t xml:space="preserve">”</w:t>
      </w:r>
      <w:r>
        <w:rPr>
          <w:bCs/>
          <w:b/>
        </w:rPr>
        <w:t xml:space="preserve"> </w:t>
      </w:r>
      <w:r>
        <w:rPr>
          <w:bCs/>
          <w:b/>
        </w:rPr>
        <w:t xml:space="preserve">(CAN, switches, MCU, Ethernet, hubs USB)</w:t>
      </w:r>
    </w:p>
    <w:p>
      <w:pPr>
        <w:pStyle w:val="BodyText"/>
      </w:pPr>
      <w:r>
        <w:t xml:space="preserve">Dimensionamiento estimado de puertos USB simultáneos para el setup bimanual completo (2 brazos Piper + 2 Pika Gripper + trackers). Nota: esta sección es un análisis propio, no proviene de documentación oficial de AgileX ni de Intel.</w:t>
      </w:r>
    </w:p>
    <w:p>
      <w:pPr>
        <w:numPr>
          <w:ilvl w:val="0"/>
          <w:numId w:val="1002"/>
        </w:numPr>
        <w:pStyle w:val="Compact"/>
      </w:pPr>
      <w:r>
        <w:t xml:space="preserve">2× cámara RealSense D405 (Type-C/USB 3.1, alto ancho de banda: color + profundidad simultáneos)</w:t>
      </w:r>
    </w:p>
    <w:p>
      <w:pPr>
        <w:numPr>
          <w:ilvl w:val="0"/>
          <w:numId w:val="1002"/>
        </w:numPr>
        <w:pStyle w:val="Compact"/>
      </w:pPr>
      <w:r>
        <w:t xml:space="preserve">2× cámara D435i (si están conectadas al mismo host de control)</w:t>
      </w:r>
    </w:p>
    <w:p>
      <w:pPr>
        <w:numPr>
          <w:ilvl w:val="0"/>
          <w:numId w:val="1002"/>
        </w:numPr>
        <w:pStyle w:val="Compact"/>
      </w:pPr>
      <w:r>
        <w:t xml:space="preserve">2× cámara fisheye USB (UVC, ancho de banda medio)</w:t>
      </w:r>
    </w:p>
    <w:p>
      <w:pPr>
        <w:numPr>
          <w:ilvl w:val="0"/>
          <w:numId w:val="1002"/>
        </w:numPr>
        <w:pStyle w:val="Compact"/>
      </w:pPr>
      <w:r>
        <w:t xml:space="preserve">2× receptor USB inalámbrico del tracker Vive</w:t>
      </w:r>
    </w:p>
    <w:p>
      <w:pPr>
        <w:numPr>
          <w:ilvl w:val="0"/>
          <w:numId w:val="1002"/>
        </w:numPr>
        <w:pStyle w:val="Compact"/>
      </w:pPr>
      <w:r>
        <w:t xml:space="preserve">2× puerto serial del gripper Pika (USB–serie)</w:t>
      </w:r>
    </w:p>
    <w:p>
      <w:pPr>
        <w:numPr>
          <w:ilvl w:val="0"/>
          <w:numId w:val="1002"/>
        </w:numPr>
        <w:pStyle w:val="Compact"/>
      </w:pPr>
      <w:r>
        <w:t xml:space="preserve">2× adaptador USB–CAN (uno por brazo Piper)</w:t>
      </w:r>
    </w:p>
    <w:p>
      <w:pPr>
        <w:pStyle w:val="FirstParagraph"/>
      </w:pPr>
      <w:r>
        <w:t xml:space="preserve">Total:</w:t>
      </w:r>
      <w:r>
        <w:t xml:space="preserve"> </w:t>
      </w:r>
      <w:r>
        <w:rPr>
          <w:bCs/>
          <w:b/>
        </w:rPr>
        <w:t xml:space="preserve">~12 puertos USB simultáneos</w:t>
      </w:r>
      <w:r>
        <w:t xml:space="preserve"> </w:t>
      </w:r>
      <w:r>
        <w:t xml:space="preserve">como mínimo, sin contar teclado/mouse/monitor de administración.</w:t>
      </w:r>
    </w:p>
    <w:p>
      <w:pPr>
        <w:pStyle w:val="BodyText"/>
      </w:pPr>
      <w:r>
        <w:t xml:space="preserve">Recomendaciones concretas:</w:t>
      </w:r>
    </w:p>
    <w:p>
      <w:pPr>
        <w:numPr>
          <w:ilvl w:val="0"/>
          <w:numId w:val="1003"/>
        </w:numPr>
        <w:pStyle w:val="Compact"/>
      </w:pPr>
      <w:r>
        <w:rPr>
          <w:bCs/>
          <w:b/>
        </w:rPr>
        <w:t xml:space="preserve">No usar un solo hub pasivo compartido para todo.</w:t>
      </w:r>
      <w:r>
        <w:t xml:space="preserve"> </w:t>
      </w:r>
      <w:r>
        <w:t xml:space="preserve">Las cámaras RealSense (D405 y D435i) consumen ancho de banda USB significativo; combinarlas en el mismo hub sin alimentación propia causa frame drops o desconexiones intermitentes. Usar un</w:t>
      </w:r>
      <w:r>
        <w:t xml:space="preserve"> </w:t>
      </w:r>
      <w:r>
        <w:rPr>
          <w:bCs/>
          <w:b/>
        </w:rPr>
        <w:t xml:space="preserve">hub USB 3.0/3.1 activo (con fuente de alimentación propia)</w:t>
      </w:r>
      <w:r>
        <w:t xml:space="preserve"> </w:t>
      </w:r>
      <w:r>
        <w:t xml:space="preserve">dedicado a las cámaras, separado del hub para dispositivos de baja velocidad (series, CAN, dongles).</w:t>
      </w:r>
    </w:p>
    <w:p>
      <w:pPr>
        <w:numPr>
          <w:ilvl w:val="0"/>
          <w:numId w:val="1003"/>
        </w:numPr>
        <w:pStyle w:val="Compact"/>
      </w:pPr>
      <w:r>
        <w:rPr>
          <w:bCs/>
          <w:b/>
        </w:rPr>
        <w:t xml:space="preserve">Preferir controladores USB nativos de la placa</w:t>
      </w:r>
      <w:r>
        <w:t xml:space="preserve"> </w:t>
      </w:r>
      <w:r>
        <w:t xml:space="preserve">sobre hubs externos cuando sea posible — especialmente para las cámaras RealSense, que son sensibles a compartir ancho de banda con otros dispositivos en el mismo controlador raíz.</w:t>
      </w:r>
    </w:p>
    <w:p>
      <w:pPr>
        <w:numPr>
          <w:ilvl w:val="0"/>
          <w:numId w:val="1003"/>
        </w:numPr>
        <w:pStyle w:val="Compact"/>
      </w:pPr>
      <w:r>
        <w:rPr>
          <w:bCs/>
          <w:b/>
        </w:rPr>
        <w:t xml:space="preserve">Reglas udev fijas por dispositivo</w:t>
      </w:r>
      <w:r>
        <w:t xml:space="preserve"> </w:t>
      </w:r>
      <w:r>
        <w:t xml:space="preserve">(el driver oficial de AgileX para Pika incluye herramientas para esto): mantener rutas estables (</w:t>
      </w:r>
      <w:r>
        <w:rPr>
          <w:rStyle w:val="VerbatimChar"/>
        </w:rPr>
        <w:t xml:space="preserve">/dev/ttyUSB50/51/60/61</w:t>
      </w:r>
      <w:r>
        <w:t xml:space="preserve">,</w:t>
      </w:r>
      <w:r>
        <w:t xml:space="preserve"> </w:t>
      </w:r>
      <w:r>
        <w:rPr>
          <w:rStyle w:val="VerbatimChar"/>
        </w:rPr>
        <w:t xml:space="preserve">/dev/video50/51/60/61</w:t>
      </w:r>
      <w:r>
        <w:t xml:space="preserve">) es crítico para que el sistema no se rompa al reconectar cables en otro orden o puerto.</w:t>
      </w:r>
    </w:p>
    <w:p>
      <w:pPr>
        <w:numPr>
          <w:ilvl w:val="0"/>
          <w:numId w:val="1003"/>
        </w:numPr>
        <w:pStyle w:val="Compact"/>
      </w:pPr>
      <w:r>
        <w:rPr>
          <w:bCs/>
          <w:b/>
        </w:rPr>
        <w:t xml:space="preserve">Documentar/etiquetar físicamente la topología USB</w:t>
      </w:r>
      <w:r>
        <w:t xml:space="preserve"> </w:t>
      </w:r>
      <w:r>
        <w:t xml:space="preserve">de cada puerto del hub. El script de configuración CAN del brazo Piper usa direcciones USB físicas hardcodeadas (</w:t>
      </w:r>
      <w:r>
        <w:rPr>
          <w:rStyle w:val="VerbatimChar"/>
        </w:rPr>
        <w:t xml:space="preserve">3-1.1.3:1.0</w:t>
      </w:r>
      <w:r>
        <w:t xml:space="preserve">,</w:t>
      </w:r>
      <w:r>
        <w:t xml:space="preserve"> </w:t>
      </w:r>
      <w:r>
        <w:rPr>
          <w:rStyle w:val="VerbatimChar"/>
        </w:rPr>
        <w:t xml:space="preserve">1-1.1.3:1.0</w:t>
      </w:r>
      <w:r>
        <w:t xml:space="preserve">) — si el hub o el puerto físico cambia, el brazo correspondiente deja de detectarse hasta corregir la ruta en el script.</w:t>
      </w:r>
    </w:p>
    <w:p>
      <w:pPr>
        <w:numPr>
          <w:ilvl w:val="0"/>
          <w:numId w:val="1003"/>
        </w:numPr>
        <w:pStyle w:val="Compact"/>
      </w:pPr>
      <w:r>
        <w:rPr>
          <w:bCs/>
          <w:b/>
        </w:rPr>
        <w:t xml:space="preserve">Alimentación activa, no bus-powered</w:t>
      </w:r>
      <w:r>
        <w:t xml:space="preserve">, para cualquier hub que sirva cámaras RealSense — 2 a 4 cámaras D400 simultáneas fácilmente exceden lo que un hub pasivo puede entregar de forma estable.</w:t>
      </w:r>
    </w:p>
    <w:p>
      <w:pPr>
        <w:numPr>
          <w:ilvl w:val="0"/>
          <w:numId w:val="1003"/>
        </w:numPr>
        <w:pStyle w:val="Compact"/>
      </w:pPr>
      <w:r>
        <w:rPr>
          <w:bCs/>
          <w:b/>
        </w:rPr>
        <w:t xml:space="preserve">Switch Ethernet gestionado</w:t>
      </w:r>
      <w:r>
        <w:t xml:space="preserve"> </w:t>
      </w:r>
      <w:r>
        <w:t xml:space="preserve">si se usan dos hosts de cómputo (p. ej. NUC + mochila de datos) con ROS 2 en la misma red DDS, para evitar problemas de descubrimiento multicast en redes domésticas sin gestión.</w:t>
      </w:r>
    </w:p>
    <w:p>
      <w:pPr>
        <w:numPr>
          <w:ilvl w:val="0"/>
          <w:numId w:val="1003"/>
        </w:numPr>
        <w:pStyle w:val="Compact"/>
      </w:pPr>
      <w:r>
        <w:rPr>
          <w:bCs/>
          <w:b/>
        </w:rPr>
        <w:t xml:space="preserve">Parada de emergencia física (kill switch) en la línea de 24 V del CAN bus</w:t>
      </w:r>
      <w:r>
        <w:t xml:space="preserve"> </w:t>
      </w:r>
      <w:r>
        <w:t xml:space="preserve">de los brazos Piper — el propio manual oficial de AgileX advierte explícitamente sobre riesgos de seguridad en operación; no está cubierto por ningún componente de esta tabla y conviene agregarlo como partida aparte si no existe ya.</w:t>
      </w:r>
    </w:p>
    <w:p>
      <w:pPr>
        <w:numPr>
          <w:ilvl w:val="0"/>
          <w:numId w:val="1003"/>
        </w:numPr>
        <w:pStyle w:val="Compact"/>
      </w:pPr>
      <w:r>
        <w:rPr>
          <w:bCs/>
          <w:b/>
        </w:rPr>
        <w:t xml:space="preserve">Ventilación/enfriamiento</w:t>
      </w:r>
      <w:r>
        <w:t xml:space="preserve"> </w:t>
      </w:r>
      <w:r>
        <w:t xml:space="preserve">para el Intel NUC si corre bajo carga sostenida (procesamiento de imágenes/inferencia) mientras maneja I/O de ~12 dispositivos USB simultáneos.</w:t>
      </w:r>
    </w:p>
    <w:p>
      <w:pPr>
        <w:pStyle w:val="FirstParagraph"/>
      </w:pPr>
      <w:r>
        <w:rPr>
          <w:bCs/>
          <w:b/>
        </w:rPr>
        <w:t xml:space="preserve">Decisión tomada (actualización):</w:t>
      </w:r>
      <w:r>
        <w:t xml:space="preserve"> </w:t>
      </w:r>
      <w:r>
        <w:t xml:space="preserve">se optó por 2× hub/dock Hiksemi HS-HUB-DS11 (2× USB 3.0 + 2× USB 2.0 cada uno, entrada PD hasta 100 W), alimentados por su entrada PD en vez de bus-powered desde el laptop, para garantizar presupuesto de energía estable a las cámaras D405/D435i. Distribución recomendada: un hub dedicado a las dos cámaras D405 (usa sus 2 puertos USB 3.0 al tope), el otro dedicado a dongle del tracker + fisheye/serial + adaptador CAN (todo cabe en USB 2.0, dejando sus puertos USB 3.0 libres para un segundo kit futuro). Para un uso más allá de un kit, un hub USB 3.0 alimentado dedicado (sin HDMI/VGA/RJ45 que no se usan aquí) daría más puertos por el mismo costo.</w:t>
      </w:r>
    </w:p>
    <w:p>
      <w:pPr>
        <w:pStyle w:val="BodyText"/>
      </w:pPr>
      <w:r>
        <w:rPr>
          <w:iCs/>
          <w:i/>
        </w:rPr>
        <w:t xml:space="preserve">Fuentes oficiales: portal de documentación técnica de AgileX para Pika en Yuque (https://agilexsupport.yuque.com/staff-hso6mo/peoot3/rcrola7ogxquhivi) y el manual oficial del brazo Piper (</w:t>
      </w:r>
      <w:r>
        <w:rPr>
          <w:rStyle w:val="VerbatimChar"/>
          <w:iCs/>
          <w:i/>
        </w:rPr>
        <w:t xml:space="preserve">agilex-piper-user-manual.pdf</w:t>
      </w:r>
      <w:r>
        <w:rPr>
          <w:iCs/>
          <w:i/>
        </w:rPr>
        <w:t xml:space="preserve">, AgileX).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2026-07-20T21:59:03Z</dcterms:created>
  <dcterms:modified xsi:type="dcterms:W3CDTF">2026-07-20T21:59:03Z</dcterms:modified>
</cp:coreProperties>
</file>

<file path=docProps/custom.xml><?xml version="1.0" encoding="utf-8"?>
<Properties xmlns="http://schemas.openxmlformats.org/officeDocument/2006/custom-properties" xmlns:vt="http://schemas.openxmlformats.org/officeDocument/2006/docPropsVTypes"/>
</file>