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dashboard-hydra-projeto-águas-vivas-ifsc"/>
    <w:p>
      <w:pPr>
        <w:pStyle w:val="Heading1"/>
      </w:pPr>
      <w:r>
        <w:t xml:space="preserve">Dashboard Hydra — Projeto Águas Vivas (IFSC)</w:t>
      </w:r>
    </w:p>
    <w:p>
      <w:pPr>
        <w:pStyle w:val="FirstParagraph"/>
      </w:pPr>
      <w:r>
        <w:t xml:space="preserve">Sistema avançado de telemetria e monitoramento ambiental desenvolvido pela equipe de</w:t>
      </w:r>
      <w:r>
        <w:t xml:space="preserve"> </w:t>
      </w:r>
      <w:r>
        <w:rPr>
          <w:bCs/>
          <w:b/>
        </w:rPr>
        <w:t xml:space="preserve">Engenharia Eletrônica</w:t>
      </w:r>
      <w:r>
        <w:t xml:space="preserve"> </w:t>
      </w:r>
      <w:r>
        <w:t xml:space="preserve">do Instituto Federal de Santa Catarina (IFSC).</w:t>
      </w:r>
    </w:p>
    <w:p>
      <w:pPr>
        <w:pStyle w:val="BodyText"/>
      </w:pPr>
      <w:r>
        <w:t xml:space="preserve">Este arquivo contém o guia completo do sistema, projetado para orientar tanto novos desenvolvedores quanto operadores e mantenedores.</w:t>
      </w:r>
    </w:p>
    <w:p>
      <w:r>
        <w:pict>
          <v:rect style="width:0;height:1.5pt" o:hralign="center" o:hrstd="t" o:hr="t"/>
        </w:pict>
      </w:r>
    </w:p>
    <w:bookmarkStart w:id="20" w:name="visão-geral-do-projeto"/>
    <w:p>
      <w:pPr>
        <w:pStyle w:val="Heading2"/>
      </w:pPr>
      <w:r>
        <w:t xml:space="preserve">1. Visão Geral do Projeto</w:t>
      </w:r>
    </w:p>
    <w:p>
      <w:pPr>
        <w:pStyle w:val="FirstParagraph"/>
      </w:pPr>
      <w:r>
        <w:t xml:space="preserve">O Dashboard Hydra é uma aplicação desenvolvida para receber, armazenar e exibir dados telemétricos de sensores ambientais em tempo real. A comunicação entre o hardware (sensores) e o servidor é feita via protocolo</w:t>
      </w:r>
      <w:r>
        <w:t xml:space="preserve"> </w:t>
      </w:r>
      <w:r>
        <w:rPr>
          <w:bCs/>
          <w:b/>
        </w:rPr>
        <w:t xml:space="preserve">MQTT</w:t>
      </w:r>
      <w:r>
        <w:t xml:space="preserve">, enquanto a interface de usuário recebe atualizações instantâneas através de</w:t>
      </w:r>
      <w:r>
        <w:t xml:space="preserve"> </w:t>
      </w:r>
      <w:r>
        <w:rPr>
          <w:bCs/>
          <w:b/>
        </w:rPr>
        <w:t xml:space="preserve">WebSockets</w:t>
      </w:r>
      <w:r>
        <w:t xml:space="preserve">.</w:t>
      </w:r>
    </w:p>
    <w:bookmarkEnd w:id="20"/>
    <w:bookmarkStart w:id="25" w:name="tecnologias-envolvidas-tech-stack"/>
    <w:p>
      <w:pPr>
        <w:pStyle w:val="Heading2"/>
      </w:pPr>
      <w:r>
        <w:t xml:space="preserve">2. Tecnologias Envolvidas (Tech Stack)</w:t>
      </w:r>
    </w:p>
    <w:bookmarkStart w:id="21" w:name="frontend-interface-do-usuário"/>
    <w:p>
      <w:pPr>
        <w:pStyle w:val="Heading3"/>
      </w:pPr>
      <w:r>
        <w:t xml:space="preserve">🖥️ Frontend (Interface do Usuário)</w:t>
      </w:r>
    </w:p>
    <w:p>
      <w:pPr>
        <w:pStyle w:val="FirstParagraph"/>
      </w:pPr>
      <w:r>
        <w:t xml:space="preserve">A aplicação que o usuário acessa no navegador.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Base:</w:t>
      </w:r>
      <w:r>
        <w:t xml:space="preserve"> </w:t>
      </w:r>
      <w:r>
        <w:t xml:space="preserve">React (v18.3) com TypeScript.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Estilização:</w:t>
      </w:r>
      <w:r>
        <w:t xml:space="preserve"> </w:t>
      </w:r>
      <w:r>
        <w:t xml:space="preserve">Tailwind CSS.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Bibliotecas de Destaque:</w:t>
      </w:r>
      <w:r>
        <w:t xml:space="preserve"> </w:t>
      </w:r>
      <w:r>
        <w:rPr>
          <w:rStyle w:val="VerbatimChar"/>
        </w:rPr>
        <w:t xml:space="preserve">react-leaflet</w:t>
      </w:r>
      <w:r>
        <w:t xml:space="preserve"> </w:t>
      </w:r>
      <w:r>
        <w:t xml:space="preserve">(Mapas),</w:t>
      </w:r>
      <w:r>
        <w:t xml:space="preserve"> </w:t>
      </w:r>
      <w:r>
        <w:rPr>
          <w:rStyle w:val="VerbatimChar"/>
        </w:rPr>
        <w:t xml:space="preserve">recharts</w:t>
      </w:r>
      <w:r>
        <w:t xml:space="preserve"> </w:t>
      </w:r>
      <w:r>
        <w:t xml:space="preserve">(Gráficos),</w:t>
      </w:r>
      <w:r>
        <w:t xml:space="preserve"> </w:t>
      </w:r>
      <w:r>
        <w:rPr>
          <w:rStyle w:val="VerbatimChar"/>
        </w:rPr>
        <w:t xml:space="preserve">socket.io-client</w:t>
      </w:r>
      <w:r>
        <w:t xml:space="preserve"> </w:t>
      </w:r>
      <w:r>
        <w:t xml:space="preserve">(Tempo real).</w:t>
      </w:r>
    </w:p>
    <w:bookmarkEnd w:id="21"/>
    <w:bookmarkStart w:id="22" w:name="backend-servidor"/>
    <w:p>
      <w:pPr>
        <w:pStyle w:val="Heading3"/>
      </w:pPr>
      <w:r>
        <w:t xml:space="preserve">⚙️ Backend (Servidor)</w:t>
      </w:r>
    </w:p>
    <w:p>
      <w:pPr>
        <w:pStyle w:val="FirstParagraph"/>
      </w:pPr>
      <w:r>
        <w:t xml:space="preserve">O</w:t>
      </w:r>
      <w:r>
        <w:t xml:space="preserve"> </w:t>
      </w:r>
      <w:r>
        <w:t xml:space="preserve">“</w:t>
      </w:r>
      <w:r>
        <w:t xml:space="preserve">cérebro</w:t>
      </w:r>
      <w:r>
        <w:t xml:space="preserve">”</w:t>
      </w:r>
      <w:r>
        <w:t xml:space="preserve"> </w:t>
      </w:r>
      <w:r>
        <w:t xml:space="preserve">invisível do sistema.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Ambiente:</w:t>
      </w:r>
      <w:r>
        <w:t xml:space="preserve"> </w:t>
      </w:r>
      <w:r>
        <w:t xml:space="preserve">Node.js com Express (v5.1.0) em TypeScript.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Comunicação IoT:</w:t>
      </w:r>
      <w:r>
        <w:t xml:space="preserve"> </w:t>
      </w:r>
      <w:r>
        <w:rPr>
          <w:rStyle w:val="VerbatimChar"/>
        </w:rPr>
        <w:t xml:space="preserve">mqtt</w:t>
      </w:r>
      <w:r>
        <w:t xml:space="preserve"> </w:t>
      </w:r>
      <w:r>
        <w:t xml:space="preserve">(conectado ao broker Shiftr.io).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Tempo Real (Frontend):</w:t>
      </w:r>
      <w:r>
        <w:t xml:space="preserve"> </w:t>
      </w:r>
      <w:r>
        <w:rPr>
          <w:rStyle w:val="VerbatimChar"/>
        </w:rPr>
        <w:t xml:space="preserve">socket.io</w:t>
      </w:r>
      <w:r>
        <w:t xml:space="preserve">.</w:t>
      </w:r>
    </w:p>
    <w:bookmarkEnd w:id="22"/>
    <w:bookmarkStart w:id="23" w:name="banco-de-dados"/>
    <w:p>
      <w:pPr>
        <w:pStyle w:val="Heading3"/>
      </w:pPr>
      <w:r>
        <w:t xml:space="preserve">🗄️ Banco de Dados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Sistema:</w:t>
      </w:r>
      <w:r>
        <w:t xml:space="preserve"> </w:t>
      </w:r>
      <w:r>
        <w:t xml:space="preserve">PostgreSQL (via Docker).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Comunicação:</w:t>
      </w:r>
      <w:r>
        <w:t xml:space="preserve"> </w:t>
      </w:r>
      <w:r>
        <w:t xml:space="preserve">Prisma ORM.</w:t>
      </w:r>
    </w:p>
    <w:bookmarkEnd w:id="23"/>
    <w:bookmarkStart w:id="24" w:name="infraestrutura"/>
    <w:p>
      <w:pPr>
        <w:pStyle w:val="Heading3"/>
      </w:pPr>
      <w:r>
        <w:t xml:space="preserve">🐳 Infraestrutura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Ferramentas:</w:t>
      </w:r>
      <w:r>
        <w:t xml:space="preserve"> </w:t>
      </w:r>
      <w:r>
        <w:t xml:space="preserve">Docker &amp; Docker Compose para rodar o sistema de forma isolada e segura.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rquitetura-da-informação-como-funciona"/>
    <w:p>
      <w:pPr>
        <w:pStyle w:val="Heading2"/>
      </w:pPr>
      <w:r>
        <w:t xml:space="preserve">3. Arquitetura da Informação (Como Funciona)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Sensores na Água</w:t>
      </w:r>
      <w:r>
        <w:t xml:space="preserve"> </w:t>
      </w:r>
      <w:r>
        <w:t xml:space="preserve">enviam dados via MQTT (Broker Shiftr.io).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Servidor (Node.js)</w:t>
      </w:r>
      <w:r>
        <w:t xml:space="preserve"> </w:t>
      </w:r>
      <w:r>
        <w:t xml:space="preserve">capta essa mensagem e a salva no Banco de Dados.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Servidor</w:t>
      </w:r>
      <w:r>
        <w:t xml:space="preserve"> </w:t>
      </w:r>
      <w:r>
        <w:t xml:space="preserve">avisa a Interface do Usuário imediatamente via Socket.IO.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Interface do Usuário</w:t>
      </w:r>
      <w:r>
        <w:t xml:space="preserve"> </w:t>
      </w:r>
      <w:r>
        <w:t xml:space="preserve">atualiza os mapas e gráficos sem precisar recarregar a página.</w:t>
      </w:r>
    </w:p>
    <w:p>
      <w:r>
        <w:pict>
          <v:rect style="width:0;height:1.5pt" o:hralign="center" o:hrstd="t" o:hr="t"/>
        </w:pict>
      </w:r>
    </w:p>
    <w:bookmarkEnd w:id="26"/>
    <w:bookmarkStart w:id="30" w:name="guia-de-instalação-e-uso"/>
    <w:p>
      <w:pPr>
        <w:pStyle w:val="Heading2"/>
      </w:pPr>
      <w:r>
        <w:t xml:space="preserve">4. Guia de Instalação e Uso</w:t>
      </w:r>
    </w:p>
    <w:bookmarkStart w:id="27" w:name="instalação-rápida-servidor-do-ifsc"/>
    <w:p>
      <w:pPr>
        <w:pStyle w:val="Heading3"/>
      </w:pPr>
      <w:r>
        <w:t xml:space="preserve">🚀 Instalação Rápida (Servidor do IFSC)</w:t>
      </w:r>
    </w:p>
    <w:p>
      <w:pPr>
        <w:pStyle w:val="FirstParagraph"/>
      </w:pPr>
      <w:r>
        <w:t xml:space="preserve">Este projeto foi dockerizado para garantir que tudo instale automaticamente. Siga estes passos em um computador com Linux limpo: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Copie a pasta completa</w:t>
      </w:r>
      <w:r>
        <w:t xml:space="preserve"> </w:t>
      </w:r>
      <w:r>
        <w:t xml:space="preserve">do projeto para o computador do servidor no IFSC.</w:t>
      </w:r>
    </w:p>
    <w:p>
      <w:pPr>
        <w:numPr>
          <w:ilvl w:val="0"/>
          <w:numId w:val="1004"/>
        </w:numPr>
      </w:pPr>
      <w:r>
        <w:t xml:space="preserve">Abra o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dentro da pasta do projeto e execute o script de automação: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instalar_hydra.sh</w:t>
      </w:r>
      <w:r>
        <w:br/>
      </w:r>
      <w:r>
        <w:rPr>
          <w:rStyle w:val="ExtensionTok"/>
        </w:rPr>
        <w:t xml:space="preserve">./instalar_hydra.sh</w:t>
      </w:r>
    </w:p>
    <w:p>
      <w:pPr>
        <w:numPr>
          <w:ilvl w:val="0"/>
          <w:numId w:val="1004"/>
        </w:numPr>
      </w:pPr>
      <w:r>
        <w:t xml:space="preserve">Ative as permissões para não precisar deslogar: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newgrp</w:t>
      </w:r>
      <w:r>
        <w:rPr>
          <w:rStyle w:val="NormalTok"/>
        </w:rPr>
        <w:t xml:space="preserve"> docker</w:t>
      </w:r>
    </w:p>
    <w:p>
      <w:pPr>
        <w:numPr>
          <w:ilvl w:val="0"/>
          <w:numId w:val="1004"/>
        </w:numPr>
      </w:pPr>
      <w:r>
        <w:t xml:space="preserve">Suba o Sistema com um único comando: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bookmarkEnd w:id="27"/>
    <w:bookmarkStart w:id="29" w:name="X971b1202db3cc9b123c0b52505048caf6d69f6c"/>
    <w:p>
      <w:pPr>
        <w:pStyle w:val="Heading3"/>
      </w:pPr>
      <w:r>
        <w:t xml:space="preserve">🔑 Acesso Administrativo e Criação do Primeiro Administrador</w:t>
      </w:r>
    </w:p>
    <w:p>
      <w:pPr>
        <w:pStyle w:val="FirstParagraph"/>
      </w:pPr>
      <w:r>
        <w:t xml:space="preserve">Como o banco de dados novo vem zerado por padrão (sem registros na tabela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), é necessário cadastrar o primeiro administrador antes de fazer o login.</w:t>
      </w:r>
    </w:p>
    <w:p>
      <w:pPr>
        <w:pStyle w:val="BodyText"/>
      </w:pPr>
      <w:r>
        <w:t xml:space="preserve">O projeto possui um script dedicado para a criação do administrador padrão: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E-mail padrão:</w:t>
      </w:r>
      <w:r>
        <w:t xml:space="preserve"> </w:t>
      </w:r>
      <w:r>
        <w:rPr>
          <w:rStyle w:val="VerbatimChar"/>
        </w:rPr>
        <w:t xml:space="preserve">admin@hydra.local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Senha padrão:</w:t>
      </w:r>
      <w:r>
        <w:t xml:space="preserve"> </w:t>
      </w:r>
      <w:r>
        <w:rPr>
          <w:rStyle w:val="VerbatimChar"/>
        </w:rPr>
        <w:t xml:space="preserve">admin123</w:t>
      </w:r>
    </w:p>
    <w:bookmarkStart w:id="28" w:name="X23eaae1849d626ae69a000e0f23a8fff67763d7"/>
    <w:p>
      <w:pPr>
        <w:pStyle w:val="Heading4"/>
      </w:pPr>
      <w:r>
        <w:t xml:space="preserve">Como rodar o script de criação do administrador: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No ambiente Docker (Produção/Stack local):</w:t>
      </w:r>
      <w:r>
        <w:t xml:space="preserve"> </w:t>
      </w:r>
      <w:r>
        <w:t xml:space="preserve">Com a stack rodando, execute o comando a partir do terminal do hospedeiro:</w:t>
      </w:r>
      <w:r>
        <w:t xml:space="preserve"> </w:t>
      </w:r>
      <w:r>
        <w:rPr>
          <w:rStyle w:val="VerbatimChar"/>
        </w:rPr>
        <w:t xml:space="preserve">bash     docker exec -it hydra_backend npx tsx src/createAdmin.ts</w:t>
      </w:r>
      <w:r>
        <w:t xml:space="preserve"> </w:t>
      </w:r>
      <w:r>
        <w:rPr>
          <w:iCs/>
          <w:i/>
        </w:rPr>
        <w:t xml:space="preserve">(Ou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docker compose exec backend npx tsx src/createAdmin.ts</w:t>
      </w:r>
      <w:r>
        <w:rPr>
          <w:iCs/>
          <w:i/>
        </w:rPr>
        <w:t xml:space="preserve"> </w:t>
      </w:r>
      <w:r>
        <w:rPr>
          <w:iCs/>
          <w:i/>
        </w:rPr>
        <w:t xml:space="preserve">a partir do diretório raiz).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No ambiente de Desenvolvimento Local (fora de container):</w:t>
      </w:r>
      <w:r>
        <w:t xml:space="preserve"> </w:t>
      </w:r>
      <w:r>
        <w:t xml:space="preserve">Com as dependências instaladas, vá até a pasta backend e execute:</w:t>
      </w:r>
      <w:r>
        <w:t xml:space="preserve"> </w:t>
      </w:r>
      <w:r>
        <w:rPr>
          <w:rStyle w:val="VerbatimChar"/>
        </w:rPr>
        <w:t xml:space="preserve">bash     cd backend     npx tsx src/createAdmin.ts</w:t>
      </w:r>
    </w:p>
    <w:p>
      <w:pPr>
        <w:pStyle w:val="FirstParagraph"/>
      </w:pPr>
      <w:r>
        <w:t xml:space="preserve">Após executar o comando com sucesso, você poderá fazer o login utilizando as credenciais padrão em</w:t>
      </w:r>
      <w:r>
        <w:t xml:space="preserve"> </w:t>
      </w:r>
      <w:r>
        <w:rPr>
          <w:rStyle w:val="VerbatimChar"/>
        </w:rPr>
        <w:t xml:space="preserve">http://localhost:3001</w:t>
      </w:r>
      <w:r>
        <w:t xml:space="preserve"> </w:t>
      </w:r>
      <w:r>
        <w:t xml:space="preserve">(ou na porta correspondente). Recomenda-se alterar a senha imediatamente na aba</w:t>
      </w:r>
      <w:r>
        <w:t xml:space="preserve"> </w:t>
      </w:r>
      <w:r>
        <w:t xml:space="preserve">“</w:t>
      </w:r>
      <w:r>
        <w:t xml:space="preserve">Gerenciar Usuários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2" w:name="X4408930317153d0e35112637b25c7148ffab589"/>
    <w:p>
      <w:pPr>
        <w:pStyle w:val="Heading2"/>
      </w:pPr>
      <w:r>
        <w:t xml:space="preserve">5. Guia para Novos Desenvolvedores (Ambiente Local)</w:t>
      </w:r>
    </w:p>
    <w:p>
      <w:pPr>
        <w:pStyle w:val="FirstParagraph"/>
      </w:pPr>
      <w:r>
        <w:t xml:space="preserve">Se você vai modificar o código no seu próprio computador, não precisa rodar tudo pelo Docker.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Suba apenas o Banco de Dados:</w:t>
      </w:r>
      <w:r>
        <w:t xml:space="preserve"> </w:t>
      </w:r>
      <w:r>
        <w:rPr>
          <w:rStyle w:val="VerbatimChar"/>
        </w:rPr>
        <w:t xml:space="preserve">bash     docker compose up -d postgres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Ligue o Backend:</w:t>
      </w:r>
    </w:p>
    <w:p>
      <w:pPr>
        <w:numPr>
          <w:ilvl w:val="1"/>
          <w:numId w:val="1007"/>
        </w:numPr>
        <w:pStyle w:val="Compact"/>
      </w:pPr>
      <w:r>
        <w:t xml:space="preserve">Entre na pasta:</w:t>
      </w:r>
      <w:r>
        <w:t xml:space="preserve"> </w:t>
      </w:r>
      <w:r>
        <w:rPr>
          <w:rStyle w:val="VerbatimChar"/>
        </w:rPr>
        <w:t xml:space="preserve">cd backend</w:t>
      </w:r>
    </w:p>
    <w:p>
      <w:pPr>
        <w:numPr>
          <w:ilvl w:val="1"/>
          <w:numId w:val="1007"/>
        </w:numPr>
        <w:pStyle w:val="Compact"/>
      </w:pPr>
      <w:r>
        <w:t xml:space="preserve">Instale dependências:</w:t>
      </w:r>
      <w:r>
        <w:t xml:space="preserve"> </w:t>
      </w:r>
      <w:r>
        <w:rPr>
          <w:rStyle w:val="VerbatimChar"/>
        </w:rPr>
        <w:t xml:space="preserve">npm install</w:t>
      </w:r>
    </w:p>
    <w:p>
      <w:pPr>
        <w:numPr>
          <w:ilvl w:val="1"/>
          <w:numId w:val="1007"/>
        </w:numPr>
        <w:pStyle w:val="Compact"/>
      </w:pPr>
      <w:r>
        <w:t xml:space="preserve">Crie as tabelas do banco:</w:t>
      </w:r>
      <w:r>
        <w:t xml:space="preserve"> </w:t>
      </w:r>
      <w:r>
        <w:rPr>
          <w:rStyle w:val="VerbatimChar"/>
        </w:rPr>
        <w:t xml:space="preserve">npx prisma db push</w:t>
      </w:r>
    </w:p>
    <w:p>
      <w:pPr>
        <w:numPr>
          <w:ilvl w:val="1"/>
          <w:numId w:val="1007"/>
        </w:numPr>
        <w:pStyle w:val="Compact"/>
      </w:pPr>
      <w:r>
        <w:t xml:space="preserve">Ligue:</w:t>
      </w:r>
      <w:r>
        <w:t xml:space="preserve"> </w:t>
      </w:r>
      <w:r>
        <w:rPr>
          <w:rStyle w:val="VerbatimChar"/>
        </w:rPr>
        <w:t xml:space="preserve">npm run dev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Ligue o Frontend:</w:t>
      </w:r>
    </w:p>
    <w:p>
      <w:pPr>
        <w:numPr>
          <w:ilvl w:val="1"/>
          <w:numId w:val="1008"/>
        </w:numPr>
        <w:pStyle w:val="Compact"/>
      </w:pPr>
      <w:r>
        <w:t xml:space="preserve">Abra outro terminal na pasta raiz (</w:t>
      </w:r>
      <w:r>
        <w:rPr>
          <w:rStyle w:val="VerbatimChar"/>
        </w:rPr>
        <w:t xml:space="preserve">Dashboard-PI2-V1</w:t>
      </w:r>
      <w:r>
        <w:t xml:space="preserve">).</w:t>
      </w:r>
    </w:p>
    <w:p>
      <w:pPr>
        <w:numPr>
          <w:ilvl w:val="1"/>
          <w:numId w:val="1008"/>
        </w:numPr>
        <w:pStyle w:val="Compact"/>
      </w:pPr>
      <w:r>
        <w:t xml:space="preserve">Instale:</w:t>
      </w:r>
      <w:r>
        <w:t xml:space="preserve"> </w:t>
      </w:r>
      <w:r>
        <w:rPr>
          <w:rStyle w:val="VerbatimChar"/>
        </w:rPr>
        <w:t xml:space="preserve">npm install</w:t>
      </w:r>
    </w:p>
    <w:p>
      <w:pPr>
        <w:numPr>
          <w:ilvl w:val="1"/>
          <w:numId w:val="1008"/>
        </w:numPr>
        <w:pStyle w:val="Compact"/>
      </w:pPr>
      <w:r>
        <w:t xml:space="preserve">Ligue:</w:t>
      </w:r>
      <w:r>
        <w:t xml:space="preserve"> </w:t>
      </w:r>
      <w:r>
        <w:rPr>
          <w:rStyle w:val="VerbatimChar"/>
        </w:rPr>
        <w:t xml:space="preserve">npm run dev</w:t>
      </w:r>
    </w:p>
    <w:bookmarkStart w:id="31" w:name="pontos-de-atenção"/>
    <w:p>
      <w:pPr>
        <w:pStyle w:val="Heading3"/>
      </w:pPr>
      <w:r>
        <w:t xml:space="preserve">⚠️ Pontos de Atenção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Variáveis Secretas (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):</w:t>
      </w:r>
      <w:r>
        <w:t xml:space="preserve"> </w:t>
      </w:r>
      <w:r>
        <w:t xml:space="preserve">O backend tem um arquivo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com senhas do banco e do MQTT. Nunca o envie para o GitHub.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MQTT (Shiftr.io):</w:t>
      </w:r>
      <w:r>
        <w:t xml:space="preserve"> </w:t>
      </w:r>
      <w:r>
        <w:t xml:space="preserve">Se o limite do Shiftr.io for atingido, a comunicação com o hardware vai parar. As chaves de acesso estão no arquivo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Banco de Dados:</w:t>
      </w:r>
      <w:r>
        <w:t xml:space="preserve"> </w:t>
      </w:r>
      <w:r>
        <w:t xml:space="preserve">Mexeu na estrutura de dados (pasta</w:t>
      </w:r>
      <w:r>
        <w:t xml:space="preserve"> </w:t>
      </w:r>
      <w:r>
        <w:rPr>
          <w:rStyle w:val="VerbatimChar"/>
        </w:rPr>
        <w:t xml:space="preserve">backend/prisma</w:t>
      </w:r>
      <w:r>
        <w:t xml:space="preserve">)? Lembre-se de rodar</w:t>
      </w:r>
      <w:r>
        <w:t xml:space="preserve"> </w:t>
      </w:r>
      <w:r>
        <w:rPr>
          <w:rStyle w:val="VerbatimChar"/>
        </w:rPr>
        <w:t xml:space="preserve">npx prisma db push</w:t>
      </w:r>
      <w:r>
        <w:t xml:space="preserve"> </w:t>
      </w:r>
      <w:r>
        <w:t xml:space="preserve">e reiniciar o backend.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trutura-e-ingestão-de-dados-mqtt-csv"/>
    <w:p>
      <w:pPr>
        <w:pStyle w:val="Heading2"/>
      </w:pPr>
      <w:r>
        <w:t xml:space="preserve">6. Estrutura e Ingestão de Dados (MQTT &amp; CSV)</w:t>
      </w:r>
    </w:p>
    <w:p>
      <w:pPr>
        <w:pStyle w:val="FirstParagraph"/>
      </w:pPr>
      <w:r>
        <w:t xml:space="preserve">O Dashboard Hydra aceita dados telemétricos via protocolo MQTT (em tempo real) ou via importação de arquivo CSV (em lote para histórico).</w:t>
      </w:r>
    </w:p>
    <w:bookmarkStart w:id="33" w:name="payload-mqtt-tempo-real"/>
    <w:p>
      <w:pPr>
        <w:pStyle w:val="Heading3"/>
      </w:pPr>
      <w:r>
        <w:t xml:space="preserve">📡 6.1. Payload MQTT (Tempo Real)</w:t>
      </w:r>
    </w:p>
    <w:p>
      <w:pPr>
        <w:pStyle w:val="FirstParagraph"/>
      </w:pPr>
      <w:r>
        <w:t xml:space="preserve">A boia/hardware deve publicar mensagens em formato JSON no tópico</w:t>
      </w:r>
      <w:r>
        <w:t xml:space="preserve"> </w:t>
      </w:r>
      <w:r>
        <w:rPr>
          <w:rStyle w:val="VerbatimChar"/>
        </w:rPr>
        <w:t xml:space="preserve">Hydra/&lt;boia_id&gt;</w:t>
      </w:r>
      <w:r>
        <w:t xml:space="preserve"> </w:t>
      </w:r>
      <w:r>
        <w:t xml:space="preserve">(onde</w:t>
      </w:r>
      <w:r>
        <w:t xml:space="preserve"> </w:t>
      </w:r>
      <w:r>
        <w:rPr>
          <w:rStyle w:val="VerbatimChar"/>
        </w:rPr>
        <w:t xml:space="preserve">&lt;boia_id&gt;</w:t>
      </w:r>
      <w:r>
        <w:t xml:space="preserve"> </w:t>
      </w:r>
      <w:r>
        <w:t xml:space="preserve">é o identificador único da boia cadastrada, em letras minúsculas, ex:</w:t>
      </w:r>
      <w:r>
        <w:t xml:space="preserve"> </w:t>
      </w:r>
      <w:r>
        <w:rPr>
          <w:rStyle w:val="VerbatimChar"/>
        </w:rPr>
        <w:t xml:space="preserve">boia_01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Estrutura do JSON do Payload: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"2026-06-02 16:25"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-27.593708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-48.542835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"umidAr"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"pressao"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"indiceUV"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"chuvaAcum"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"ventoVel"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"ventoDir"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"tempAgua"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"phAgua"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"condutivEC"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"turbidez"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Tópico:</w:t>
      </w:r>
      <w:r>
        <w:t xml:space="preserve"> </w:t>
      </w:r>
      <w:r>
        <w:rPr>
          <w:rStyle w:val="VerbatimChar"/>
        </w:rPr>
        <w:t xml:space="preserve">Hydra/&lt;boia_id&gt;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Campos de geolocalização (</w:t>
      </w:r>
      <w:r>
        <w:rPr>
          <w:rStyle w:val="VerbatimChar"/>
          <w:bCs/>
          <w:b/>
        </w:rPr>
        <w:t xml:space="preserve">lat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lon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alt</w:t>
      </w:r>
      <w:r>
        <w:rPr>
          <w:bCs/>
          <w:b/>
        </w:rPr>
        <w:t xml:space="preserve">):</w:t>
      </w:r>
      <w:r>
        <w:t xml:space="preserve"> </w:t>
      </w:r>
      <w:r>
        <w:t xml:space="preserve">Opcionais. Se enviados, a posição geográfica da boia será atualizada no mapa.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Campos de Sensores:</w:t>
      </w:r>
      <w:r>
        <w:t xml:space="preserve"> </w:t>
      </w:r>
      <w:r>
        <w:t xml:space="preserve">Todos os valores numéricos são opcionais no JSON do payload (mas devem ser declarados com o tipo correto). Valores ausentes ou nulos não sobrescreverão as leituras passadas, a menos que especificado.</w:t>
      </w:r>
    </w:p>
    <w:p>
      <w:r>
        <w:pict>
          <v:rect style="width:0;height:1.5pt" o:hralign="center" o:hrstd="t" o:hr="t"/>
        </w:pict>
      </w:r>
    </w:p>
    <w:bookmarkEnd w:id="33"/>
    <w:bookmarkStart w:id="34" w:name="estrutura-de-importação-csv-lote"/>
    <w:p>
      <w:pPr>
        <w:pStyle w:val="Heading3"/>
      </w:pPr>
      <w:r>
        <w:t xml:space="preserve">📂 6.2. Estrutura de Importação CSV (Lote)</w:t>
      </w:r>
    </w:p>
    <w:p>
      <w:pPr>
        <w:pStyle w:val="FirstParagraph"/>
      </w:pPr>
      <w:r>
        <w:t xml:space="preserve">Na área administrativa de cada boia, é possível fazer o upload de arquivos CSV contendo o histórico de leituras.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Separador:</w:t>
      </w:r>
      <w:r>
        <w:t xml:space="preserve"> </w:t>
      </w:r>
      <w:r>
        <w:t xml:space="preserve">Ponto e vírgula (</w:t>
      </w:r>
      <w:r>
        <w:rPr>
          <w:rStyle w:val="VerbatimChar"/>
        </w:rPr>
        <w:t xml:space="preserve">;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Codificação:</w:t>
      </w:r>
      <w:r>
        <w:t xml:space="preserve"> </w:t>
      </w:r>
      <w:r>
        <w:t xml:space="preserve">UTF-8.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Cabeçalho obrigatório (Primeira Linha):</w:t>
      </w:r>
      <w:r>
        <w:t xml:space="preserve"> </w:t>
      </w:r>
      <w:r>
        <w:rPr>
          <w:rStyle w:val="VerbatimChar"/>
        </w:rPr>
        <w:t xml:space="preserve">csv     timestamp;tempAr;umidAr;pressao;indiceUV;chuvaAcum;ventoVel;ventoDir;tempAgua;phAgua;condutivEC;turbidez</w:t>
      </w:r>
    </w:p>
    <w:p>
      <w:pPr>
        <w:pStyle w:val="FirstParagraph"/>
      </w:pPr>
      <w:r>
        <w:rPr>
          <w:bCs/>
          <w:b/>
        </w:rPr>
        <w:t xml:space="preserve">Exemplo de conteúdo de arquivo CSV (</w:t>
      </w:r>
      <w:r>
        <w:rPr>
          <w:rStyle w:val="VerbatimChar"/>
          <w:bCs/>
          <w:b/>
        </w:rPr>
        <w:t xml:space="preserve">dados.csv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timestamp;tempAr;umidAr;pressao;indiceUV;chuvaAcum;ventoVel;ventoDir;tempAgua;phAgua;condutivEC;turbidez</w:t>
      </w:r>
      <w:r>
        <w:br/>
      </w:r>
      <w:r>
        <w:rPr>
          <w:rStyle w:val="VerbatimChar"/>
        </w:rPr>
        <w:t xml:space="preserve">2026-05-01 10:00;25.3;70;1012;5;0;12;180;22.1;7.2;980;12</w:t>
      </w:r>
      <w:r>
        <w:br/>
      </w:r>
      <w:r>
        <w:rPr>
          <w:rStyle w:val="VerbatimChar"/>
        </w:rPr>
        <w:t xml:space="preserve">2026-05-01 10:15;25.1;72;1011.8;4;0;11;175;22.0;7.1;978;13</w:t>
      </w:r>
      <w:r>
        <w:br/>
      </w:r>
      <w:r>
        <w:rPr>
          <w:rStyle w:val="VerbatimChar"/>
        </w:rPr>
        <w:t xml:space="preserve">2026-05-01 10:30;24.9;75;1011.5;4;0.2;14;190;21.9;7.2;982;12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O formato da data e hora (</w:t>
      </w:r>
      <w:r>
        <w:rPr>
          <w:rStyle w:val="VerbatimChar"/>
        </w:rPr>
        <w:t xml:space="preserve">timestamp</w:t>
      </w:r>
      <w:r>
        <w:t xml:space="preserve">) deve seguir o padrão</w:t>
      </w:r>
      <w:r>
        <w:t xml:space="preserve"> </w:t>
      </w:r>
      <w:r>
        <w:rPr>
          <w:rStyle w:val="VerbatimChar"/>
        </w:rPr>
        <w:t xml:space="preserve">YYYY-MM-DD HH:MM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2026-05-01 10:00</w:t>
      </w:r>
      <w:r>
        <w:t xml:space="preserve">) ou padrão ISO 8601 correspondente. Valores decimais nos sensores devem utilizar o caractere de ponto (</w:t>
      </w:r>
      <w:r>
        <w:rPr>
          <w:rStyle w:val="VerbatimChar"/>
        </w:rPr>
        <w:t xml:space="preserve">.</w:t>
      </w:r>
      <w:r>
        <w:t xml:space="preserve">) como separador decimal.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Instituto Federal de Santa Catarina — Campus Florianópolis</w:t>
      </w:r>
      <w:r>
        <w:t xml:space="preserve"> </w:t>
      </w:r>
      <w:r>
        <w:t xml:space="preserve">Curso de Engenharia Eletrônica — Projeto Integrador 2</w:t>
      </w:r>
    </w:p>
    <w:bookmarkEnd w:id="34"/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2026-07-09T13:45:16Z</dcterms:created>
  <dcterms:modified xsi:type="dcterms:W3CDTF">2026-07-09T13:45:16Z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