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9338" w14:textId="5C0C62BA" w:rsidR="007C63F3" w:rsidRPr="00BA42DA" w:rsidRDefault="007C63F3">
      <w:pPr>
        <w:rPr>
          <w:rFonts w:ascii="Times New Roman" w:eastAsia="Calibri" w:hAnsi="Times New Roman" w:cs="Times New Roman"/>
          <w:b/>
          <w:color w:val="007BB8"/>
          <w:kern w:val="2"/>
          <w:sz w:val="28"/>
          <w:szCs w:val="28"/>
          <w:lang w:eastAsia="cs-CZ"/>
          <w14:ligatures w14:val="standardContextual"/>
        </w:rPr>
      </w:pPr>
    </w:p>
    <w:p w14:paraId="29976227" w14:textId="469BCABD" w:rsidR="00A76F77" w:rsidRPr="00BA42DA" w:rsidRDefault="00002FF2" w:rsidP="00A76F77">
      <w:pPr>
        <w:spacing w:after="0" w:line="265" w:lineRule="auto"/>
        <w:rPr>
          <w:rFonts w:ascii="Times New Roman" w:eastAsia="Calibri" w:hAnsi="Times New Roman" w:cs="Times New Roman"/>
          <w:b/>
          <w:color w:val="007BB8"/>
          <w:kern w:val="2"/>
          <w:sz w:val="28"/>
          <w:szCs w:val="28"/>
          <w:lang w:eastAsia="cs-CZ"/>
          <w14:ligatures w14:val="standardContextual"/>
        </w:rPr>
      </w:pPr>
      <w:r w:rsidRPr="00BA42DA">
        <w:rPr>
          <w:rFonts w:ascii="Times New Roman" w:eastAsia="Calibri" w:hAnsi="Times New Roman" w:cs="Times New Roman"/>
          <w:b/>
          <w:color w:val="007BB8"/>
          <w:kern w:val="2"/>
          <w:sz w:val="28"/>
          <w:szCs w:val="28"/>
          <w:lang w:eastAsia="cs-CZ"/>
          <w14:ligatures w14:val="standardContextual"/>
        </w:rPr>
        <w:t>K</w:t>
      </w:r>
      <w:r w:rsidR="00A76F77" w:rsidRPr="00BA42DA">
        <w:rPr>
          <w:rFonts w:ascii="Times New Roman" w:eastAsia="Calibri" w:hAnsi="Times New Roman" w:cs="Times New Roman"/>
          <w:b/>
          <w:color w:val="007BB8"/>
          <w:kern w:val="2"/>
          <w:sz w:val="28"/>
          <w:szCs w:val="28"/>
          <w:lang w:eastAsia="cs-CZ"/>
          <w14:ligatures w14:val="standardContextual"/>
        </w:rPr>
        <w:t>apitola</w:t>
      </w:r>
      <w:r w:rsidR="00A30E66" w:rsidRPr="00BA42DA">
        <w:rPr>
          <w:rFonts w:ascii="Times New Roman" w:eastAsia="Calibri" w:hAnsi="Times New Roman" w:cs="Times New Roman"/>
          <w:b/>
          <w:color w:val="007BB8"/>
          <w:kern w:val="2"/>
          <w:sz w:val="28"/>
          <w:szCs w:val="28"/>
          <w:lang w:eastAsia="cs-CZ"/>
          <w14:ligatures w14:val="standardContextual"/>
        </w:rPr>
        <w:t xml:space="preserve"> </w:t>
      </w:r>
      <w:r w:rsidRPr="00BA42DA">
        <w:rPr>
          <w:rFonts w:ascii="Times New Roman" w:eastAsia="Calibri" w:hAnsi="Times New Roman" w:cs="Times New Roman"/>
          <w:b/>
          <w:color w:val="007BB8"/>
          <w:kern w:val="2"/>
          <w:sz w:val="28"/>
          <w:szCs w:val="28"/>
          <w:lang w:eastAsia="cs-CZ"/>
          <w14:ligatures w14:val="standardContextual"/>
        </w:rPr>
        <w:t xml:space="preserve">1                </w:t>
      </w:r>
      <w:r w:rsidR="00A30E66" w:rsidRPr="00BA42DA">
        <w:rPr>
          <w:rFonts w:ascii="Times New Roman" w:eastAsia="Calibri" w:hAnsi="Times New Roman" w:cs="Times New Roman"/>
          <w:b/>
          <w:color w:val="007BB8"/>
          <w:kern w:val="2"/>
          <w:sz w:val="28"/>
          <w:szCs w:val="28"/>
          <w:lang w:eastAsia="cs-CZ"/>
          <w14:ligatures w14:val="standardContextual"/>
        </w:rPr>
        <w:t>Základní pojmy</w:t>
      </w:r>
    </w:p>
    <w:p w14:paraId="76756F92" w14:textId="77777777" w:rsidR="007C63F3" w:rsidRPr="00BA42DA" w:rsidRDefault="007C63F3" w:rsidP="00A76F77">
      <w:pPr>
        <w:spacing w:after="0" w:line="265" w:lineRule="auto"/>
        <w:rPr>
          <w:rFonts w:ascii="Times New Roman" w:eastAsia="Calibri" w:hAnsi="Times New Roman" w:cs="Times New Roman"/>
          <w:b/>
          <w:color w:val="007BB8"/>
          <w:kern w:val="2"/>
          <w:sz w:val="28"/>
          <w:szCs w:val="28"/>
          <w:lang w:eastAsia="cs-CZ"/>
          <w14:ligatures w14:val="standardContextual"/>
        </w:rPr>
      </w:pPr>
    </w:p>
    <w:p w14:paraId="519949A2" w14:textId="77777777" w:rsidR="007C63F3" w:rsidRPr="00BA42DA" w:rsidRDefault="007C63F3" w:rsidP="00A76F77">
      <w:pPr>
        <w:spacing w:after="0" w:line="265" w:lineRule="auto"/>
        <w:rPr>
          <w:rFonts w:ascii="Times New Roman" w:eastAsia="Calibri" w:hAnsi="Times New Roman" w:cs="Times New Roman"/>
          <w:b/>
          <w:color w:val="007BB8"/>
          <w:kern w:val="2"/>
          <w:sz w:val="28"/>
          <w:szCs w:val="28"/>
          <w:lang w:eastAsia="cs-CZ"/>
          <w14:ligatures w14:val="standardContextual"/>
        </w:rPr>
      </w:pPr>
    </w:p>
    <w:p w14:paraId="2CD45249" w14:textId="77777777" w:rsidR="007C63F3" w:rsidRDefault="007C63F3" w:rsidP="00A76F77">
      <w:pPr>
        <w:spacing w:after="0" w:line="265" w:lineRule="auto"/>
        <w:rPr>
          <w:rFonts w:ascii="Times New Roman" w:eastAsia="Calibri" w:hAnsi="Times New Roman" w:cs="Times New Roman"/>
          <w:b/>
          <w:color w:val="000000"/>
          <w:kern w:val="2"/>
          <w:sz w:val="28"/>
          <w:szCs w:val="28"/>
          <w:lang w:eastAsia="cs-CZ"/>
          <w14:ligatures w14:val="standardContextual"/>
        </w:rPr>
      </w:pPr>
    </w:p>
    <w:p w14:paraId="3D295725" w14:textId="6F36EFB8" w:rsidR="00A76F77" w:rsidRPr="00002FF2" w:rsidRDefault="00A76F77" w:rsidP="00DE04D6">
      <w:pPr>
        <w:spacing w:after="0"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Co je to diabetes mellitus (cukrovka)?</w:t>
      </w:r>
    </w:p>
    <w:p w14:paraId="7600EF6B" w14:textId="77777777" w:rsidR="00A76F77" w:rsidRPr="00002FF2" w:rsidRDefault="00A76F77" w:rsidP="00DE04D6">
      <w:pPr>
        <w:spacing w:after="267"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Cukrovka (neboli diabetes mellitus) je onemocnění, při kterém tělo nedokáže udržet hladinu glukózy (krevního cukru) v normálních mezích. Existují dva základní typy diabetu: diabetes mellitus 1. typu a diabetes mellitus 2. typu.</w:t>
      </w:r>
    </w:p>
    <w:p w14:paraId="1CEDD8EE" w14:textId="77777777" w:rsidR="00A76F77" w:rsidRPr="00002FF2" w:rsidRDefault="00A76F77" w:rsidP="00DE04D6">
      <w:pPr>
        <w:spacing w:after="3"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Co je diabetes mellitus 1. typu?</w:t>
      </w:r>
    </w:p>
    <w:p w14:paraId="32D999EA" w14:textId="77777777" w:rsidR="00A76F77" w:rsidRPr="00002FF2" w:rsidRDefault="00A76F77" w:rsidP="00DE04D6">
      <w:pPr>
        <w:spacing w:after="11"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Tento typ cukrovky je způsoben chyběním inzulínu v těle. Inzulín je hormon zodpovědný za udržování hladiny glukózy v krvi v normálním rozpětí, při jeho nedostatku koncentrace glukózy v krvi stoupá. Chceme-li ji opět vrátit zpět k normálním hodnotám, je nutno inzulín tělu dodávat.</w:t>
      </w:r>
    </w:p>
    <w:p w14:paraId="6933B70A" w14:textId="77777777" w:rsidR="003D06D4" w:rsidRPr="00002FF2" w:rsidRDefault="003D06D4" w:rsidP="00DE04D6">
      <w:pPr>
        <w:spacing w:line="360" w:lineRule="auto"/>
        <w:rPr>
          <w:rFonts w:ascii="Times New Roman" w:hAnsi="Times New Roman" w:cs="Times New Roman"/>
          <w:sz w:val="24"/>
          <w:szCs w:val="24"/>
        </w:rPr>
      </w:pPr>
    </w:p>
    <w:p w14:paraId="4FFB21B6" w14:textId="7BB01B1C" w:rsidR="00A76F77" w:rsidRPr="00002FF2" w:rsidRDefault="00A76F77" w:rsidP="00DE04D6">
      <w:pPr>
        <w:spacing w:after="115"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Diabetes mellitus 2. typu</w:t>
      </w:r>
    </w:p>
    <w:p w14:paraId="70492BF0" w14:textId="77777777" w:rsidR="00A76F77" w:rsidRPr="00002FF2" w:rsidRDefault="00A76F77" w:rsidP="00DE04D6">
      <w:pPr>
        <w:spacing w:after="123"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Podstatou tohoto typu cukrovky je snížená citlivost tkání na inzulín. Souvisí zejména s nadměrným množstvím tuku v těle (zejména krajině břicha). Tělo musí k udržení normální hladiny krevního cukru vyrábět stále větší množství inzulínu. Ve chvíli, kdy je schopnost produkce inzulínu na maximální možné hranici a tělo již nedokáže vyrobit více inzulínu, začne koncentrace glukózy narůstat a choroba se projeví.</w:t>
      </w:r>
    </w:p>
    <w:p w14:paraId="42279AD0" w14:textId="77777777" w:rsidR="00A76F77" w:rsidRPr="00002FF2" w:rsidRDefault="00A76F77" w:rsidP="00DE04D6">
      <w:pPr>
        <w:spacing w:after="266"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V prvních letech tohoto onemocnění jsou pacienti většinou léčeni „tabletkami“, případně injekcemi antidiabetik (léků k léčbě cukrovky), v pozdějším období je však často nutná léčba inzulínem, neboť se slinivka vyčerpá a výroba inzulínu klesá. Někdy je léčba tabletkami kombinována s inzulínem již od samého začátku onemocnění.</w:t>
      </w:r>
    </w:p>
    <w:p w14:paraId="046AE486" w14:textId="2E0CF9A8" w:rsidR="00A76F77" w:rsidRPr="00002FF2" w:rsidRDefault="00A76F77" w:rsidP="00A76F77">
      <w:pPr>
        <w:spacing w:after="258" w:line="257"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anchor distT="0" distB="0" distL="114300" distR="114300" simplePos="0" relativeHeight="251661312" behindDoc="0" locked="0" layoutInCell="1" allowOverlap="1" wp14:anchorId="162914BE" wp14:editId="42D27EDE">
                <wp:simplePos x="0" y="0"/>
                <wp:positionH relativeFrom="column">
                  <wp:posOffset>1697</wp:posOffset>
                </wp:positionH>
                <wp:positionV relativeFrom="paragraph">
                  <wp:posOffset>508221</wp:posOffset>
                </wp:positionV>
                <wp:extent cx="103124" cy="1295711"/>
                <wp:effectExtent l="0" t="0" r="0" b="0"/>
                <wp:wrapSquare wrapText="bothSides"/>
                <wp:docPr id="66999" name="Group 66999"/>
                <wp:cNvGraphicFramePr/>
                <a:graphic xmlns:a="http://schemas.openxmlformats.org/drawingml/2006/main">
                  <a:graphicData uri="http://schemas.microsoft.com/office/word/2010/wordprocessingGroup">
                    <wpg:wgp>
                      <wpg:cNvGrpSpPr/>
                      <wpg:grpSpPr>
                        <a:xfrm>
                          <a:off x="0" y="0"/>
                          <a:ext cx="103124" cy="1295711"/>
                          <a:chOff x="0" y="0"/>
                          <a:chExt cx="103124" cy="1295711"/>
                        </a:xfrm>
                      </wpg:grpSpPr>
                      <wps:wsp>
                        <wps:cNvPr id="2381" name="Shape 2381"/>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2383" name="Shape 2383"/>
                        <wps:cNvSpPr/>
                        <wps:spPr>
                          <a:xfrm>
                            <a:off x="0" y="2371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2385" name="Shape 2385"/>
                        <wps:cNvSpPr/>
                        <wps:spPr>
                          <a:xfrm>
                            <a:off x="0" y="4742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2387" name="Shape 2387"/>
                        <wps:cNvSpPr/>
                        <wps:spPr>
                          <a:xfrm>
                            <a:off x="0" y="7113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2389" name="Shape 2389"/>
                        <wps:cNvSpPr/>
                        <wps:spPr>
                          <a:xfrm>
                            <a:off x="0" y="9484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2391" name="Shape 2391"/>
                        <wps:cNvSpPr/>
                        <wps:spPr>
                          <a:xfrm>
                            <a:off x="0" y="1185501"/>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anchor>
            </w:drawing>
          </mc:Choice>
          <mc:Fallback>
            <w:pict>
              <v:group w14:anchorId="29607B86" id="Group 66999" o:spid="_x0000_s1026" style="position:absolute;margin-left:.15pt;margin-top:40pt;width:8.1pt;height:102pt;z-index:251661312" coordsize="1031,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0dMwQAAMonAAAOAAAAZHJzL2Uyb0RvYy54bWzsWt2O2ygUvl9p38HyfSf82djRZCq13c7N&#10;ardS2wdgHJxYso0FniSzT78HiDMhaatkqq62FTcJ+MCB83E4H3+3r3ddm2ykNo3qFym+QWki+0ot&#10;m361SD9/ev+qSBMzin4pWtXLRfokTfr67vffbrfDXBK1Vu1S6gSU9Ga+HRbpehyH+WxmqrXshLlR&#10;g+xBWCvdiRGyejVbarEF7V07Iwjls63Sy0GrShoDX995YXrn9Ne1rMa/69rIMWkXKfRtdL/a/T7Y&#10;39ndrZivtBjWTbXvhnhBLzrR9NDoQdU7MYrkUTdnqrqm0sqoerypVDdTdd1U0tkA1mB0Ys29Vo+D&#10;s2U1366GA0wA7QlOL1Zb/bW518PH4YMGJLbDCrBwOWvLrtad/YdeJjsH2dMBMrkbkwo+YkQxYWlS&#10;gQiTMuMYe0yrNQB/Vq1a//HtirOp2VnQme0A7mGeETDfh8DHtRikA9bMAYEPOmmWi5TQAqdJLzrw&#10;U1cicV8cMK7cASYzN4DYizDCiHiIDpaKefVoxnupHNhi86cZvVcup5RYT6lq109JDb79Ta8exGjr&#10;2V7aZLJ9Hq01JH1HrLRTG/lJuXKjHbGSlyVNk2mwoaPPJarHh6Z6I/8JypeYgwtYD8jLjPnxH5wq&#10;jBDOMyejDGNyIsuy0skyzHI3F6GtsIUwd1DKc+IrUkSzE6UHGSsw/Zosp0VhZRc2iHGWuwY5ygoe&#10;KsUl82gVLCtOLPSTA5ApCw7OdWmDRUEJBE6LKLgLDazglGYeUYwYK/PjzmS85JMsY4WTXWQhQzme&#10;KuYsD8aQUMS98RgVKAsshPm+r3bs1+GghTk/hGCCV1nAGLmBACf1HlPaSQiW5zkBXN1M2Eto4b2M&#10;Mcwvx7IsvT5KOQ5aoqVXRyjJAxSBJyzylKArXIRTth8xCImBOsoytDeWgQVHFmW4gOliG8soudyi&#10;nKO9x5EMJteRwoIw4n2Re/eeUD2f0uGoVK0y0nunjRVuXhzih/Og5whlVNss3zdtayOG0auHt61O&#10;NsISLOL0zVvbIagSFGt7G34A2EoAydetGB1b9srqcQZ0zQgLgbbpAHnCEZrCQdvbZqSjch/6gBmm&#10;+GtTD2r55NjLfQeSsDz237AFQH3CFs5hbfPAKpeyBQHH9OaCnV9ix+OpNXFypIxIGQEJR8qIlOEX&#10;ZWFk99wZKeN/QhmwWjqhDEfgV1IG4ww2v575I2XAIjnuMtwyMu4yAk6Muwy7nY+7jJ97l8HPKMMd&#10;QFxJGXAwRyNl2LOweDB1OLWFk4dIGZEy0iIeTP1SB1Nwqn6yyyjtZuFKyijBKyJlRMrYE2a8yzi9&#10;nPJLibjLiLsMCBI/912GvSQLKQO+XE8ZGG60MuRqxssM9zwinkzFk6nzJxORMyJn/DjOcG+n4MGY&#10;u4ffP26zL9KO85A+foJ39y8AAAD//wMAUEsDBBQABgAIAAAAIQAic4fI3QAAAAYBAAAPAAAAZHJz&#10;L2Rvd25yZXYueG1sTI9BS8NAFITvgv9heYI3u5vWlhCzKaWopyLYCuLtNfuahGbfhuw2Sf+925Me&#10;hxlmvsnXk23FQL1vHGtIZgoEcelMw5WGr8PbUwrCB2SDrWPScCUP6+L+LsfMuJE/adiHSsQS9hlq&#10;qEPoMil9WZNFP3MdcfROrrcYouwraXocY7lt5VyplbTYcFyosaNtTeV5f7Ea3kccN4vkddidT9vr&#10;z2H58b1LSOvHh2nzAiLQFP7CcMOP6FBEpqO7sPGi1bCIOQ2piodu7moJ4qhhnj4rkEUu/+MXvwAA&#10;AP//AwBQSwECLQAUAAYACAAAACEAtoM4kv4AAADhAQAAEwAAAAAAAAAAAAAAAAAAAAAAW0NvbnRl&#10;bnRfVHlwZXNdLnhtbFBLAQItABQABgAIAAAAIQA4/SH/1gAAAJQBAAALAAAAAAAAAAAAAAAAAC8B&#10;AABfcmVscy8ucmVsc1BLAQItABQABgAIAAAAIQAgda0dMwQAAMonAAAOAAAAAAAAAAAAAAAAAC4C&#10;AABkcnMvZTJvRG9jLnhtbFBLAQItABQABgAIAAAAIQAic4fI3QAAAAYBAAAPAAAAAAAAAAAAAAAA&#10;AI0GAABkcnMvZG93bnJldi54bWxQSwUGAAAAAAQABADzAAAAlwcAAAAA&#10;">
                <v:shape id="Shape 2381" o:spid="_x0000_s1027" style="position:absolute;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LRwgAAAN0AAAAPAAAAZHJzL2Rvd25yZXYueG1sRI9Bi8Iw&#10;FITvC/6H8ARva6qFRatRRFH3uip6fTTPtti8lCRq9debBcHjMDPfMNN5a2pxI+crywoG/QQEcW51&#10;xYWCw379PQLhA7LG2jIpeJCH+azzNcVM2zv/0W0XChEh7DNUUIbQZFL6vCSDvm8b4uidrTMYonSF&#10;1A7vEW5qOUySH2mw4rhQYkPLkvLL7moUrFJnnltjN6f8WD1ILtLldbxVqtdtFxMQgdrwCb/bv1rB&#10;MB0N4P9NfAJy9gIAAP//AwBQSwECLQAUAAYACAAAACEA2+H2y+4AAACFAQAAEwAAAAAAAAAAAAAA&#10;AAAAAAAAW0NvbnRlbnRfVHlwZXNdLnhtbFBLAQItABQABgAIAAAAIQBa9CxbvwAAABUBAAALAAAA&#10;AAAAAAAAAAAAAB8BAABfcmVscy8ucmVsc1BLAQItABQABgAIAAAAIQDeNcLRwgAAAN0AAAAPAAAA&#10;AAAAAAAAAAAAAAcCAABkcnMvZG93bnJldi54bWxQSwUGAAAAAAMAAwC3AAAA9gI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2383" o:spid="_x0000_s1028" style="position:absolute;top:2371;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9wwAAAN0AAAAPAAAAZHJzL2Rvd25yZXYueG1sRI9Pi8Iw&#10;FMTvwn6H8Ba82XQtiFajiMuqV/+we300z7Zs81KSqNVPbwTB4zAzv2Fmi8404kLO15YVfCUpCOLC&#10;6ppLBcfDz2AMwgdkjY1lUnAjD4v5R2+GubZX3tFlH0oRIexzVFCF0OZS+qIigz6xLXH0TtYZDFG6&#10;UmqH1wg3jRym6UgarDkuVNjSqqLif382Cr4zZ+4bY9d/xW99I7nMVufJRqn+Z7ecggjUhXf41d5q&#10;BcNsnMHzTXwCcv4AAAD//wMAUEsBAi0AFAAGAAgAAAAhANvh9svuAAAAhQEAABMAAAAAAAAAAAAA&#10;AAAAAAAAAFtDb250ZW50X1R5cGVzXS54bWxQSwECLQAUAAYACAAAACEAWvQsW78AAAAVAQAACwAA&#10;AAAAAAAAAAAAAAAfAQAAX3JlbHMvLnJlbHNQSwECLQAUAAYACAAAACEAQav5PcMAAADdAAAADwAA&#10;AAAAAAAAAAAAAAAHAgAAZHJzL2Rvd25yZXYueG1sUEsFBgAAAAADAAMAtwAAAPcCA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2385" o:spid="_x0000_s1029" style="position:absolute;top:4742;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TSwwAAAN0AAAAPAAAAZHJzL2Rvd25yZXYueG1sRI9Pi8Iw&#10;FMTvwn6H8Ba8aboWRbtGEZdVr/5Br4/mbVu2eSlJ1OqnN4LgcZiZ3zDTeWtqcSHnK8sKvvoJCOLc&#10;6ooLBYf9b28MwgdkjbVlUnAjD/PZR2eKmbZX3tJlFwoRIewzVFCG0GRS+rwkg75vG+Lo/VlnMETp&#10;CqkdXiPc1HKQJCNpsOK4UGJDy5Ly/93ZKPhJnbmvjV2d8mN1I7lIl+fJWqnuZ7v4BhGoDe/wq73R&#10;CgbpeAjPN/EJyNkDAAD//wMAUEsBAi0AFAAGAAgAAAAhANvh9svuAAAAhQEAABMAAAAAAAAAAAAA&#10;AAAAAAAAAFtDb250ZW50X1R5cGVzXS54bWxQSwECLQAUAAYACAAAACEAWvQsW78AAAAVAQAACwAA&#10;AAAAAAAAAAAAAAAfAQAAX3JlbHMvLnJlbHNQSwECLQAUAAYACAAAACEAoQ7E0sMAAADdAAAADwAA&#10;AAAAAAAAAAAAAAAHAgAAZHJzL2Rvd25yZXYueG1sUEsFBgAAAAADAAMAtwAAAPcCA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2387" o:spid="_x0000_s1030" style="position:absolute;top:7113;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8+xAAAAN0AAAAPAAAAZHJzL2Rvd25yZXYueG1sRI9bi8Iw&#10;FITfhf0P4Sz4pula8NI1iris+uoFfT00Z9uyzUlJolZ/vREEH4eZ+YaZzltTiws5X1lW8NVPQBDn&#10;VldcKDjsf3tjED4ga6wtk4IbeZjPPjpTzLS98pYuu1CICGGfoYIyhCaT0uclGfR92xBH7886gyFK&#10;V0jt8BrhppaDJBlKgxXHhRIbWpaU/+/ORsFP6sx9bezqlB+rG8lFujxP1kp1P9vFN4hAbXiHX+2N&#10;VjBIxyN4volPQM4eAAAA//8DAFBLAQItABQABgAIAAAAIQDb4fbL7gAAAIUBAAATAAAAAAAAAAAA&#10;AAAAAAAAAABbQ29udGVudF9UeXBlc10ueG1sUEsBAi0AFAAGAAgAAAAhAFr0LFu/AAAAFQEAAAsA&#10;AAAAAAAAAAAAAAAAHwEAAF9yZWxzLy5yZWxzUEsBAi0AFAAGAAgAAAAhAD6Q/z7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2389" o:spid="_x0000_s1031" style="position:absolute;top:9484;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87XwwAAAN0AAAAPAAAAZHJzL2Rvd25yZXYueG1sRI9Bi8Iw&#10;FITvwv6H8Bb2pqkWxFajiMuuXnUXvT6aZ1tsXkoStfrrjSB4HGbmG2a26EwjLuR8bVnBcJCAIC6s&#10;rrlU8P/305+A8AFZY2OZFNzIw2L+0Zthru2Vt3TZhVJECPscFVQhtLmUvqjIoB/Yljh6R+sMhihd&#10;KbXDa4SbRo6SZCwN1hwXKmxpVVFx2p2Ngu/Umfva2N9Dsa9vJJfp6pytlfr67JZTEIG68A6/2hut&#10;YJROMni+iU9Azh8AAAD//wMAUEsBAi0AFAAGAAgAAAAhANvh9svuAAAAhQEAABMAAAAAAAAAAAAA&#10;AAAAAAAAAFtDb250ZW50X1R5cGVzXS54bWxQSwECLQAUAAYACAAAACEAWvQsW78AAAAVAQAACwAA&#10;AAAAAAAAAAAAAAAfAQAAX3JlbHMvLnJlbHNQSwECLQAUAAYACAAAACEAIEPO18MAAADdAAAADwAA&#10;AAAAAAAAAAAAAAAHAgAAZHJzL2Rvd25yZXYueG1sUEsFBgAAAAADAAMAtwAAAPcCA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2391" o:spid="_x0000_s1032" style="position:absolute;top:11855;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FQMxAAAAN0AAAAPAAAAZHJzL2Rvd25yZXYueG1sRI9Ba8JA&#10;FITvBf/D8gre6iYGpEZXCUprr7VFr4/sMwnNvg27q0n89V2h0OMwM98w6+1gWnEj5xvLCtJZAoK4&#10;tLrhSsH319vLKwgfkDW2lknBSB62m8nTGnNte/6k2zFUIkLY56igDqHLpfRlTQb9zHbE0btYZzBE&#10;6SqpHfYRblo5T5KFNNhwXKixo11N5c/xahTsM2fuB2Pfz+WpGUkW2e66PCg1fR6KFYhAQ/gP/7U/&#10;tIJ5tkzh8SY+Abn5BQAA//8DAFBLAQItABQABgAIAAAAIQDb4fbL7gAAAIUBAAATAAAAAAAAAAAA&#10;AAAAAAAAAABbQ29udGVudF9UeXBlc10ueG1sUEsBAi0AFAAGAAgAAAAhAFr0LFu/AAAAFQEAAAsA&#10;AAAAAAAAAAAAAAAAHwEAAF9yZWxzLy5yZWxzUEsBAi0AFAAGAAgAAAAhAFvsVAz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wrap type="square"/>
              </v:group>
            </w:pict>
          </mc:Fallback>
        </mc:AlternateContent>
      </w:r>
      <w:r w:rsidRPr="00002FF2">
        <w:rPr>
          <w:rFonts w:ascii="Times New Roman" w:eastAsia="Calibri" w:hAnsi="Times New Roman" w:cs="Times New Roman"/>
          <w:b/>
          <w:color w:val="000000"/>
          <w:kern w:val="2"/>
          <w:sz w:val="24"/>
          <w:szCs w:val="24"/>
          <w:lang w:eastAsia="cs-CZ"/>
          <w14:ligatures w14:val="standardContextual"/>
        </w:rPr>
        <w:t xml:space="preserve">Jak se onemocnění projevuje? </w:t>
      </w:r>
      <w:r w:rsidRPr="00002FF2">
        <w:rPr>
          <w:rFonts w:ascii="Times New Roman" w:eastAsia="Calibri" w:hAnsi="Times New Roman" w:cs="Times New Roman"/>
          <w:color w:val="000000"/>
          <w:kern w:val="2"/>
          <w:sz w:val="24"/>
          <w:szCs w:val="24"/>
          <w:lang w:eastAsia="cs-CZ"/>
          <w14:ligatures w14:val="standardContextual"/>
        </w:rPr>
        <w:t>Typické příznaky:</w:t>
      </w:r>
    </w:p>
    <w:p w14:paraId="13CD9CAF" w14:textId="77777777" w:rsidR="00A76F77" w:rsidRPr="00002FF2" w:rsidRDefault="00A76F77" w:rsidP="00A76F77">
      <w:pPr>
        <w:spacing w:after="119"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Žízeň</w:t>
      </w:r>
    </w:p>
    <w:p w14:paraId="52009B4C" w14:textId="77777777" w:rsidR="00A76F77" w:rsidRPr="00002FF2" w:rsidRDefault="00A76F77" w:rsidP="00A76F77">
      <w:pPr>
        <w:spacing w:after="119"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Zvýšené močení</w:t>
      </w:r>
    </w:p>
    <w:p w14:paraId="7C529583" w14:textId="77777777" w:rsidR="00A76F77" w:rsidRPr="00002FF2" w:rsidRDefault="00A76F77" w:rsidP="00A76F77">
      <w:pPr>
        <w:spacing w:after="119"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Zhoršení zraku</w:t>
      </w:r>
    </w:p>
    <w:p w14:paraId="073EB9CE" w14:textId="77777777" w:rsidR="00A76F77" w:rsidRPr="00002FF2" w:rsidRDefault="00A76F77" w:rsidP="00A76F77">
      <w:pPr>
        <w:spacing w:after="119"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Pomalejší hojení ran</w:t>
      </w:r>
    </w:p>
    <w:p w14:paraId="0C6AC704" w14:textId="77777777" w:rsidR="00A76F77" w:rsidRPr="00002FF2" w:rsidRDefault="00A76F77" w:rsidP="00A76F77">
      <w:pPr>
        <w:spacing w:after="119"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Únava</w:t>
      </w:r>
    </w:p>
    <w:p w14:paraId="77619A40" w14:textId="77777777" w:rsidR="00A76F77" w:rsidRPr="00002FF2" w:rsidRDefault="00A76F77" w:rsidP="00A76F77">
      <w:pPr>
        <w:spacing w:after="380"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lastRenderedPageBreak/>
        <w:t xml:space="preserve">  Častější infekce, zejména infekce sliznic</w:t>
      </w:r>
    </w:p>
    <w:p w14:paraId="7667731F"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U obou typů diabetu jsou příznaky obdobné, u diabetu 1. typu mohou být náhlejší a akcentované.</w:t>
      </w:r>
    </w:p>
    <w:p w14:paraId="2DB19719" w14:textId="31E4A0F9" w:rsidR="00A76F77" w:rsidRPr="00002FF2" w:rsidRDefault="00A76F77">
      <w:pPr>
        <w:rPr>
          <w:rFonts w:ascii="Times New Roman" w:hAnsi="Times New Roman" w:cs="Times New Roman"/>
          <w:sz w:val="24"/>
          <w:szCs w:val="24"/>
        </w:rPr>
      </w:pPr>
      <w:r w:rsidRPr="00002FF2">
        <w:rPr>
          <w:rFonts w:ascii="Times New Roman" w:hAnsi="Times New Roman" w:cs="Times New Roman"/>
          <w:sz w:val="24"/>
          <w:szCs w:val="24"/>
        </w:rPr>
        <w:br w:type="page"/>
      </w:r>
    </w:p>
    <w:p w14:paraId="42E4B1AA" w14:textId="302AEA29" w:rsidR="00A76F77" w:rsidRPr="00002FF2" w:rsidRDefault="00A76F77" w:rsidP="00A76F77">
      <w:pPr>
        <w:spacing w:after="0" w:line="265"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Co jsou to sacharidy?</w:t>
      </w:r>
    </w:p>
    <w:p w14:paraId="2B003B03" w14:textId="77777777" w:rsidR="00A76F77" w:rsidRPr="00002FF2" w:rsidRDefault="00A76F77" w:rsidP="00DE04D6">
      <w:pPr>
        <w:spacing w:line="360" w:lineRule="auto"/>
        <w:rPr>
          <w:rFonts w:ascii="Times New Roman" w:hAnsi="Times New Roman" w:cs="Times New Roman"/>
          <w:sz w:val="24"/>
          <w:szCs w:val="24"/>
        </w:rPr>
      </w:pPr>
    </w:p>
    <w:p w14:paraId="5AE7DF3B"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sz w:val="24"/>
          <w:szCs w:val="24"/>
        </w:rPr>
        <w:t>Sacharidy (neboli cukry, dříve též uhlovodany) jsou jedním ze zdrojů energie. Kromě masa je nalezneme prakticky ve všech typech potravin.</w:t>
      </w:r>
    </w:p>
    <w:p w14:paraId="0C6BB121"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sz w:val="24"/>
          <w:szCs w:val="24"/>
        </w:rPr>
        <w:t>Vyskytují se ve dvou formách:</w:t>
      </w:r>
    </w:p>
    <w:p w14:paraId="1A76F889"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noProof/>
          <w:sz w:val="24"/>
          <w:szCs w:val="24"/>
        </w:rPr>
        <mc:AlternateContent>
          <mc:Choice Requires="wpg">
            <w:drawing>
              <wp:inline distT="0" distB="0" distL="0" distR="0" wp14:anchorId="5612134A" wp14:editId="0E7ADC25">
                <wp:extent cx="103124" cy="110211"/>
                <wp:effectExtent l="0" t="0" r="0" b="0"/>
                <wp:docPr id="67012" name="Group 67012"/>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2402" name="Shape 2402"/>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5" y="70587"/>
                                  <a:pt x="101943" y="84582"/>
                                  <a:pt x="103124" y="98781"/>
                                </a:cubicBezTo>
                                <a:cubicBezTo>
                                  <a:pt x="88328" y="102133"/>
                                  <a:pt x="73355" y="104496"/>
                                  <a:pt x="57976" y="105486"/>
                                </a:cubicBezTo>
                                <a:cubicBezTo>
                                  <a:pt x="40615" y="106464"/>
                                  <a:pt x="23076" y="108052"/>
                                  <a:pt x="5715" y="110211"/>
                                </a:cubicBezTo>
                                <a:cubicBezTo>
                                  <a:pt x="3556" y="88138"/>
                                  <a:pt x="1968"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1DC01C8E" id="Group 67012"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w+QAMAAMgIAAAOAAAAZHJzL2Uyb0RvYy54bWykVtuOmzAQfa/Uf0C8d/EVm2izlXrbl6qt&#10;1PYDvMYEJMDIZpNsv75jk5CQlap094XYHntmzplbbt/vuzbZGucb269TfIPSxPTalk2/Wae/f315&#10;J9PEj6ovVWt7s06fjE/f3719c7sbVobY2ralcQko6f1qN6zTehyHVZZ5XZtO+Rs7mB6ElXWdGmHr&#10;Nlnp1A60d21GEMqznXXl4Kw23sPpp0mY3kX9VWX0+L2qvBmTdp2Cb2P8uvh9CN/s7latNk4NdaMP&#10;bqgXeNGppgejs6pPalTJo2ueqeoa7ay31XijbZfZqmq0iRgADUYXaO6dfRwils1qtxlmmoDaC55e&#10;rFZ/29674efwwwETu2EDXMRdwLKvXBd+wctkHyl7mikz+zHRcIgRxYSliQYRxohgPFGqa+D92Std&#10;f/7nu+xoNFu4shsgOfwJv38d/p+1Gkyk1a8A/w+XNOU6JQyRNOlVB1kabyTxJNIS780k+ZUHvl7H&#10;0IxUrfSjH++NjVSr7Vc/TjlZHleqPq70vj8uHWT2P3N6UGN4F7wMy2R3ilU9hypIO7s1v2y8N4aA&#10;FaIoaJocQw2Onm7ox4dGfzB/FvcLLCABQvzzgvMp/ENUhRHCOY8yyjAmFzLOiyjjmOWxEsHW0sJy&#10;NysVOUQKDHKK6KXBWcYkphcGZ1lOpQyyKw1iDLiCQYG4FEuluGATW5JxeYFwKg14V0ghY2FcZVBK&#10;SqBtBkahoOgChaD04AtGjBX5uTNcFCI/vONMRtlVBhnK8QQQo5zl7FwpoWhWKhFfIOTi+Gyu/Kvs&#10;AYTJTwkxioGAJJ0ypsgn5HlOgNdYCQcJlVOWMYbF9VwWBY6MUCrwwhItJnWEknzBIkyJwDwl6D9S&#10;RFB2iBg0xIU6yjg6gGWA4AwRx5JPPnBKrkeUC3TIOMKhuM4USsLIlItimaXPS3pZWLq13kzlEHpF&#10;rIu5f8SInjqUt21TfmnaNnQM7zYPH1uXbFUYr0jQDx+DQ/Bkca3tQ/sBYrWCEV+1aoyzsrdBTwTQ&#10;NSP8DWibDpgnAqFjO2j7YMbEQT61PpgMx/4bVg+2fIqzK57DkADrYXbAuIx+HEZ7mMfn+3jr9Afk&#10;7i8AAAD//wMAUEsDBBQABgAIAAAAIQDrv/Xq2wAAAAMBAAAPAAAAZHJzL2Rvd25yZXYueG1sTI9P&#10;a8JAEMXvhX6HZQre6ibaWkmzEZG2Jyn4B4q3MTsmwexsyK5J/PZde6mXeQxveO836WIwteiodZVl&#10;BfE4AkGcW11xoWC/+3yeg3AeWWNtmRRcycEie3xIMdG25w11W1+IEMIuQQWl900ipctLMujGtiEO&#10;3sm2Bn1Y20LqFvsQbmo5iaKZNFhxaCixoVVJ+Xl7MQq+euyX0/ijW59Pq+th9/r9s45JqdHTsHwH&#10;4Wnw/8dwww/okAWmo72wdqJWEB7xf/PmzSYgjkHfXkBmqbxnz34BAAD//wMAUEsBAi0AFAAGAAgA&#10;AAAhALaDOJL+AAAA4QEAABMAAAAAAAAAAAAAAAAAAAAAAFtDb250ZW50X1R5cGVzXS54bWxQSwEC&#10;LQAUAAYACAAAACEAOP0h/9YAAACUAQAACwAAAAAAAAAAAAAAAAAvAQAAX3JlbHMvLnJlbHNQSwEC&#10;LQAUAAYACAAAACEAI0ssPkADAADICAAADgAAAAAAAAAAAAAAAAAuAgAAZHJzL2Uyb0RvYy54bWxQ&#10;SwECLQAUAAYACAAAACEA67/16tsAAAADAQAADwAAAAAAAAAAAAAAAACaBQAAZHJzL2Rvd25yZXYu&#10;eG1sUEsFBgAAAAAEAAQA8wAAAKIGAAAAAA==&#10;">
                <v:shape id="Shape 2402"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KZwwAAAN0AAAAPAAAAZHJzL2Rvd25yZXYueG1sRI9Pi8Iw&#10;FMTvwn6H8Ba8abpVRLtGEcU/V3VZr4/mbVu2eSlJ1OqnN4LgcZiZ3zDTeWtqcSHnK8sKvvoJCOLc&#10;6ooLBT/HdW8MwgdkjbVlUnAjD/PZR2eKmbZX3tPlEAoRIewzVFCG0GRS+rwkg75vG+Lo/VlnMETp&#10;CqkdXiPc1DJNkpE0WHFcKLGhZUn5/+FsFKwGzty3xm5O+W91I7kYLM+TrVLdz3bxDSJQG97hV3un&#10;FaTDJIXnm/gE5OwBAAD//wMAUEsBAi0AFAAGAAgAAAAhANvh9svuAAAAhQEAABMAAAAAAAAAAAAA&#10;AAAAAAAAAFtDb250ZW50X1R5cGVzXS54bWxQSwECLQAUAAYACAAAACEAWvQsW78AAAAVAQAACwAA&#10;AAAAAAAAAAAAAAAfAQAAX3JlbHMvLnJlbHNQSwECLQAUAAYACAAAACEAg56SmcMAAADdAAAADwAA&#10;AAAAAAAAAAAAAAAHAgAAZHJzL2Rvd25yZXYueG1sUEsFBgAAAAADAAMAtwAAAPcCAAAAAA==&#10;" path="m97993,v1181,16955,2172,34112,2566,51460c100762,53035,100762,54813,100762,56388v393,14199,1181,28194,2362,42393c88328,102133,73355,104496,57976,105486v-17361,978,-34900,2566,-52261,4725c3556,88138,1968,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rPr>
        <w:t xml:space="preserve"> Jednoduché cukry (mono- a di-sacharidy), které se velmi rychle vstřebávají ze zažívacího traktu do krve, jsou obsaženy ve sladkostech, ovoci, šťávách z ovoce. Do této skupiny patří glukóza.</w:t>
      </w:r>
    </w:p>
    <w:p w14:paraId="6129666D"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noProof/>
          <w:sz w:val="24"/>
          <w:szCs w:val="24"/>
        </w:rPr>
        <mc:AlternateContent>
          <mc:Choice Requires="wpg">
            <w:drawing>
              <wp:inline distT="0" distB="0" distL="0" distR="0" wp14:anchorId="1A5C3E40" wp14:editId="5FCCE9AD">
                <wp:extent cx="103124" cy="110211"/>
                <wp:effectExtent l="0" t="0" r="0" b="0"/>
                <wp:docPr id="67032" name="Group 67032"/>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2408" name="Shape 2408"/>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5" y="70587"/>
                                  <a:pt x="101943" y="84582"/>
                                  <a:pt x="103124" y="98781"/>
                                </a:cubicBezTo>
                                <a:cubicBezTo>
                                  <a:pt x="88328" y="102133"/>
                                  <a:pt x="73355" y="104496"/>
                                  <a:pt x="57976" y="105486"/>
                                </a:cubicBezTo>
                                <a:cubicBezTo>
                                  <a:pt x="40615" y="106464"/>
                                  <a:pt x="23076" y="108052"/>
                                  <a:pt x="5715" y="110211"/>
                                </a:cubicBezTo>
                                <a:cubicBezTo>
                                  <a:pt x="3556" y="88138"/>
                                  <a:pt x="1968"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26729A22" id="Group 67032"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PPwMAAMgIAAAOAAAAZHJzL2Uyb0RvYy54bWykVt2OmzoQvq903gFx38W/YKLNVmp7ujdV&#10;u1LbB/AaE5AAI5tNsufpz9gmJGSlKmpviO2xZ+b75i/3H459l+y1da0Ztim+Q2miB2Wqdtht018/&#10;v7wXaeImOVSyM4Pepq/apR8e/nl3fxg3mpjGdJW2CSgZ3OYwbtNmmsZNljnV6F66OzPqAYS1sb2c&#10;YGt3WWXlAbT3XUYQyrODsdVojdLOwennKEwfgv661mr6XtdOT0m3TcG3KXxt+D77b/ZwLzc7K8em&#10;VbMb8g+86GU7gNFF1Wc5yeTFtm9U9a2yxpl6ulOmz0xdt0oHDIAGoys0j9a8jAHLbnPYjQtNQO0V&#10;T3+sVn3bP9rxx/hkgYnDuAMuws5jOda297/gZXIMlL0ulOnjlCg4xIhiwtJEgQhjRDCOlKoGeH/z&#10;SjX//vZddjKarVw5jJAc7ozf/R3+H40cdaDVbQD/k03aapsShiBXB9lDloYbSTgJtIR7C0lu44Cv&#10;v2NoQSo36sVNj9oEquX+q5tiTlanlWxOK3UcTksLmf3bnB7l5N95L/0yOZxj1Syh8tLe7PVPE+5N&#10;PmBlUZY0TU6hBkfPN9TLc6s+6v9W90tcQAL4+Ocl5zH8Y1CFEcI5DzLKMCZXMs7LIOOY5aESwdba&#10;wnq3KC1yEh9SRK8NLjImML0yuMhyKoSX3WgQY8DlERaIi2KtFJcssiUYF1cIY2nAu1IUIhTGTQaF&#10;oARS0TMKBUVXKApKZ18wYqzML53hRVnk8zvORJDdZJChHEeAGOUsZ5dKCUWLUoH4CiEvTs+Wyr/J&#10;HkCIfgqIUQgEJGnMmDKPyPOcAK+hEmYJFTHLGMPF7VyWJQ6MUFrglSVaRnWEknzFIkwJzzwl0A5u&#10;TpGCsjli0BBX6ijjaAbLAMEFIo4Fjz5wSm5HlBdozjjCobguFArCSMzFYp2lb0t6XViqM05HrL5X&#10;hLpY+keI6LlDOdO11Ze263zHcHb3/KmzyV768YoK+vHTzNnqWjf49gPEKgkjvu7kFGblYLyeAKBv&#10;J/gb0LU9ME8KhE7toBu8GR0GeWx9MBlO/devnk31GmZXOIchAc772QHjMsCYR7ufx5f7cOv8B+Th&#10;fwAAAP//AwBQSwMEFAAGAAgAAAAhAOu/9erbAAAAAwEAAA8AAABkcnMvZG93bnJldi54bWxMj09r&#10;wkAQxe+FfodlCt7qJtpaSbMRkbYnKfgHircxOybB7GzIrkn89l17qZd5DG947zfpYjC16Kh1lWUF&#10;8TgCQZxbXXGhYL/7fJ6DcB5ZY22ZFFzJwSJ7fEgx0bbnDXVbX4gQwi5BBaX3TSKly0sy6Ma2IQ7e&#10;ybYGfVjbQuoW+xBuajmJopk0WHFoKLGhVUn5eXsxCr567JfT+KNbn0+r62H3+v2zjkmp0dOwfAfh&#10;afD/x3DDD+iQBaajvbB2olYQHvF/8+bNJiCOQd9eQGapvGfPfgEAAP//AwBQSwECLQAUAAYACAAA&#10;ACEAtoM4kv4AAADhAQAAEwAAAAAAAAAAAAAAAAAAAAAAW0NvbnRlbnRfVHlwZXNdLnhtbFBLAQIt&#10;ABQABgAIAAAAIQA4/SH/1gAAAJQBAAALAAAAAAAAAAAAAAAAAC8BAABfcmVscy8ucmVsc1BLAQIt&#10;ABQABgAIAAAAIQARkp+PPwMAAMgIAAAOAAAAAAAAAAAAAAAAAC4CAABkcnMvZTJvRG9jLnhtbFBL&#10;AQItABQABgAIAAAAIQDrv/Xq2wAAAAMBAAAPAAAAAAAAAAAAAAAAAJkFAABkcnMvZG93bnJldi54&#10;bWxQSwUGAAAAAAQABADzAAAAoQYAAAAA&#10;">
                <v:shape id="Shape 2408"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VzwQAAAN0AAAAPAAAAZHJzL2Rvd25yZXYueG1sRE/Pa8Iw&#10;FL4P/B/CE7zNVDvGrMZSFHXXOdHro3m2xealJNHW/fXLYbDjx/d7lQ+mFQ9yvrGsYDZNQBCXVjdc&#10;KTh9714/QPiArLG1TAqe5CFfj15WmGnb8xc9jqESMYR9hgrqELpMSl/WZNBPbUccuat1BkOErpLa&#10;YR/DTSvnSfIuDTYcG2rsaFNTeTvejYJt6szPwdj9pTw3T5JFurkvDkpNxkOxBBFoCP/iP/enVjB/&#10;S+Lc+CY+Abn+BQAA//8DAFBLAQItABQABgAIAAAAIQDb4fbL7gAAAIUBAAATAAAAAAAAAAAAAAAA&#10;AAAAAABbQ29udGVudF9UeXBlc10ueG1sUEsBAi0AFAAGAAgAAAAhAFr0LFu/AAAAFQEAAAsAAAAA&#10;AAAAAAAAAAAAHwEAAF9yZWxzLy5yZWxzUEsBAi0AFAAGAAgAAAAhAOJ2pXPBAAAA3QAAAA8AAAAA&#10;AAAAAAAAAAAABwIAAGRycy9kb3ducmV2LnhtbFBLBQYAAAAAAwADALcAAAD1AgAAAAA=&#10;" path="m97993,v1181,16955,2172,34112,2566,51460c100762,53035,100762,54813,100762,56388v393,14199,1181,28194,2362,42393c88328,102133,73355,104496,57976,105486v-17361,978,-34900,2566,-52261,4725c3556,88138,1968,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rPr>
        <w:t xml:space="preserve"> Složené cukry (polysacharidy, škroby), které jsou obsaženy v obilí a výrobcích z něj, luštěninách, bramborách, zelenině apod., jsou z hlediska cukrovky nejvhodnějšími zdroji sacharidů, protože se do krve vstřebávají postupně, tedy pomaleji. Tyto sacharidy jsou nejprve v příslušné části trávicího systému rozštěpeny a poté vstřebány do krevního oběhu (především ve formě glukózy).</w:t>
      </w:r>
    </w:p>
    <w:p w14:paraId="0C4B4874"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b/>
          <w:sz w:val="24"/>
          <w:szCs w:val="24"/>
        </w:rPr>
        <w:t>Co je to glukóza?</w:t>
      </w:r>
    </w:p>
    <w:p w14:paraId="3F275059"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sz w:val="24"/>
          <w:szCs w:val="24"/>
        </w:rPr>
        <w:t>Glukóza je nejjednodušší cukr. Je jedním ze základních zdrojů energie pro lidské tělo. Osud glukózy v krvi je závislý na stavu organismu. Část glukózy nepřetržitě koluje v krvi a je jako zdroj energie v případě potřeby stále k dispozici. V okamžiku zvýšeného tělesného výkonu je „spalována“ na energii, v okamžiku odpočinku, a nebo nadbytku, je uložena do zásoby ve formě glykogenu nebo také, při větším přebytku, v podobě tuků (proto se i po „sladkém“ jídle může tloustnout). Glykogen je uložen v játrech a svalech a slouží jako zásobárna pro chvíle, kdy je tělo vystaveno zátěži či hladovění.</w:t>
      </w:r>
    </w:p>
    <w:p w14:paraId="624247BD"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b/>
          <w:sz w:val="24"/>
          <w:szCs w:val="24"/>
        </w:rPr>
        <w:t>Co je to glykémie?</w:t>
      </w:r>
    </w:p>
    <w:p w14:paraId="44FA80F0" w14:textId="6D71F889"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sz w:val="24"/>
          <w:szCs w:val="24"/>
        </w:rPr>
        <w:t>Slovem glykémie označujeme koncentraci glukózy (krevního cukru) v krvi. Jde o běžný pojem, se kterým se setkáte v dalších pasážích této knihy i v hovoru o cukrovce se svým lékařem či jinými diabetiky. Tedy zeptá-li se vás lékař, jakou jste měl ráno glykémii, ptá se, jaká byla ranní hodnota koncentrace glukózy v krvi, kterou jste změřil nebo změřila např. glukometrem. Udává se v milimolech na litr (zkratka mmol/l). U zdravého člověka by hodnota ranní glykémie neměla být vyšší než 5,5 mmol/l, u pacientů s diabetem by se měla pohybovat nejlépe v rozpětí 4 – 6 mmol/l.</w:t>
      </w:r>
    </w:p>
    <w:p w14:paraId="59315EE3" w14:textId="77777777" w:rsidR="00A76F77" w:rsidRPr="00002FF2" w:rsidRDefault="00A76F77" w:rsidP="00DE04D6">
      <w:pPr>
        <w:spacing w:line="360" w:lineRule="auto"/>
        <w:rPr>
          <w:rFonts w:ascii="Times New Roman" w:hAnsi="Times New Roman" w:cs="Times New Roman"/>
          <w:sz w:val="24"/>
          <w:szCs w:val="24"/>
        </w:rPr>
      </w:pPr>
      <w:r w:rsidRPr="00002FF2">
        <w:rPr>
          <w:rFonts w:ascii="Times New Roman" w:hAnsi="Times New Roman" w:cs="Times New Roman"/>
          <w:b/>
          <w:sz w:val="24"/>
          <w:szCs w:val="24"/>
        </w:rPr>
        <w:t>Co je to inzulín?</w:t>
      </w:r>
    </w:p>
    <w:p w14:paraId="57ED8A31" w14:textId="77777777" w:rsidR="00A76F77" w:rsidRPr="00002FF2" w:rsidRDefault="00A76F77" w:rsidP="00DE04D6">
      <w:pPr>
        <w:spacing w:after="267"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Inzulín je hormon produkovaný ve slinivce břišní. Lidské tělo ho produkuje podle potřeby tak, aby koncentraci glukózy v krvi na lačno i po jídle udrželo v určitých mezích.</w:t>
      </w:r>
    </w:p>
    <w:p w14:paraId="4EDB61F3" w14:textId="6C2196CB" w:rsidR="00A76F77" w:rsidRPr="00002FF2" w:rsidRDefault="00A76F77" w:rsidP="00DE04D6">
      <w:pPr>
        <w:spacing w:after="3" w:line="360" w:lineRule="auto"/>
        <w:ind w:right="149"/>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Jak inzulín dokáže ovládat koncentraci glukózy v krvi?</w:t>
      </w:r>
    </w:p>
    <w:p w14:paraId="5149938C" w14:textId="77777777" w:rsidR="00A76F77" w:rsidRPr="00002FF2" w:rsidRDefault="00A76F77" w:rsidP="00DE04D6">
      <w:pPr>
        <w:spacing w:after="267"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Jednou z jeho vlastností je schopnost umožnit vstup glukózy do buněk. Můžeme si to představit tak, že inzulín otevře ve stěně buňky malá vrátka, kterými proudí glukóza dovnitř. Je-li glukózy v krvi více (např. po jídle), produkce inzulínu se zvýší. Z krve je pak do buňky odčerpáno tolik glukózy, až se hladina cukru v krvi vrátí opět k normální hodnotě. Je-li v těle ale inzulínu nedostatek, a to je právě případ cukrovky 1. typu a v jeho pozdějších stádiích i cukrovky 2. typu, zůstávají vrátka zavřená a glukóza se hromadí v krvi.</w:t>
      </w:r>
    </w:p>
    <w:p w14:paraId="0EAE4DC2" w14:textId="5FA2D245" w:rsidR="00A76F77" w:rsidRPr="00002FF2" w:rsidRDefault="00A76F77" w:rsidP="00DE04D6">
      <w:pPr>
        <w:spacing w:after="55"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Proč je hromadění glukózy v krvi nebezpečné?</w:t>
      </w:r>
    </w:p>
    <w:p w14:paraId="4FE9D488" w14:textId="77777777" w:rsidR="00A76F77" w:rsidRPr="00002FF2" w:rsidRDefault="00A76F77" w:rsidP="00DE04D6">
      <w:pPr>
        <w:spacing w:after="267"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Glukóza je ve větších než normálních koncentracích vůči tělu škodlivá. Trvá-li takový stav dlouho, může dojít k významnému poškození některých tělesných orgánů.</w:t>
      </w:r>
    </w:p>
    <w:p w14:paraId="588B4311" w14:textId="77777777" w:rsidR="00A76F77" w:rsidRPr="00002FF2" w:rsidRDefault="00A76F77" w:rsidP="00DE04D6">
      <w:pPr>
        <w:spacing w:after="55"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Jaké komplikace cukrovka přináší, není-li správně léčena?</w:t>
      </w:r>
    </w:p>
    <w:p w14:paraId="7198BEF6" w14:textId="77777777" w:rsidR="00A76F77" w:rsidRPr="00002FF2" w:rsidRDefault="00A76F77" w:rsidP="00DE04D6">
      <w:pPr>
        <w:spacing w:after="11"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i/>
          <w:color w:val="000000"/>
          <w:kern w:val="2"/>
          <w:sz w:val="24"/>
          <w:szCs w:val="24"/>
          <w:lang w:eastAsia="cs-CZ"/>
          <w14:ligatures w14:val="standardContextual"/>
        </w:rPr>
        <w:t>Oční komplikace (diabetická retinopatie):</w:t>
      </w:r>
      <w:r w:rsidRPr="00002FF2">
        <w:rPr>
          <w:rFonts w:ascii="Times New Roman" w:eastAsia="Calibri" w:hAnsi="Times New Roman" w:cs="Times New Roman"/>
          <w:color w:val="000000"/>
          <w:kern w:val="2"/>
          <w:sz w:val="24"/>
          <w:szCs w:val="24"/>
          <w:lang w:eastAsia="cs-CZ"/>
          <w14:ligatures w14:val="standardContextual"/>
        </w:rPr>
        <w:t xml:space="preserve"> jedná se o postižení drobných cévek uvnitř oka. Ty mohou vést až k úplné slepotě. Cukrovka je celosvětově nejčastější příčinou slepoty.</w:t>
      </w:r>
    </w:p>
    <w:p w14:paraId="0BE2D0C4" w14:textId="77777777" w:rsidR="00A76F77" w:rsidRPr="00002FF2" w:rsidRDefault="00A76F77" w:rsidP="00DE04D6">
      <w:pPr>
        <w:spacing w:after="378"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i/>
          <w:color w:val="000000"/>
          <w:kern w:val="2"/>
          <w:sz w:val="24"/>
          <w:szCs w:val="24"/>
          <w:lang w:eastAsia="cs-CZ"/>
          <w14:ligatures w14:val="standardContextual"/>
        </w:rPr>
        <w:t>Poškození nervů (diabetická polyneuropatie)</w:t>
      </w:r>
      <w:r w:rsidRPr="00002FF2">
        <w:rPr>
          <w:rFonts w:ascii="Times New Roman" w:eastAsia="Calibri" w:hAnsi="Times New Roman" w:cs="Times New Roman"/>
          <w:color w:val="000000"/>
          <w:kern w:val="2"/>
          <w:sz w:val="24"/>
          <w:szCs w:val="24"/>
          <w:lang w:eastAsia="cs-CZ"/>
          <w14:ligatures w14:val="standardContextual"/>
        </w:rPr>
        <w:t xml:space="preserve">: cukrovka poškozuje nervová vlákna. Může vést ke ztrátě kožní citlivosti, ale i k velmi nepříjemným bolestivým projevům (např. pálení, brnění na končetinách) a dalším postižením. </w:t>
      </w:r>
      <w:r w:rsidRPr="00002FF2">
        <w:rPr>
          <w:rFonts w:ascii="Times New Roman" w:eastAsia="Calibri" w:hAnsi="Times New Roman" w:cs="Times New Roman"/>
          <w:i/>
          <w:color w:val="000000"/>
          <w:kern w:val="2"/>
          <w:sz w:val="24"/>
          <w:szCs w:val="24"/>
          <w:lang w:eastAsia="cs-CZ"/>
          <w14:ligatures w14:val="standardContextual"/>
        </w:rPr>
        <w:t>Poškození ledvin (diabetická nefropatie)</w:t>
      </w:r>
      <w:r w:rsidRPr="00002FF2">
        <w:rPr>
          <w:rFonts w:ascii="Times New Roman" w:eastAsia="Calibri" w:hAnsi="Times New Roman" w:cs="Times New Roman"/>
          <w:color w:val="000000"/>
          <w:kern w:val="2"/>
          <w:sz w:val="24"/>
          <w:szCs w:val="24"/>
          <w:lang w:eastAsia="cs-CZ"/>
          <w14:ligatures w14:val="standardContextual"/>
        </w:rPr>
        <w:t>: cukrovka poškozuje také ledviny. Tím může dojít k postupnému zhoršování jejich činnosti a může vyústit až v ledvinové selhání a nutnost doživotní pravidelné dialýzy či transplantaci ledvin.</w:t>
      </w:r>
    </w:p>
    <w:p w14:paraId="5FDBCE16" w14:textId="77777777" w:rsidR="00A76F77" w:rsidRPr="00002FF2" w:rsidRDefault="00A76F77" w:rsidP="00DE04D6">
      <w:pPr>
        <w:spacing w:after="267"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i/>
          <w:color w:val="000000"/>
          <w:kern w:val="2"/>
          <w:sz w:val="24"/>
          <w:szCs w:val="24"/>
          <w:lang w:eastAsia="cs-CZ"/>
          <w14:ligatures w14:val="standardContextual"/>
        </w:rPr>
        <w:t>Poškození velkých cév (ischemická choroba, ateroskleróza neboli tzv. kornatění tepen)</w:t>
      </w:r>
      <w:r w:rsidRPr="00002FF2">
        <w:rPr>
          <w:rFonts w:ascii="Times New Roman" w:eastAsia="Calibri" w:hAnsi="Times New Roman" w:cs="Times New Roman"/>
          <w:color w:val="000000"/>
          <w:kern w:val="2"/>
          <w:sz w:val="24"/>
          <w:szCs w:val="24"/>
          <w:lang w:eastAsia="cs-CZ"/>
          <w14:ligatures w14:val="standardContextual"/>
        </w:rPr>
        <w:t>: pacienti s cukrovkou jsou oproti osobám bez diabetu více ohroženi rozvojem aterosklerózy, které jsou zodpovědné především za srdeční infarkt a mozkovou mrtvici. Často je ateroskleróza tepen na končetinách i příčinou špatně se hojících ran na nohou, končících často amputací. Riziko srdečního infarktu a mozkové mrtvice je u nedostatečně či nesprávně léčených pacientů s diabetem 2–3 × vyšší než u nediabetiků.</w:t>
      </w:r>
    </w:p>
    <w:p w14:paraId="30BAA7CB" w14:textId="77777777" w:rsidR="00A76F77" w:rsidRPr="00002FF2" w:rsidRDefault="00A76F77" w:rsidP="00DE04D6">
      <w:pPr>
        <w:spacing w:after="0"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Je diabetik odsouzen k tomu, že se u něho objeví uvedené komplikace?</w:t>
      </w:r>
    </w:p>
    <w:p w14:paraId="03C3F323" w14:textId="77777777" w:rsidR="00A76F77" w:rsidRPr="00002FF2" w:rsidRDefault="00A76F77" w:rsidP="00DE04D6">
      <w:pPr>
        <w:spacing w:after="11"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Není!</w:t>
      </w:r>
      <w:r w:rsidRPr="00002FF2">
        <w:rPr>
          <w:rFonts w:ascii="Times New Roman" w:eastAsia="Calibri" w:hAnsi="Times New Roman" w:cs="Times New Roman"/>
          <w:color w:val="000000"/>
          <w:kern w:val="2"/>
          <w:sz w:val="24"/>
          <w:szCs w:val="24"/>
          <w:lang w:eastAsia="cs-CZ"/>
          <w14:ligatures w14:val="standardContextual"/>
        </w:rPr>
        <w:t xml:space="preserve"> Při dodržování léčebných doporučení a dosažení správných výsledků léčby se vážnějšímu postižení spojeným s cukrovkou může vyhnout.</w:t>
      </w:r>
    </w:p>
    <w:p w14:paraId="487C281E" w14:textId="77777777" w:rsidR="00A76F77" w:rsidRPr="00002FF2" w:rsidRDefault="00A76F77">
      <w:pPr>
        <w:rPr>
          <w:rFonts w:ascii="Times New Roman" w:hAnsi="Times New Roman" w:cs="Times New Roman"/>
          <w:sz w:val="24"/>
          <w:szCs w:val="24"/>
        </w:rPr>
      </w:pPr>
    </w:p>
    <w:p w14:paraId="3338F005" w14:textId="02D730DE" w:rsidR="00A76F77" w:rsidRPr="00BA42DA" w:rsidRDefault="00002FF2">
      <w:pPr>
        <w:rPr>
          <w:rFonts w:ascii="Times New Roman" w:eastAsia="Calibri" w:hAnsi="Times New Roman" w:cs="Times New Roman"/>
          <w:b/>
          <w:color w:val="007BB8"/>
          <w:kern w:val="2"/>
          <w:sz w:val="28"/>
          <w:szCs w:val="28"/>
          <w:lang w:eastAsia="cs-CZ"/>
          <w14:ligatures w14:val="standardContextual"/>
        </w:rPr>
      </w:pPr>
      <w:r w:rsidRPr="00BA42DA">
        <w:rPr>
          <w:rFonts w:ascii="Times New Roman" w:eastAsia="Calibri" w:hAnsi="Times New Roman" w:cs="Times New Roman"/>
          <w:b/>
          <w:color w:val="007BB8"/>
          <w:kern w:val="2"/>
          <w:sz w:val="28"/>
          <w:szCs w:val="28"/>
          <w:lang w:eastAsia="cs-CZ"/>
          <w14:ligatures w14:val="standardContextual"/>
        </w:rPr>
        <w:t>K</w:t>
      </w:r>
      <w:r w:rsidR="00A30E66" w:rsidRPr="00BA42DA">
        <w:rPr>
          <w:rFonts w:ascii="Times New Roman" w:eastAsia="Calibri" w:hAnsi="Times New Roman" w:cs="Times New Roman"/>
          <w:b/>
          <w:color w:val="007BB8"/>
          <w:kern w:val="2"/>
          <w:sz w:val="28"/>
          <w:szCs w:val="28"/>
          <w:lang w:eastAsia="cs-CZ"/>
          <w14:ligatures w14:val="standardContextual"/>
        </w:rPr>
        <w:t>apitola</w:t>
      </w:r>
      <w:r w:rsidRPr="00BA42DA">
        <w:rPr>
          <w:rFonts w:ascii="Times New Roman" w:eastAsia="Calibri" w:hAnsi="Times New Roman" w:cs="Times New Roman"/>
          <w:b/>
          <w:color w:val="007BB8"/>
          <w:kern w:val="2"/>
          <w:sz w:val="28"/>
          <w:szCs w:val="28"/>
          <w:lang w:eastAsia="cs-CZ"/>
          <w14:ligatures w14:val="standardContextual"/>
        </w:rPr>
        <w:t xml:space="preserve"> 2    </w:t>
      </w:r>
      <w:r w:rsidR="00A30E66" w:rsidRPr="00BA42DA">
        <w:rPr>
          <w:rFonts w:ascii="Times New Roman" w:eastAsia="Calibri" w:hAnsi="Times New Roman" w:cs="Times New Roman"/>
          <w:b/>
          <w:color w:val="007BB8"/>
          <w:kern w:val="2"/>
          <w:sz w:val="28"/>
          <w:szCs w:val="28"/>
          <w:lang w:eastAsia="cs-CZ"/>
          <w14:ligatures w14:val="standardContextual"/>
        </w:rPr>
        <w:t xml:space="preserve">   Principy léčby inzulinem</w:t>
      </w:r>
    </w:p>
    <w:p w14:paraId="553AA285" w14:textId="77777777" w:rsidR="007C63F3" w:rsidRPr="00BA42DA" w:rsidRDefault="007C63F3">
      <w:pPr>
        <w:rPr>
          <w:rFonts w:ascii="Times New Roman" w:eastAsia="Calibri" w:hAnsi="Times New Roman" w:cs="Times New Roman"/>
          <w:b/>
          <w:color w:val="007BB8"/>
          <w:kern w:val="2"/>
          <w:sz w:val="28"/>
          <w:szCs w:val="28"/>
          <w:lang w:eastAsia="cs-CZ"/>
          <w14:ligatures w14:val="standardContextual"/>
        </w:rPr>
      </w:pPr>
    </w:p>
    <w:p w14:paraId="62B0A80A" w14:textId="77777777" w:rsidR="007C63F3" w:rsidRPr="00BA42DA" w:rsidRDefault="007C63F3">
      <w:pPr>
        <w:rPr>
          <w:rFonts w:ascii="Times New Roman" w:eastAsia="Calibri" w:hAnsi="Times New Roman" w:cs="Times New Roman"/>
          <w:b/>
          <w:color w:val="007BB8"/>
          <w:kern w:val="2"/>
          <w:sz w:val="28"/>
          <w:szCs w:val="28"/>
          <w:lang w:eastAsia="cs-CZ"/>
          <w14:ligatures w14:val="standardContextual"/>
        </w:rPr>
      </w:pPr>
    </w:p>
    <w:p w14:paraId="5391963F" w14:textId="77777777" w:rsidR="007C63F3" w:rsidRPr="00002FF2" w:rsidRDefault="007C63F3">
      <w:pPr>
        <w:rPr>
          <w:rFonts w:ascii="Times New Roman" w:hAnsi="Times New Roman" w:cs="Times New Roman"/>
          <w:sz w:val="28"/>
          <w:szCs w:val="28"/>
        </w:rPr>
      </w:pPr>
    </w:p>
    <w:p w14:paraId="5C5E4648" w14:textId="77777777" w:rsidR="00F20863" w:rsidRPr="00F20863" w:rsidRDefault="00F20863" w:rsidP="00F20863">
      <w:pPr>
        <w:spacing w:line="360" w:lineRule="auto"/>
        <w:rPr>
          <w:rFonts w:ascii="Times New Roman" w:hAnsi="Times New Roman" w:cs="Times New Roman"/>
          <w:sz w:val="24"/>
          <w:szCs w:val="24"/>
        </w:rPr>
      </w:pPr>
      <w:r w:rsidRPr="00F20863">
        <w:rPr>
          <w:rFonts w:ascii="Times New Roman" w:hAnsi="Times New Roman" w:cs="Times New Roman"/>
          <w:sz w:val="24"/>
          <w:szCs w:val="24"/>
        </w:rPr>
        <w:t>Inzulínem jsou léčeni všichni pacienti s diabetem mellitem 1. typu i někteří pacienti s diabetem mellitem 2. typu. Základní principy této léčby jsou u obou skupin víceméně totožné.</w:t>
      </w:r>
    </w:p>
    <w:p w14:paraId="27BB31EB" w14:textId="77777777" w:rsidR="00F20863" w:rsidRPr="00F20863" w:rsidRDefault="00F20863" w:rsidP="00F20863">
      <w:pPr>
        <w:spacing w:line="360" w:lineRule="auto"/>
        <w:rPr>
          <w:rFonts w:ascii="Times New Roman" w:hAnsi="Times New Roman" w:cs="Times New Roman"/>
          <w:sz w:val="24"/>
          <w:szCs w:val="24"/>
        </w:rPr>
      </w:pPr>
      <w:r w:rsidRPr="00F20863">
        <w:rPr>
          <w:rFonts w:ascii="Times New Roman" w:hAnsi="Times New Roman" w:cs="Times New Roman"/>
          <w:sz w:val="24"/>
          <w:szCs w:val="24"/>
        </w:rPr>
        <w:t>Jak se inzulín podává?</w:t>
      </w:r>
    </w:p>
    <w:p w14:paraId="5376BE37" w14:textId="77777777" w:rsidR="00F20863" w:rsidRPr="00F20863" w:rsidRDefault="00F20863" w:rsidP="00F20863">
      <w:pPr>
        <w:spacing w:line="360" w:lineRule="auto"/>
        <w:rPr>
          <w:rFonts w:ascii="Times New Roman" w:hAnsi="Times New Roman" w:cs="Times New Roman"/>
          <w:sz w:val="24"/>
          <w:szCs w:val="24"/>
        </w:rPr>
      </w:pPr>
      <w:r w:rsidRPr="00F20863">
        <w:rPr>
          <w:rFonts w:ascii="Times New Roman" w:hAnsi="Times New Roman" w:cs="Times New Roman"/>
          <w:sz w:val="24"/>
          <w:szCs w:val="24"/>
        </w:rPr>
        <w:t>Inzulín se podává ve formě podkožní injekce. Inzulín je podáván v různých schématech (tzv. inzulínových režimech) podle typu a stádia onemocnění.</w:t>
      </w:r>
    </w:p>
    <w:p w14:paraId="0351FC14" w14:textId="60102988" w:rsidR="00F20863" w:rsidRPr="00F20863" w:rsidRDefault="00F20863" w:rsidP="00F20863">
      <w:pPr>
        <w:spacing w:line="360" w:lineRule="auto"/>
        <w:rPr>
          <w:rFonts w:ascii="Times New Roman" w:hAnsi="Times New Roman" w:cs="Times New Roman"/>
          <w:i/>
          <w:iCs/>
          <w:sz w:val="24"/>
          <w:szCs w:val="24"/>
        </w:rPr>
      </w:pPr>
      <w:r w:rsidRPr="00F20863">
        <w:rPr>
          <w:rFonts w:ascii="Times New Roman" w:hAnsi="Times New Roman" w:cs="Times New Roman"/>
          <w:sz w:val="24"/>
          <w:szCs w:val="24"/>
        </w:rPr>
        <w:t>Základním cílem léčby inzulínem je udržení glykémie v doporučených mezích optimálním „přísném“ případě nalačno 4,4–7,2 mmol/l a za 2 hodiny po začátku</w:t>
      </w:r>
      <w:r>
        <w:rPr>
          <w:rFonts w:ascii="Times New Roman" w:hAnsi="Times New Roman" w:cs="Times New Roman"/>
          <w:sz w:val="24"/>
          <w:szCs w:val="24"/>
        </w:rPr>
        <w:t xml:space="preserve"> jídla</w:t>
      </w:r>
      <w:r w:rsidRPr="00F20863">
        <w:rPr>
          <w:rFonts w:ascii="Times New Roman" w:hAnsi="Times New Roman" w:cs="Times New Roman"/>
          <w:sz w:val="24"/>
          <w:szCs w:val="24"/>
        </w:rPr>
        <w:t xml:space="preserve"> &lt; 7,8 mmol/l. </w:t>
      </w:r>
      <w:r w:rsidRPr="00F20863">
        <w:rPr>
          <w:rFonts w:ascii="Times New Roman" w:hAnsi="Times New Roman" w:cs="Times New Roman"/>
          <w:i/>
          <w:iCs/>
          <w:sz w:val="24"/>
          <w:szCs w:val="24"/>
        </w:rPr>
        <w:t>V rámci zjednodušení se doporučované cílové hodnoty o něco málo liší a jsou uvedeny níže v textu.</w:t>
      </w:r>
    </w:p>
    <w:p w14:paraId="69B9BBF2" w14:textId="77777777" w:rsidR="00F20863" w:rsidRDefault="00F20863" w:rsidP="00F20863">
      <w:pPr>
        <w:spacing w:line="360" w:lineRule="auto"/>
        <w:rPr>
          <w:rFonts w:ascii="Times New Roman" w:hAnsi="Times New Roman" w:cs="Times New Roman"/>
          <w:sz w:val="24"/>
          <w:szCs w:val="24"/>
        </w:rPr>
      </w:pPr>
    </w:p>
    <w:p w14:paraId="0E13EB57" w14:textId="77777777" w:rsidR="00F20863" w:rsidRPr="00F20863" w:rsidRDefault="00F20863" w:rsidP="00F20863">
      <w:pPr>
        <w:spacing w:after="5" w:line="360" w:lineRule="auto"/>
        <w:ind w:left="10" w:hanging="10"/>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i/>
          <w:color w:val="000000"/>
          <w:kern w:val="2"/>
          <w:sz w:val="24"/>
          <w:szCs w:val="24"/>
          <w:lang w:eastAsia="cs-CZ"/>
          <w14:ligatures w14:val="standardContextual"/>
        </w:rPr>
        <w:t>To předpokládá:</w:t>
      </w:r>
    </w:p>
    <w:p w14:paraId="2D38285F" w14:textId="77777777" w:rsidR="00F20863" w:rsidRPr="00F20863" w:rsidRDefault="00F20863" w:rsidP="00F20863">
      <w:pPr>
        <w:numPr>
          <w:ilvl w:val="0"/>
          <w:numId w:val="127"/>
        </w:numPr>
        <w:spacing w:after="5" w:line="360" w:lineRule="auto"/>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pokrýt inzulínem největší přísun glukózy po jídlech,</w:t>
      </w:r>
    </w:p>
    <w:p w14:paraId="5E718E17" w14:textId="77777777" w:rsidR="00F20863" w:rsidRPr="00F20863" w:rsidRDefault="00F20863" w:rsidP="00F20863">
      <w:pPr>
        <w:numPr>
          <w:ilvl w:val="0"/>
          <w:numId w:val="127"/>
        </w:numPr>
        <w:spacing w:after="5" w:line="360" w:lineRule="auto"/>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zajistit neustálou (tzv. bazální) potřebu inzulínu celých 24 hodin, zejména v noci a v době lačnění (mezi jídly).</w:t>
      </w:r>
    </w:p>
    <w:p w14:paraId="4564F06E" w14:textId="77777777" w:rsidR="00F20863" w:rsidRPr="00F20863" w:rsidRDefault="00F20863" w:rsidP="00F20863">
      <w:pPr>
        <w:spacing w:after="5" w:line="360" w:lineRule="auto"/>
        <w:ind w:left="10" w:right="3125" w:hanging="10"/>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i/>
          <w:color w:val="000000"/>
          <w:kern w:val="2"/>
          <w:sz w:val="24"/>
          <w:szCs w:val="24"/>
          <w:lang w:eastAsia="cs-CZ"/>
          <w14:ligatures w14:val="standardContextual"/>
        </w:rPr>
        <w:t>K tomu jsou určeny 2 základní typy inzulínu, které pacient v léčbě používá:</w:t>
      </w:r>
    </w:p>
    <w:p w14:paraId="4C689143" w14:textId="77777777" w:rsidR="00F20863" w:rsidRPr="00F20863" w:rsidRDefault="00F20863" w:rsidP="00F20863">
      <w:pPr>
        <w:numPr>
          <w:ilvl w:val="0"/>
          <w:numId w:val="128"/>
        </w:numPr>
        <w:spacing w:after="5" w:line="360" w:lineRule="auto"/>
        <w:ind w:right="2374"/>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inzulín podávaný před jídly (tzv. prandiální inzulín), neboli rychle působící inzulín či jeho analog (viz dále). Jeho úkolem je pokrýt velký přísun glukózy do těla po jídlech,</w:t>
      </w:r>
    </w:p>
    <w:p w14:paraId="6299A75B" w14:textId="344E8CB4" w:rsidR="00F20863" w:rsidRPr="00F20863" w:rsidRDefault="00F20863" w:rsidP="00F20863">
      <w:pPr>
        <w:numPr>
          <w:ilvl w:val="0"/>
          <w:numId w:val="128"/>
        </w:numPr>
        <w:spacing w:after="229" w:line="360" w:lineRule="auto"/>
        <w:ind w:right="2374"/>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inzulín podávaný nejčastěji na noc (tzv. bazální inzulín), neboli déle působící inzulín či jeho analog. Jeho úkolem je pokrýt nepřetržitou potřebu inzulínu po celých 24 hodin.</w:t>
      </w:r>
    </w:p>
    <w:p w14:paraId="3BB63D1A" w14:textId="77777777" w:rsidR="00F20863" w:rsidRPr="00F20863" w:rsidRDefault="00F20863" w:rsidP="00F20863">
      <w:pPr>
        <w:spacing w:after="230" w:line="360" w:lineRule="auto"/>
        <w:ind w:left="12" w:right="1374" w:hanging="7"/>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Rozdíl mezi oběma typy inzulínu je takový, že se z podkoží různě rychle a různě dlouho vstřebávají, což umožňuje udržovat potřebnou hladinu inzulínu v těle s ohledem na určité rozdíly zejména mezi dnem a nocí a mezi obdobím nalačno a po jídle.</w:t>
      </w:r>
    </w:p>
    <w:p w14:paraId="5952EFA0" w14:textId="77777777" w:rsidR="00F20863" w:rsidRPr="00F20863" w:rsidRDefault="00F20863" w:rsidP="00F20863">
      <w:pPr>
        <w:spacing w:after="230" w:line="360" w:lineRule="auto"/>
        <w:ind w:left="12" w:hanging="7"/>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Výroba inzulínu se stále vyvíjí a jeho molekula neustále vylepšuje, tak aby účinek inzulínu jednak co nejlépe pokryl přirozenou potřebu inzulínu v těle a jednak jeho podání lépe vyhovovalo samotným pacientům v reálném životě. Dnes jsou k dispozici prandiální i bazální inzulínová analoga lidského inzulínu již 2. generace. Analoga inzulinu jsou pozměněné molekuly lidského inzulinu, které mají pro léčbu výhodnější vlastnosti. V případě prandiálních analog 2. generace dochází k rychlejšímu nástupu účinku, jenž umožňuje aplikaci inzulínu těsně před jídlem. Tím odpadá nutnost dodržování dlouhých časových rozestupů mezi jídlem a aplikací inzulínu – v případě inzulínových analog 1. generace minimálně čtvrt hodiny, u lidských inzulínů 45 minut, tedy ještě dříve, než pacient např. skutečně vidí přinesené jídlo ve stravovacím zařízením. Doba trvání účinku prandiálních analog 2. generace je v porovnání s lidskými prandiálními inzulíny kratší, což snižuje riziko hypoglykémie později po jídle.</w:t>
      </w:r>
    </w:p>
    <w:p w14:paraId="17551378" w14:textId="76E36E85" w:rsidR="00A76F77" w:rsidRPr="00002FF2" w:rsidRDefault="00A76F77" w:rsidP="00DE04D6">
      <w:pPr>
        <w:spacing w:after="230" w:line="360"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w:t>
      </w:r>
    </w:p>
    <w:p w14:paraId="6E51B443" w14:textId="0F8BADDD" w:rsidR="00A76F77" w:rsidRPr="00002FF2" w:rsidRDefault="00F20863" w:rsidP="00DE04D6">
      <w:pPr>
        <w:spacing w:after="11" w:line="360" w:lineRule="auto"/>
        <w:jc w:val="both"/>
        <w:rPr>
          <w:rFonts w:ascii="Times New Roman" w:eastAsia="Calibri" w:hAnsi="Times New Roman" w:cs="Times New Roman"/>
          <w:color w:val="000000"/>
          <w:kern w:val="2"/>
          <w:sz w:val="24"/>
          <w:szCs w:val="24"/>
          <w:lang w:eastAsia="cs-CZ"/>
          <w14:ligatures w14:val="standardContextual"/>
        </w:rPr>
      </w:pPr>
      <w:r w:rsidRPr="00F20863">
        <w:rPr>
          <w:rFonts w:ascii="Times New Roman" w:eastAsia="Calibri" w:hAnsi="Times New Roman" w:cs="Times New Roman"/>
          <w:color w:val="000000"/>
          <w:kern w:val="2"/>
          <w:sz w:val="24"/>
          <w:szCs w:val="24"/>
          <w:lang w:eastAsia="cs-CZ"/>
          <w14:ligatures w14:val="standardContextual"/>
        </w:rPr>
        <w:t>Účinek bazálních analog 2. generace je naopak prodloužen natolik, aby bezpečně pokryl bazální potřebu inzulínu po celý den. Tato analoga proto umožňují aplikaci kdykoliv během celých 24 hodin, navíc s možností určité flexibility v pravidelné době podání (max ± 3 hodiny), a tak přináší pacientovi možnost lépe přizpůsobit</w:t>
      </w:r>
      <w:r>
        <w:rPr>
          <w:rFonts w:ascii="Times New Roman" w:eastAsia="Calibri" w:hAnsi="Times New Roman" w:cs="Times New Roman"/>
          <w:color w:val="000000"/>
          <w:kern w:val="2"/>
          <w:sz w:val="24"/>
          <w:szCs w:val="24"/>
          <w:lang w:eastAsia="cs-CZ"/>
          <w14:ligatures w14:val="standardContextual"/>
        </w:rPr>
        <w:t>.</w:t>
      </w:r>
      <w:r w:rsidRPr="00F20863">
        <w:rPr>
          <w:rFonts w:ascii="Times New Roman" w:eastAsia="Calibri" w:hAnsi="Times New Roman" w:cs="Times New Roman"/>
          <w:color w:val="000000"/>
          <w:kern w:val="2"/>
          <w:sz w:val="24"/>
          <w:szCs w:val="24"/>
          <w:lang w:eastAsia="cs-CZ"/>
          <w14:ligatures w14:val="standardContextual"/>
        </w:rPr>
        <w:t xml:space="preserve"> Zároveň je při jejich použití nižší riziko hypoglykémie jak během dne, tak i noci a jsou pozorovány nižší hmotnostní přírůstky v porovnání s analogy předchozí generace.</w:t>
      </w:r>
    </w:p>
    <w:p w14:paraId="2679618E"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w:t>
      </w:r>
    </w:p>
    <w:p w14:paraId="385ECCC1"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p>
    <w:p w14:paraId="003F8E76" w14:textId="77777777" w:rsidR="00F20863" w:rsidRPr="00F20863" w:rsidRDefault="00F20863" w:rsidP="00F20863">
      <w:pPr>
        <w:spacing w:line="360" w:lineRule="auto"/>
        <w:rPr>
          <w:rFonts w:ascii="Times New Roman" w:eastAsia="Calibri" w:hAnsi="Times New Roman" w:cs="Times New Roman"/>
          <w:b/>
          <w:color w:val="000000"/>
          <w:kern w:val="2"/>
          <w:sz w:val="24"/>
          <w:szCs w:val="24"/>
          <w:lang w:eastAsia="cs-CZ"/>
          <w14:ligatures w14:val="standardContextual"/>
        </w:rPr>
      </w:pPr>
      <w:r w:rsidRPr="00F20863">
        <w:rPr>
          <w:rFonts w:ascii="Times New Roman" w:eastAsia="Calibri" w:hAnsi="Times New Roman" w:cs="Times New Roman"/>
          <w:b/>
          <w:color w:val="000000"/>
          <w:kern w:val="2"/>
          <w:sz w:val="24"/>
          <w:szCs w:val="24"/>
          <w:lang w:eastAsia="cs-CZ"/>
          <w14:ligatures w14:val="standardContextual"/>
        </w:rPr>
        <w:t>Kdy podáváme inzulín před jídlem (prandiální inzulín)?</w:t>
      </w:r>
    </w:p>
    <w:p w14:paraId="2148ED68" w14:textId="77777777" w:rsidR="00F20863" w:rsidRPr="00F20863" w:rsidRDefault="00F20863" w:rsidP="00F20863">
      <w:pPr>
        <w:spacing w:line="360" w:lineRule="auto"/>
        <w:rPr>
          <w:rFonts w:ascii="Times New Roman" w:eastAsia="Calibri" w:hAnsi="Times New Roman" w:cs="Times New Roman"/>
          <w:bCs/>
          <w:color w:val="000000"/>
          <w:kern w:val="2"/>
          <w:sz w:val="24"/>
          <w:szCs w:val="24"/>
          <w:lang w:eastAsia="cs-CZ"/>
          <w14:ligatures w14:val="standardContextual"/>
        </w:rPr>
      </w:pPr>
      <w:r w:rsidRPr="00F20863">
        <w:rPr>
          <w:rFonts w:ascii="Times New Roman" w:eastAsia="Calibri" w:hAnsi="Times New Roman" w:cs="Times New Roman"/>
          <w:bCs/>
          <w:color w:val="000000"/>
          <w:kern w:val="2"/>
          <w:sz w:val="24"/>
          <w:szCs w:val="24"/>
          <w:lang w:eastAsia="cs-CZ"/>
          <w14:ligatures w14:val="standardContextual"/>
        </w:rPr>
        <w:t>Téměř vždy ho podáváme s určitým předstihem. V případě lidského inzulínu je doporučeno podání cca 30–45 min před jídlem, v případě jeho analog 1. generace pak cca 10–20 min před jídlem, u nejnovějších analog 2. generace i do 5 minut. Ideální odstup však může být individuální, někdy i malé časové posunutí může přinést relativně velkou změnu ve výsledku. Správný časový odstup od jídla proberte důkladně se svým lékařem, optimální odstup se může měnit i podle typu jídla (např. větší předstih je výhodný před konzumací rychlých – jednoduchých sacharidů).</w:t>
      </w:r>
    </w:p>
    <w:p w14:paraId="05C88386" w14:textId="77777777" w:rsidR="00F20863" w:rsidRPr="00F20863" w:rsidRDefault="00F20863" w:rsidP="00F20863">
      <w:pPr>
        <w:spacing w:line="360" w:lineRule="auto"/>
        <w:rPr>
          <w:rFonts w:ascii="Times New Roman" w:eastAsia="Calibri" w:hAnsi="Times New Roman" w:cs="Times New Roman"/>
          <w:b/>
          <w:color w:val="000000"/>
          <w:kern w:val="2"/>
          <w:sz w:val="24"/>
          <w:szCs w:val="24"/>
          <w:lang w:eastAsia="cs-CZ"/>
          <w14:ligatures w14:val="standardContextual"/>
        </w:rPr>
      </w:pPr>
      <w:r w:rsidRPr="00F20863">
        <w:rPr>
          <w:rFonts w:ascii="Times New Roman" w:eastAsia="Calibri" w:hAnsi="Times New Roman" w:cs="Times New Roman"/>
          <w:b/>
          <w:color w:val="000000"/>
          <w:kern w:val="2"/>
          <w:sz w:val="24"/>
          <w:szCs w:val="24"/>
          <w:lang w:eastAsia="cs-CZ"/>
          <w14:ligatures w14:val="standardContextual"/>
        </w:rPr>
        <w:t>Kdy podáváme bazální inzulín?</w:t>
      </w:r>
    </w:p>
    <w:p w14:paraId="1AD41C65" w14:textId="7D4CFE79" w:rsidR="007C63F3" w:rsidRPr="00F20863" w:rsidRDefault="00F20863" w:rsidP="00F20863">
      <w:pPr>
        <w:spacing w:line="360" w:lineRule="auto"/>
        <w:rPr>
          <w:rFonts w:ascii="Times New Roman" w:eastAsia="Calibri" w:hAnsi="Times New Roman" w:cs="Times New Roman"/>
          <w:bCs/>
          <w:color w:val="000000"/>
          <w:kern w:val="2"/>
          <w:sz w:val="24"/>
          <w:szCs w:val="24"/>
          <w:lang w:eastAsia="cs-CZ"/>
          <w14:ligatures w14:val="standardContextual"/>
        </w:rPr>
      </w:pPr>
      <w:r w:rsidRPr="00F20863">
        <w:rPr>
          <w:rFonts w:ascii="Times New Roman" w:eastAsia="Calibri" w:hAnsi="Times New Roman" w:cs="Times New Roman"/>
          <w:bCs/>
          <w:color w:val="000000"/>
          <w:kern w:val="2"/>
          <w:sz w:val="24"/>
          <w:szCs w:val="24"/>
          <w:lang w:eastAsia="cs-CZ"/>
          <w14:ligatures w14:val="standardContextual"/>
        </w:rPr>
        <w:t>Přesnou dobu podání inzulínu stanoví váš ošetřující lékař, obvykle je tomu v nočních hodinách, tedy před spaním. V případě lidského inzulínu nebo jeho analog 1. generace je nutné dodržovat stále stejnou dobu podání, např. každý den ve 22:00. Bazální analoga 2. generace je možné aplikovat v libovolnou denní dobu (např. ráno), navíc je možné konkrétní čas mírně prodloužit, popř. zkrátit o maximálně tři hodiny (např. při podání ve 22:00 v období 19:00 – 1:00), aniž by tato změna měla zásadní vliv na glykémii. Optimální ovšem je dodržovat stejnou dobu podání.</w:t>
      </w:r>
      <w:r w:rsidR="007C63F3" w:rsidRPr="00F20863">
        <w:rPr>
          <w:rFonts w:ascii="Times New Roman" w:eastAsia="Calibri" w:hAnsi="Times New Roman" w:cs="Times New Roman"/>
          <w:bCs/>
          <w:color w:val="000000"/>
          <w:kern w:val="2"/>
          <w:sz w:val="24"/>
          <w:szCs w:val="24"/>
          <w:lang w:eastAsia="cs-CZ"/>
          <w14:ligatures w14:val="standardContextual"/>
        </w:rPr>
        <w:br w:type="page"/>
      </w:r>
    </w:p>
    <w:p w14:paraId="46049EF8" w14:textId="77777777" w:rsidR="007C63F3" w:rsidRPr="00BA42DA" w:rsidRDefault="007C63F3" w:rsidP="00002FF2">
      <w:pPr>
        <w:spacing w:line="360" w:lineRule="auto"/>
        <w:rPr>
          <w:rFonts w:ascii="Times New Roman" w:hAnsi="Times New Roman" w:cs="Times New Roman"/>
          <w:color w:val="007BB8"/>
          <w:sz w:val="24"/>
          <w:szCs w:val="24"/>
          <w:lang w:eastAsia="cs-CZ"/>
        </w:rPr>
      </w:pPr>
    </w:p>
    <w:p w14:paraId="2D9AE16B" w14:textId="01239FBB" w:rsidR="007C63F3" w:rsidRDefault="007C63F3" w:rsidP="00002FF2">
      <w:pPr>
        <w:spacing w:line="360" w:lineRule="auto"/>
        <w:rPr>
          <w:rFonts w:ascii="Times New Roman" w:hAnsi="Times New Roman" w:cs="Times New Roman"/>
          <w:sz w:val="24"/>
          <w:szCs w:val="24"/>
          <w:lang w:eastAsia="cs-CZ"/>
        </w:rPr>
      </w:pPr>
    </w:p>
    <w:p w14:paraId="2E5E61EF" w14:textId="0D9407FB"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Diabetes mellitus 1. typu</w:t>
      </w:r>
    </w:p>
    <w:p w14:paraId="6868F1F8" w14:textId="09FE4AB3" w:rsidR="00CC18F9" w:rsidRPr="00CC18F9" w:rsidRDefault="00CC18F9" w:rsidP="00CC18F9">
      <w:pPr>
        <w:spacing w:line="360" w:lineRule="auto"/>
        <w:rPr>
          <w:rFonts w:ascii="Times New Roman" w:hAnsi="Times New Roman" w:cs="Times New Roman"/>
          <w:sz w:val="24"/>
          <w:szCs w:val="24"/>
          <w:lang w:eastAsia="cs-CZ"/>
        </w:rPr>
      </w:pPr>
      <w:r>
        <w:rPr>
          <w:rFonts w:ascii="Times New Roman" w:hAnsi="Times New Roman" w:cs="Times New Roman"/>
          <w:noProof/>
          <w:sz w:val="24"/>
          <w:szCs w:val="24"/>
          <w:lang w:eastAsia="cs-CZ"/>
        </w:rPr>
        <w:drawing>
          <wp:anchor distT="0" distB="0" distL="114300" distR="114300" simplePos="0" relativeHeight="251673600" behindDoc="1" locked="0" layoutInCell="1" allowOverlap="1" wp14:anchorId="4FD83938" wp14:editId="05154530">
            <wp:simplePos x="0" y="0"/>
            <wp:positionH relativeFrom="column">
              <wp:posOffset>-42545</wp:posOffset>
            </wp:positionH>
            <wp:positionV relativeFrom="paragraph">
              <wp:posOffset>114300</wp:posOffset>
            </wp:positionV>
            <wp:extent cx="2365375" cy="2432685"/>
            <wp:effectExtent l="0" t="0" r="0" b="5715"/>
            <wp:wrapSquare wrapText="bothSides"/>
            <wp:docPr id="1459981580"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5375" cy="2432685"/>
                    </a:xfrm>
                    <a:prstGeom prst="rect">
                      <a:avLst/>
                    </a:prstGeom>
                    <a:noFill/>
                  </pic:spPr>
                </pic:pic>
              </a:graphicData>
            </a:graphic>
          </wp:anchor>
        </w:drawing>
      </w:r>
      <w:r w:rsidRPr="00CC18F9">
        <w:rPr>
          <w:rFonts w:ascii="Times New Roman" w:hAnsi="Times New Roman" w:cs="Times New Roman"/>
          <w:sz w:val="24"/>
          <w:szCs w:val="24"/>
          <w:lang w:eastAsia="cs-CZ"/>
        </w:rPr>
        <w:t>Inzulínový režim sestává v používání výše zmíněných dvou typů inzulínu – prandiálního a bazálního, v podobě inzulínových analog. Tento inzulínový režim je znázorněn na obrázku vlevo. Analoga inzulínu umožňují pro kratší dobu působení v příjmu potravy větší časovou flexibilitu, ale přesto je zejména zpočátku důležité, aby hlavní jídla byla, pokud možno, pravidelná (v přibližně stejných časových odstupech) a aby se v každém dnu odehrávala přibližně ve stejnou dobu, než si pacient na léčbu zvykne a pochopí její zákonitosti. Dávka inzulínového analoga se podává i před svačinami, pokud obsahují sacharidy. Tyto zásady máme na mysli, když mluvíme o diabetickém režimu.</w:t>
      </w:r>
    </w:p>
    <w:p w14:paraId="175D1A9A" w14:textId="12C98D49" w:rsidR="00CC18F9" w:rsidRDefault="00CC18F9" w:rsidP="00CC18F9">
      <w:pPr>
        <w:spacing w:line="360" w:lineRule="auto"/>
        <w:rPr>
          <w:rFonts w:ascii="Times New Roman" w:hAnsi="Times New Roman" w:cs="Times New Roman"/>
          <w:sz w:val="24"/>
          <w:szCs w:val="24"/>
          <w:lang w:eastAsia="cs-CZ"/>
        </w:rPr>
      </w:pPr>
      <w:r w:rsidRPr="00CC18F9">
        <w:rPr>
          <w:rFonts w:ascii="Times New Roman" w:hAnsi="Times New Roman" w:cs="Times New Roman"/>
          <w:sz w:val="24"/>
          <w:szCs w:val="24"/>
          <w:lang w:eastAsia="cs-CZ"/>
        </w:rPr>
        <w:t>Poznámka: Dnes se již klasické lidské inzulíny v léčbě téměř nepoužívají, ale pro pořádek uvedeme i režim, který je využívá: prandiální (rychle působící) lidský inzulín si pacient aplikuje před hlavními jídly (tedy 3× denně), déle působící bazální lidský inzulín jednou (někdy dvakrát) denně, většinou před spaním (druhá dávka, pokud je indikována, se podává obvykle ráno). V případě využití lidských inzulínů je nutné přesné dodržování časových vztahů mezi jídly.</w:t>
      </w:r>
    </w:p>
    <w:p w14:paraId="1FE8169F" w14:textId="3447A2D4" w:rsidR="00CC18F9" w:rsidRPr="00CC18F9" w:rsidRDefault="00CC18F9" w:rsidP="00CC18F9">
      <w:pPr>
        <w:spacing w:line="360" w:lineRule="auto"/>
        <w:rPr>
          <w:rFonts w:ascii="Times New Roman" w:hAnsi="Times New Roman" w:cs="Times New Roman"/>
          <w:sz w:val="24"/>
          <w:szCs w:val="24"/>
          <w:lang w:eastAsia="cs-CZ"/>
        </w:rPr>
      </w:pPr>
      <w:r>
        <w:rPr>
          <w:noProof/>
        </w:rPr>
        <w:drawing>
          <wp:anchor distT="0" distB="0" distL="114300" distR="114300" simplePos="0" relativeHeight="251674624" behindDoc="1" locked="0" layoutInCell="1" allowOverlap="1" wp14:anchorId="6EE04D8C" wp14:editId="54743805">
            <wp:simplePos x="0" y="0"/>
            <wp:positionH relativeFrom="column">
              <wp:posOffset>-118745</wp:posOffset>
            </wp:positionH>
            <wp:positionV relativeFrom="paragraph">
              <wp:posOffset>370840</wp:posOffset>
            </wp:positionV>
            <wp:extent cx="3675380" cy="2435225"/>
            <wp:effectExtent l="0" t="0" r="1270" b="3175"/>
            <wp:wrapSquare wrapText="bothSides"/>
            <wp:docPr id="79352" name="Picture 79352"/>
            <wp:cNvGraphicFramePr/>
            <a:graphic xmlns:a="http://schemas.openxmlformats.org/drawingml/2006/main">
              <a:graphicData uri="http://schemas.openxmlformats.org/drawingml/2006/picture">
                <pic:pic xmlns:pic="http://schemas.openxmlformats.org/drawingml/2006/picture">
                  <pic:nvPicPr>
                    <pic:cNvPr id="79352" name="Picture 79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5380" cy="2435225"/>
                    </a:xfrm>
                    <a:prstGeom prst="rect">
                      <a:avLst/>
                    </a:prstGeom>
                  </pic:spPr>
                </pic:pic>
              </a:graphicData>
            </a:graphic>
            <wp14:sizeRelH relativeFrom="page">
              <wp14:pctWidth>0</wp14:pctWidth>
            </wp14:sizeRelH>
            <wp14:sizeRelV relativeFrom="page">
              <wp14:pctHeight>0</wp14:pctHeight>
            </wp14:sizeRelV>
          </wp:anchor>
        </w:drawing>
      </w:r>
      <w:r w:rsidRPr="00CC18F9">
        <w:rPr>
          <w:rFonts w:ascii="Times New Roman" w:hAnsi="Times New Roman" w:cs="Times New Roman"/>
          <w:sz w:val="24"/>
          <w:szCs w:val="24"/>
          <w:lang w:eastAsia="cs-CZ"/>
        </w:rPr>
        <w:t>Diabetes mellitus 2. typu</w:t>
      </w:r>
    </w:p>
    <w:p w14:paraId="122DFF1F" w14:textId="747B2BAE" w:rsidR="00CC18F9" w:rsidRDefault="00CC18F9" w:rsidP="00CC18F9">
      <w:pPr>
        <w:spacing w:line="360" w:lineRule="auto"/>
        <w:rPr>
          <w:rFonts w:ascii="Times New Roman" w:hAnsi="Times New Roman" w:cs="Times New Roman"/>
          <w:sz w:val="24"/>
          <w:szCs w:val="24"/>
          <w:lang w:eastAsia="cs-CZ"/>
        </w:rPr>
      </w:pPr>
      <w:r w:rsidRPr="00CC18F9">
        <w:rPr>
          <w:rFonts w:ascii="Times New Roman" w:hAnsi="Times New Roman" w:cs="Times New Roman"/>
          <w:sz w:val="24"/>
          <w:szCs w:val="24"/>
          <w:lang w:eastAsia="cs-CZ"/>
        </w:rPr>
        <w:t>Zde je situace o něco složitější, protože inzulín používáme (alespoň z počátku) jako doplněk léčby „tabletkami“ či jinými antidiabetiky podávanými injekčně do podkoží. Proto pro léčbu pacientů s diabetem mellitem 2. typu existuje několik inzulínových režimů. Pro naši  „začátečnickou“ potřebu zmíníme pouze jeden – s jednou dávkou bazálního inzulínu podávanou před spaním (lze ho ale podávat i během dne, záleží na zvážení situace u konkrétního pacienta). Tento inzulín se přidává ke stávající léčbě, popř. je bazální inzulín součástí jedné injekce společně s jiným lékem na cukrovku. Pro výhody uvedené v předchozím textu jsou nejefektivnější bazální inzulíny 2. generace.</w:t>
      </w:r>
    </w:p>
    <w:p w14:paraId="018FC032" w14:textId="181B6701" w:rsidR="00CC18F9" w:rsidRDefault="00CC18F9" w:rsidP="00CC18F9">
      <w:pPr>
        <w:spacing w:line="360" w:lineRule="auto"/>
        <w:rPr>
          <w:rFonts w:ascii="Times New Roman" w:hAnsi="Times New Roman" w:cs="Times New Roman"/>
          <w:sz w:val="24"/>
          <w:szCs w:val="24"/>
          <w:lang w:eastAsia="cs-CZ"/>
        </w:rPr>
      </w:pPr>
    </w:p>
    <w:p w14:paraId="0BB61419" w14:textId="18EBDB90" w:rsidR="00CC18F9" w:rsidRDefault="00CC18F9" w:rsidP="00CC18F9">
      <w:pPr>
        <w:spacing w:line="360" w:lineRule="auto"/>
        <w:rPr>
          <w:rFonts w:ascii="Times New Roman" w:eastAsia="Calibri" w:hAnsi="Times New Roman" w:cs="Times New Roman"/>
          <w:color w:val="000000"/>
          <w:kern w:val="2"/>
          <w:sz w:val="24"/>
          <w:szCs w:val="24"/>
          <w:lang w:eastAsia="cs-CZ"/>
          <w14:ligatures w14:val="standardContextual"/>
        </w:rPr>
      </w:pPr>
      <w:r w:rsidRPr="00CC18F9">
        <w:rPr>
          <w:rFonts w:ascii="Times New Roman" w:hAnsi="Times New Roman" w:cs="Times New Roman"/>
          <w:b/>
          <w:bCs/>
          <w:sz w:val="24"/>
          <w:szCs w:val="24"/>
          <w:lang w:eastAsia="cs-CZ"/>
        </w:rPr>
        <w:t>Poznámka:</w:t>
      </w:r>
      <w:r w:rsidRPr="00CC18F9">
        <w:rPr>
          <w:rFonts w:ascii="Times New Roman" w:hAnsi="Times New Roman" w:cs="Times New Roman"/>
          <w:sz w:val="24"/>
          <w:szCs w:val="24"/>
          <w:lang w:eastAsia="cs-CZ"/>
        </w:rPr>
        <w:t xml:space="preserve"> V případě potřeby je i v léčbě diabetu mellitu 2. typu používán režim se čtyřmi denními dávkami inzulínu stejně jako u pacientů s diabetem mellitem 1. typu. Principy léčby jsou shodné s uvedenými v první části této kapitoly. Pro úplnost uveďme, že někdy jsou léčeni pacienti s 2. typem diabetu inzulínem podávaným pouze před hlavními jídly a že někdy se v léčbě používá směs rychle působícího a bazálního inzulínu (tzv. premixovaný inzulín) podávaná ráno a večer před jídlem.</w:t>
      </w:r>
      <w:r>
        <w:rPr>
          <w:rFonts w:ascii="Times New Roman" w:eastAsia="Calibri" w:hAnsi="Times New Roman" w:cs="Times New Roman"/>
          <w:color w:val="000000"/>
          <w:kern w:val="2"/>
          <w:sz w:val="24"/>
          <w:szCs w:val="24"/>
          <w:lang w:eastAsia="cs-CZ"/>
          <w14:ligatures w14:val="standardContextual"/>
        </w:rPr>
        <w:br w:type="page"/>
      </w:r>
    </w:p>
    <w:p w14:paraId="6D5DE386" w14:textId="32F22B82" w:rsidR="00240FC2" w:rsidRPr="00BA42DA" w:rsidRDefault="00CC18F9" w:rsidP="00697036">
      <w:pPr>
        <w:rPr>
          <w:rFonts w:ascii="Times New Roman" w:hAnsi="Times New Roman" w:cs="Times New Roman"/>
          <w:b/>
          <w:bCs/>
          <w:color w:val="007BB8"/>
          <w:sz w:val="28"/>
          <w:szCs w:val="28"/>
        </w:rPr>
      </w:pPr>
      <w:r w:rsidRPr="00BA42DA">
        <w:rPr>
          <w:rFonts w:ascii="Times New Roman" w:hAnsi="Times New Roman" w:cs="Times New Roman"/>
          <w:b/>
          <w:bCs/>
          <w:color w:val="007BB8"/>
          <w:sz w:val="28"/>
          <w:szCs w:val="28"/>
        </w:rPr>
        <w:t>K</w:t>
      </w:r>
      <w:r w:rsidR="00A76F77" w:rsidRPr="00BA42DA">
        <w:rPr>
          <w:rFonts w:ascii="Times New Roman" w:hAnsi="Times New Roman" w:cs="Times New Roman"/>
          <w:b/>
          <w:bCs/>
          <w:color w:val="007BB8"/>
          <w:sz w:val="28"/>
          <w:szCs w:val="28"/>
        </w:rPr>
        <w:t>apitola 4  Léčba inzulinem a dieta</w:t>
      </w:r>
    </w:p>
    <w:p w14:paraId="3A2C7D92" w14:textId="77777777" w:rsidR="007C63F3" w:rsidRPr="00002FF2" w:rsidRDefault="007C63F3" w:rsidP="00697036">
      <w:pPr>
        <w:rPr>
          <w:rFonts w:ascii="Times New Roman" w:hAnsi="Times New Roman" w:cs="Times New Roman"/>
          <w:b/>
          <w:bCs/>
          <w:sz w:val="28"/>
          <w:szCs w:val="28"/>
        </w:rPr>
      </w:pPr>
    </w:p>
    <w:p w14:paraId="13DCACAD" w14:textId="50793028" w:rsidR="00A76F77" w:rsidRPr="00002FF2" w:rsidRDefault="00240FC2"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rPr>
        <w:t>D</w:t>
      </w:r>
      <w:r w:rsidR="00A76F77" w:rsidRPr="00002FF2">
        <w:rPr>
          <w:rFonts w:ascii="Times New Roman" w:hAnsi="Times New Roman" w:cs="Times New Roman"/>
          <w:sz w:val="24"/>
          <w:szCs w:val="24"/>
          <w:lang w:eastAsia="cs-CZ"/>
        </w:rPr>
        <w:t xml:space="preserve">iabetická dieta dnes ve většině rysů kopíruje tzv. racionální (rozumnou) stravu, jak je doporučována běžné populaci. </w:t>
      </w:r>
    </w:p>
    <w:p w14:paraId="13D9240C" w14:textId="77777777" w:rsidR="00A76F77" w:rsidRPr="00002FF2" w:rsidRDefault="00A76F77" w:rsidP="00002FF2">
      <w:pPr>
        <w:spacing w:line="360" w:lineRule="auto"/>
        <w:rPr>
          <w:rFonts w:ascii="Times New Roman" w:hAnsi="Times New Roman" w:cs="Times New Roman"/>
          <w:sz w:val="24"/>
          <w:szCs w:val="24"/>
          <w:u w:val="single"/>
          <w:lang w:eastAsia="cs-CZ"/>
        </w:rPr>
      </w:pPr>
      <w:r w:rsidRPr="00002FF2">
        <w:rPr>
          <w:rFonts w:ascii="Times New Roman" w:hAnsi="Times New Roman" w:cs="Times New Roman"/>
          <w:sz w:val="24"/>
          <w:szCs w:val="24"/>
          <w:u w:val="single"/>
          <w:lang w:eastAsia="cs-CZ"/>
        </w:rPr>
        <w:t>Jejími zásadami jsou především:</w:t>
      </w:r>
    </w:p>
    <w:p w14:paraId="0C489783"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Přiměřené množství energie (směřuje tělesnou hmotnost k doporučeným mezím či ji tam udržuje).</w:t>
      </w:r>
    </w:p>
    <w:p w14:paraId="57E92413"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Vyvážené rozdělení energie mezi základní živiny v určitém poměru:</w:t>
      </w:r>
    </w:p>
    <w:p w14:paraId="2619E28B"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 A. sacharidy 50–60 %; B. tuky &lt; 30 %; C. bílkoviny 10–20 %</w:t>
      </w:r>
    </w:p>
    <w:p w14:paraId="4A14A8B7"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Dostatek vlákniny, vitamínů, minerálů a stopových prvků.</w:t>
      </w:r>
    </w:p>
    <w:p w14:paraId="1D986E3B" w14:textId="756D53CE"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4.</w:t>
      </w:r>
      <w:r w:rsidR="00240FC2" w:rsidRPr="00002FF2">
        <w:rPr>
          <w:rFonts w:ascii="Times New Roman" w:hAnsi="Times New Roman" w:cs="Times New Roman"/>
          <w:sz w:val="24"/>
          <w:szCs w:val="24"/>
        </w:rPr>
        <w:t xml:space="preserve"> </w:t>
      </w:r>
      <w:r w:rsidRPr="00002FF2">
        <w:rPr>
          <w:rFonts w:ascii="Times New Roman" w:hAnsi="Times New Roman" w:cs="Times New Roman"/>
          <w:sz w:val="24"/>
          <w:szCs w:val="24"/>
          <w:lang w:eastAsia="cs-CZ"/>
        </w:rPr>
        <w:t>Regulovaný příjem sacharidů – započítávání sacharidů obsažených v jídle (zejména u pacientů s diabetes mellitus 1. typu a jiných typů diabetes mellitus s nutností podávání prandiálního inzulínu), a to k určení optimální dávky inzulínu před jídlem.</w:t>
      </w:r>
    </w:p>
    <w:p w14:paraId="7BC980E8" w14:textId="055AB7C0"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5.Regulovaný příjem energie – počítání energie v konzumovaném jídle (zejména u obézních diabetiků) k dosažení či udržení optimální tělesné hmotnosti.</w:t>
      </w:r>
    </w:p>
    <w:p w14:paraId="5928F341" w14:textId="16121F43" w:rsidR="00A76F77" w:rsidRPr="00002FF2" w:rsidRDefault="00A76F77"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Vzhledem k tomu, že diabetes je onemocnění spojené se sacharidy, je v diabetické dietě kladen zvláštní důraz právě na ně. Stravou přijaté tuky a bílkoviny hladinu výsledné glykémie neovlivní tak markantně a rychle jako sacharidy, pouze při jejich</w:t>
      </w:r>
      <w:r w:rsidRPr="00002FF2">
        <w:rPr>
          <w:rFonts w:ascii="Times New Roman" w:hAnsi="Times New Roman" w:cs="Times New Roman"/>
          <w:sz w:val="24"/>
          <w:szCs w:val="24"/>
        </w:rPr>
        <w:t xml:space="preserve"> </w:t>
      </w:r>
      <w:r w:rsidRPr="00002FF2">
        <w:rPr>
          <w:rFonts w:ascii="Times New Roman" w:hAnsi="Times New Roman" w:cs="Times New Roman"/>
          <w:sz w:val="24"/>
          <w:szCs w:val="24"/>
          <w:lang w:eastAsia="cs-CZ"/>
        </w:rPr>
        <w:t>konzumaci ve větším množství, a to až s odstupem několik hodin.</w:t>
      </w:r>
    </w:p>
    <w:p w14:paraId="5B4CBFB4" w14:textId="3BBE9293"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Kde jsou sacharidy obsaženy:</w:t>
      </w:r>
    </w:p>
    <w:p w14:paraId="2A633063"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 obilí a kukuřici (mouce či škrobu) a všech výrobcích, kde jsou používány</w:t>
      </w:r>
    </w:p>
    <w:p w14:paraId="3A441132"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 bramborách a všech výrobcích z nich</w:t>
      </w:r>
    </w:p>
    <w:p w14:paraId="60546CBA"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 ovoci</w:t>
      </w:r>
    </w:p>
    <w:p w14:paraId="21DBF2F0"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 mléce a mléčných výrobcích</w:t>
      </w:r>
    </w:p>
    <w:p w14:paraId="0E03B316"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ve všech výrobcích slazených cukry</w:t>
      </w:r>
    </w:p>
    <w:p w14:paraId="3EFA1AEC"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 luštěninách a kořenové zelenině (v ostatních druzích zeleniny pouze v zanedbatelném množství)</w:t>
      </w:r>
    </w:p>
    <w:p w14:paraId="1BE7B7F6"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Co je tedy diabetická dieta?</w:t>
      </w:r>
    </w:p>
    <w:p w14:paraId="2389253F"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Jde o pestrou vyváženou racionální stravu, kde je:</w:t>
      </w:r>
    </w:p>
    <w:p w14:paraId="5F66A34C"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noProof/>
          <w:sz w:val="24"/>
          <w:szCs w:val="24"/>
          <w:lang w:eastAsia="cs-CZ"/>
        </w:rPr>
        <mc:AlternateContent>
          <mc:Choice Requires="wpg">
            <w:drawing>
              <wp:anchor distT="0" distB="0" distL="114300" distR="114300" simplePos="0" relativeHeight="251666432" behindDoc="0" locked="0" layoutInCell="1" allowOverlap="1" wp14:anchorId="7BE41B42" wp14:editId="78F69C19">
                <wp:simplePos x="0" y="0"/>
                <wp:positionH relativeFrom="column">
                  <wp:posOffset>1697</wp:posOffset>
                </wp:positionH>
                <wp:positionV relativeFrom="paragraph">
                  <wp:posOffset>8222</wp:posOffset>
                </wp:positionV>
                <wp:extent cx="103124" cy="440411"/>
                <wp:effectExtent l="0" t="0" r="0" b="0"/>
                <wp:wrapSquare wrapText="bothSides"/>
                <wp:docPr id="68094" name="Group 68094"/>
                <wp:cNvGraphicFramePr/>
                <a:graphic xmlns:a="http://schemas.openxmlformats.org/drawingml/2006/main">
                  <a:graphicData uri="http://schemas.microsoft.com/office/word/2010/wordprocessingGroup">
                    <wpg:wgp>
                      <wpg:cNvGrpSpPr/>
                      <wpg:grpSpPr>
                        <a:xfrm>
                          <a:off x="0" y="0"/>
                          <a:ext cx="103124" cy="440411"/>
                          <a:chOff x="0" y="0"/>
                          <a:chExt cx="103124" cy="440411"/>
                        </a:xfrm>
                      </wpg:grpSpPr>
                      <wps:wsp>
                        <wps:cNvPr id="5200" name="Shape 5200"/>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s:wsp>
                        <wps:cNvPr id="5204" name="Shape 5204"/>
                        <wps:cNvSpPr/>
                        <wps:spPr>
                          <a:xfrm>
                            <a:off x="0" y="3302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anchor>
            </w:drawing>
          </mc:Choice>
          <mc:Fallback>
            <w:pict>
              <v:group w14:anchorId="5505E2AB" id="Group 68094" o:spid="_x0000_s1026" style="position:absolute;margin-left:.15pt;margin-top:.65pt;width:8.1pt;height:34.7pt;z-index:251666432" coordsize="103124,440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xhjAMAAPsOAAAOAAAAZHJzL2Uyb0RvYy54bWzsV82O5CYQvkfKO1i+ZwwGDG5Nz0q7m51L&#10;lKy0uw/AYNy2ZBsLPN09efoU0Pa0e6JVZ6LkkMzFBhfUz1dFfeb23bHvkr22rjXDNsU3KE30oEzV&#10;Drtt+u3rp59EmrhJDpXszKC36ZN26bu7H3+4PYwbnZvGdJW2CSgZ3OYwbtNmmsZNljnV6F66GzPq&#10;AYS1sb2cYGp3WWXlAbT3XZYjVGQHY6vRGqWdg68fozC9C/rrWqvpt7p2ekq6bQq+TeFpw/PBP7O7&#10;W7nZWTk2rTq5IV/hRS/bAYwuqj7KSSaPtn2hqm+VNc7U040yfWbqulU6xADRYHQRzb01j2OIZbc5&#10;7MYFJoD2AqdXq1W/7u/t+GX8bAGJw7gDLMLMx3Ksbe/f4GVyDJA9LZDp45Qo+IgRwTlNEwUiShHF&#10;OEKqGsD9xS7V/PzdfdlsNFu5chihONxz/O7vxf+lkaMOsLoNxP/ZJm21TRmUU5oMsocqDSuS8CXA&#10;EtYtILmNA7xegxDGKI8ILZHKjXp00702AWq5/8VNsSareSSbeaSOwzy0UNnfrelRTn6f99IPk8Nz&#10;rhoYRke8tDd7/dWEdZNPWMnLkqTJnGpw9HmFenxo1Xv9+2p9iTkUAKzHRclYTP8YVGGEcMGCjEBl&#10;5BcyxsogY5gW4SSCrbWF9WxRyos8biSIXBpcZFRgcmFwkRVECC+70iDGrAgGOWKCr5Xikka0BGXi&#10;IsJ4NACZUnARDsZVBoUgObRNjyiUC1lFwQkBjKOM0rI4d4bxks8yRkWQXWWQogLPGwta0HOlOUE8&#10;Bo+RQGwVIePztvO6XidtPYsphBCiSgE5ComAIo0VUwJOPrqiyAHXcBJOEiJilVGK+fVYlmXURwjH&#10;K0ukjOpykhcrFKEJeORJjv5CiXBCTxmDhrhSRyhDp2ApRHAWEcOCRR8Yya+PqODoVHE5g8N1plDk&#10;NI+1yNdV+vJIr7OiOuN0PA6+V4RzsfSPUEHPHcqZrq0+tV3nO4azu4cPnU320tMr4uT9B+8QbFkt&#10;6wbffgBYJYHi605OgSsH4/WEAPp2gt+Aru0B+Zwj6MRRTTd4MzoQeWx9wAxz//WjB1M9Be4K34Ek&#10;PIv9O2wBubtgi5Bebx5Y5Vq2IAR54gko/Bmp/vcpY3Uo3ijD/029UcblX8YbZfh/s3+UMlb0+P+i&#10;jHDdgBtWoK7TbdBf4c7nMD6/s979AQAA//8DAFBLAwQUAAYACAAAACEATdVkmtoAAAAEAQAADwAA&#10;AGRycy9kb3ducmV2LnhtbEyOQWvCQBCF74X+h2WE3uomFbXEbESk7UkK1ULpbUzGJJidDdk1if++&#10;46meHvPe482XrkfbqJ46Xzs2EE8jUMS5K2ouDXwf3p9fQfmAXGDjmAxcycM6e3xIMSncwF/U70Op&#10;ZIR9ggaqENpEa59XZNFPXUss2cl1FoOcXamLDgcZt41+iaKFtlizfKiwpW1F+Xl/sQY+Bhw2s/it&#10;351P2+vvYf75s4vJmKfJuFmBCjSG/zLc8AUdMmE6ugsXXjUGZtITV+QWLuagjgaW0RJ0lup7+OwP&#10;AAD//wMAUEsBAi0AFAAGAAgAAAAhALaDOJL+AAAA4QEAABMAAAAAAAAAAAAAAAAAAAAAAFtDb250&#10;ZW50X1R5cGVzXS54bWxQSwECLQAUAAYACAAAACEAOP0h/9YAAACUAQAACwAAAAAAAAAAAAAAAAAv&#10;AQAAX3JlbHMvLnJlbHNQSwECLQAUAAYACAAAACEAAhWcYYwDAAD7DgAADgAAAAAAAAAAAAAAAAAu&#10;AgAAZHJzL2Uyb0RvYy54bWxQSwECLQAUAAYACAAAACEATdVkmtoAAAAEAQAADwAAAAAAAAAAAAAA&#10;AADmBQAAZHJzL2Rvd25yZXYueG1sUEsFBgAAAAAEAAQA8wAAAO0GAAAAAA==&#10;">
                <v:shape id="Shape 5200"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oWxAAAAN0AAAAPAAAAZHJzL2Rvd25yZXYueG1sRI9Pa8JA&#10;FMTvQr/D8oTezMYGSxtdRSytvVZLvT6yr0lo9m3YXfPHT98VBI/DzPyGWW0G04iOnK8tK5gnKQji&#10;wuqaSwXfx/fZCwgfkDU2lknBSB4264fJCnNte/6i7hBKESHsc1RQhdDmUvqiIoM+sS1x9H6tMxii&#10;dKXUDvsIN418StNnabDmuFBhS7uKir/D2Sh4y5y57I39OBU/9Uhym+3Or3ulHqfDdgki0BDu4Vv7&#10;UytYRCRc38QnINf/AAAA//8DAFBLAQItABQABgAIAAAAIQDb4fbL7gAAAIUBAAATAAAAAAAAAAAA&#10;AAAAAAAAAABbQ29udGVudF9UeXBlc10ueG1sUEsBAi0AFAAGAAgAAAAhAFr0LFu/AAAAFQEAAAsA&#10;AAAAAAAAAAAAAAAAHwEAAF9yZWxzLy5yZWxzUEsBAi0AFAAGAAgAAAAhALBEahbEAAAA3QAAAA8A&#10;AAAAAAAAAAAAAAAABwIAAGRycy9kb3ducmV2LnhtbFBLBQYAAAAAAwADALcAAAD4Ag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v:shape id="Shape 5204" o:spid="_x0000_s1028" style="position:absolute;top:330200;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2wVxAAAAN0AAAAPAAAAZHJzL2Rvd25yZXYueG1sRI9LiwIx&#10;EITvgv8htLC3NeMTdzSKuPi4+sC9NpN2ZnDSGZKoo79+s7Dgsaiqr6jZojGVuJPzpWUFvW4Cgjiz&#10;uuRcwem4/pyA8AFZY2WZFDzJw2Lebs0w1fbBe7ofQi4ihH2KCooQ6lRKnxVk0HdtTRy9i3UGQ5Qu&#10;l9rhI8JNJftJMpYGS44LBda0Kii7Hm5GwffAmdfW2M1Pdi6fJJeD1e1rq9RHp1lOQQRqwjv8395p&#10;BaN+MoS/N/EJyPkvAAAA//8DAFBLAQItABQABgAIAAAAIQDb4fbL7gAAAIUBAAATAAAAAAAAAAAA&#10;AAAAAAAAAABbQ29udGVudF9UeXBlc10ueG1sUEsBAi0AFAAGAAgAAAAhAFr0LFu/AAAAFQEAAAsA&#10;AAAAAAAAAAAAAAAAHwEAAF9yZWxzLy5yZWxzUEsBAi0AFAAGAAgAAAAhAM9/bBX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wrap type="square"/>
              </v:group>
            </w:pict>
          </mc:Fallback>
        </mc:AlternateContent>
      </w:r>
      <w:r w:rsidRPr="00002FF2">
        <w:rPr>
          <w:rFonts w:ascii="Times New Roman" w:hAnsi="Times New Roman" w:cs="Times New Roman"/>
          <w:sz w:val="24"/>
          <w:szCs w:val="24"/>
          <w:lang w:eastAsia="cs-CZ"/>
        </w:rPr>
        <w:t xml:space="preserve"> zohledněno celkové množství energie na den dle předpokládaných potřeb pacienta, jeho věku a tělesné konstituce</w:t>
      </w:r>
    </w:p>
    <w:p w14:paraId="29877E3F" w14:textId="77777777" w:rsidR="00747DEC" w:rsidRPr="00002FF2" w:rsidRDefault="00A76F77"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 celkové množství sacharidů rozděleno do několika pravidelných denních jídel (obvykle tří hlavních jídel, případně též zařazení svačin a tzv. druhé večeře před spaním) v závislosti na individuálních potřebách pacienta, jeho tělesné hmotnosti a typu inzulínového režimu. Svačiny a druhá večeře mohou mít význam v souvislosti s minimalizací rizika hypoglykémie v obdobích mezi jídly či v noci (tedy zejména při léčbě rychlými lidskými inzulíny). Konkrétní rozložení jídel vždy určí ošetřující diabetolog podle typu léčby u každého pacienta.</w:t>
      </w:r>
    </w:p>
    <w:p w14:paraId="7F938A66" w14:textId="1909D6F0"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 </w:t>
      </w:r>
      <w:r w:rsidRPr="00002FF2">
        <w:rPr>
          <w:rFonts w:ascii="Times New Roman" w:hAnsi="Times New Roman" w:cs="Times New Roman"/>
          <w:noProof/>
          <w:sz w:val="24"/>
          <w:szCs w:val="24"/>
          <w:lang w:eastAsia="cs-CZ"/>
        </w:rPr>
        <mc:AlternateContent>
          <mc:Choice Requires="wpg">
            <w:drawing>
              <wp:inline distT="0" distB="0" distL="0" distR="0" wp14:anchorId="27CF654B" wp14:editId="5A6DAB9C">
                <wp:extent cx="103124" cy="110211"/>
                <wp:effectExtent l="0" t="0" r="0" b="0"/>
                <wp:docPr id="68111" name="Group 68111"/>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5214" name="Shape 5214"/>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inline>
            </w:drawing>
          </mc:Choice>
          <mc:Fallback>
            <w:pict>
              <v:group w14:anchorId="0C7EC8CF" id="Group 68111"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mPIQAMAAMgIAAAOAAAAZHJzL2Uyb0RvYy54bWykVttu2zgQfV+g/yDovRGvomTEKdBbXopu&#10;gHY/gKEoS4AkCqRiO/36DklLjhxs4bYvMskhZ+acufn23bHvkr22rjXDNsU3KE30oEzVDrtt+t/3&#10;z2+LNHGTHCrZmUFv02ft0nd3b/65PYwbTUxjukrbBJQMbnMYt2kzTeMmy5xqdC/djRn1AMLa2F5O&#10;sLW7rLLyANr7LiMI5dnB2Gq0Rmnn4PRjFKZ3QX9dazX9W9dOT0m3TcG3KXxt+D76b3Z3Kzc7K8em&#10;VSc35B940ct2AKOLqo9yksmTbV+p6ltljTP1dKNMn5m6bpUOGAANRhdo7q15GgOW3eawGxeagNoL&#10;nv5Yrfq6v7fjt/HBAhOHcQdchJ3Hcqxt73/By+QYKHteKNPHKVFwiBHFhKWJAhHGiGAcKVUN8P7q&#10;lWo+/fJdNhvNVq4cRkgOd8bv/g7/t0aOOtDqNoD/wSZttU05wYBjkD1kabiRhJNAS7i3kOQ2Dvj6&#10;O4YWpHKjntx0r02gWu6/uCnmZDWvZDOv1HGYlxYy+5c5PcrJv/Ne+mVyOMeqWULlpb3Z6+8m3Jt8&#10;wEpRljRN5lCDo+cb6umxVe/1j9X9Egsgzsc/LzmL4R+DKowQznmQUYYxuZBxXgYZxywPlQi21hbW&#10;u0WpyEl8SBHlF0oXGSsw/T9ZTovCy640iDHPg0GBeCHWSnHJIlsF48UFwlgawExZiCIUxlUGi4IS&#10;aJueUSgoukIhKOWRUYwYK/OXznBRilnGWRFkVxlkKMfzw5zlqxgSikQEj1GB+AohF/OzpfKvsgcQ&#10;osoCYhQCAUkaM6YEnjzyPCfAa6iEk4QWMcsYw+J6Lssy6qNU4JUlWkZ1hJJ8xSJMCc88Jeg3UkRQ&#10;dooYNMSVOso4OoFlgOAFIo4LKBdvjFNyPaJcoFPGEQ7F9UJhQRiJuShies+svi7pdWGpzjgdy8H3&#10;ilAXS/8IET13KGe6tvrcdp3vGM7uHj90NtlLP16RoO8/eIfgyepaN/j2A8QqCSO+7uQUZuVgvJ4A&#10;oG8n+BvQtT0wTwRCczvoBm9Gh0EeWx9Mhrn/+tWjqZ7D7ArnMCTAup8dMC6DH6fR7ufxy324df4D&#10;cvcTAAD//wMAUEsDBBQABgAIAAAAIQDrv/Xq2wAAAAMBAAAPAAAAZHJzL2Rvd25yZXYueG1sTI9P&#10;a8JAEMXvhX6HZQre6ibaWkmzEZG2Jyn4B4q3MTsmwexsyK5J/PZde6mXeQxveO836WIwteiodZVl&#10;BfE4AkGcW11xoWC/+3yeg3AeWWNtmRRcycEie3xIMdG25w11W1+IEMIuQQWl900ipctLMujGtiEO&#10;3sm2Bn1Y20LqFvsQbmo5iaKZNFhxaCixoVVJ+Xl7MQq+euyX0/ijW59Pq+th9/r9s45JqdHTsHwH&#10;4Wnw/8dwww/okAWmo72wdqJWEB7xf/PmzSYgjkHfXkBmqbxnz34BAAD//wMAUEsBAi0AFAAGAAgA&#10;AAAhALaDOJL+AAAA4QEAABMAAAAAAAAAAAAAAAAAAAAAAFtDb250ZW50X1R5cGVzXS54bWxQSwEC&#10;LQAUAAYACAAAACEAOP0h/9YAAACUAQAACwAAAAAAAAAAAAAAAAAvAQAAX3JlbHMvLnJlbHNQSwEC&#10;LQAUAAYACAAAACEA3eJjyEADAADICAAADgAAAAAAAAAAAAAAAAAuAgAAZHJzL2Uyb0RvYy54bWxQ&#10;SwECLQAUAAYACAAAACEA67/16tsAAAADAQAADwAAAAAAAAAAAAAAAACaBQAAZHJzL2Rvd25yZXYu&#10;eG1sUEsFBgAAAAAEAAQA8wAAAKIGAAAAAA==&#10;">
                <v:shape id="Shape 5214"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vrIxAAAAN0AAAAPAAAAZHJzL2Rvd25yZXYueG1sRI9LiwIx&#10;EITvgv8htOBNM76WdTSKKD6uuotem0nvzLCTzpBEHf31mwXBY1FVX1HzZWMqcSPnS8sKBv0EBHFm&#10;dcm5gu+vbe8ThA/IGivLpOBBHpaLdmuOqbZ3PtLtFHIRIexTVFCEUKdS+qwgg75va+Lo/VhnMETp&#10;cqkd3iPcVHKYJB/SYMlxocCa1gVlv6erUbAZOfPcG7u7ZOfyQXI1Wl+ne6W6nWY1AxGoCe/wq33Q&#10;CibDwRj+38QnIBd/AAAA//8DAFBLAQItABQABgAIAAAAIQDb4fbL7gAAAIUBAAATAAAAAAAAAAAA&#10;AAAAAAAAAABbQ29udGVudF9UeXBlc10ueG1sUEsBAi0AFAAGAAgAAAAhAFr0LFu/AAAAFQEAAAsA&#10;AAAAAAAAAAAAAAAAHwEAAF9yZWxzLy5yZWxzUEsBAi0AFAAGAAgAAAAhAEqm+sj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lang w:eastAsia="cs-CZ"/>
        </w:rPr>
        <w:t xml:space="preserve"> preferována konzumace sacharidů škrobové povahy, které se uvolňují z trávicího traktu postupně a nárůst glykémií po nich není tak rychlý a je lépe kryt podaným inzulínem (např. celozrnné obilné výrobky).</w:t>
      </w:r>
    </w:p>
    <w:p w14:paraId="5D43DC62" w14:textId="16ECE370" w:rsidR="00A76F77" w:rsidRPr="00002FF2" w:rsidRDefault="00A76F77" w:rsidP="007C127B">
      <w:pPr>
        <w:spacing w:line="360" w:lineRule="auto"/>
        <w:rPr>
          <w:rFonts w:ascii="Times New Roman" w:eastAsia="Calibri" w:hAnsi="Times New Roman" w:cs="Times New Roman"/>
          <w:color w:val="000000"/>
          <w:kern w:val="2"/>
          <w:sz w:val="24"/>
          <w:szCs w:val="24"/>
          <w:lang w:eastAsia="cs-CZ"/>
          <w14:ligatures w14:val="standardContextual"/>
        </w:rPr>
      </w:pPr>
      <w:r w:rsidRPr="00002FF2">
        <w:rPr>
          <w:rFonts w:ascii="Times New Roman" w:hAnsi="Times New Roman" w:cs="Times New Roman"/>
          <w:sz w:val="24"/>
          <w:szCs w:val="24"/>
          <w:lang w:eastAsia="cs-CZ"/>
        </w:rPr>
        <w:t xml:space="preserve">Každému pacientovi s diabetes mellitus je doporučena rámcová diabetická dieta s ohledem na jeho předpokládanou denní spotřebu energie. Dle těchto doporučení pak pacient modifikuje své dosavadní zvyklosti. To alespoň zpočátku předpokládá odvažování potravin pro přípravu jídel a více přemýšlení – jak nad sestavováním jídelníčku doma, tak i při výběru jídel v závodní jídelně či restauraci. Cílem dietního režimu je příjem předem známého (a případně i v čase stálého, tedy pravidelně se opakujícího) množství sacharidů v jednotlivých denních jídlech. Toto je jeden z předpokladů, jak udržet dobře kompenzovaný diabetes nejenom při léčbě inzulínem. </w:t>
      </w:r>
      <w:r w:rsidR="007C127B" w:rsidRPr="007C127B">
        <w:rPr>
          <w:rFonts w:ascii="Times New Roman" w:hAnsi="Times New Roman" w:cs="Times New Roman"/>
          <w:sz w:val="24"/>
          <w:szCs w:val="24"/>
        </w:rPr>
        <w:t>Zjištění obsahu živin (zejména sacharidů) v jídlech a potravinách usnadní různé webové či telefonní aplikace, z nichž řada je dostupná bezplatně.</w:t>
      </w:r>
    </w:p>
    <w:p w14:paraId="03561426"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p>
    <w:p w14:paraId="6FBE4293" w14:textId="77777777" w:rsidR="007C63F3" w:rsidRDefault="007C63F3">
      <w:pPr>
        <w:rPr>
          <w:rFonts w:ascii="Times New Roman" w:eastAsia="Calibri" w:hAnsi="Times New Roman" w:cs="Times New Roman"/>
          <w:b/>
          <w:color w:val="000000"/>
          <w:kern w:val="2"/>
          <w:sz w:val="28"/>
          <w:szCs w:val="28"/>
          <w:lang w:eastAsia="cs-CZ"/>
          <w14:ligatures w14:val="standardContextual"/>
        </w:rPr>
      </w:pPr>
      <w:r>
        <w:rPr>
          <w:rFonts w:ascii="Times New Roman" w:eastAsia="Calibri" w:hAnsi="Times New Roman" w:cs="Times New Roman"/>
          <w:b/>
          <w:color w:val="000000"/>
          <w:kern w:val="2"/>
          <w:sz w:val="28"/>
          <w:szCs w:val="28"/>
          <w:lang w:eastAsia="cs-CZ"/>
          <w14:ligatures w14:val="standardContextual"/>
        </w:rPr>
        <w:br w:type="page"/>
      </w:r>
    </w:p>
    <w:p w14:paraId="7FEA7E69" w14:textId="15E43B29" w:rsidR="00A30E66" w:rsidRPr="00BA42DA" w:rsidRDefault="00002FF2" w:rsidP="00A30E66">
      <w:pPr>
        <w:rPr>
          <w:rFonts w:ascii="Times New Roman" w:hAnsi="Times New Roman" w:cs="Times New Roman"/>
          <w:color w:val="007BB8"/>
          <w:sz w:val="28"/>
          <w:szCs w:val="28"/>
        </w:rPr>
      </w:pPr>
      <w:r w:rsidRPr="00BA42DA">
        <w:rPr>
          <w:rFonts w:ascii="Times New Roman" w:eastAsia="Calibri" w:hAnsi="Times New Roman" w:cs="Times New Roman"/>
          <w:b/>
          <w:color w:val="007BB8"/>
          <w:kern w:val="2"/>
          <w:sz w:val="28"/>
          <w:szCs w:val="28"/>
          <w:lang w:eastAsia="cs-CZ"/>
          <w14:ligatures w14:val="standardContextual"/>
        </w:rPr>
        <w:t>K</w:t>
      </w:r>
      <w:r w:rsidR="00A30E66" w:rsidRPr="00BA42DA">
        <w:rPr>
          <w:rFonts w:ascii="Times New Roman" w:eastAsia="Calibri" w:hAnsi="Times New Roman" w:cs="Times New Roman"/>
          <w:b/>
          <w:color w:val="007BB8"/>
          <w:kern w:val="2"/>
          <w:sz w:val="28"/>
          <w:szCs w:val="28"/>
          <w:lang w:eastAsia="cs-CZ"/>
          <w14:ligatures w14:val="standardContextual"/>
        </w:rPr>
        <w:t>apitola</w:t>
      </w:r>
      <w:r w:rsidRPr="00BA42DA">
        <w:rPr>
          <w:rFonts w:ascii="Times New Roman" w:eastAsia="Calibri" w:hAnsi="Times New Roman" w:cs="Times New Roman"/>
          <w:b/>
          <w:color w:val="007BB8"/>
          <w:kern w:val="2"/>
          <w:sz w:val="28"/>
          <w:szCs w:val="28"/>
          <w:lang w:eastAsia="cs-CZ"/>
          <w14:ligatures w14:val="standardContextual"/>
        </w:rPr>
        <w:t xml:space="preserve"> 5</w:t>
      </w:r>
      <w:r w:rsidR="00A30E66" w:rsidRPr="00BA42DA">
        <w:rPr>
          <w:rFonts w:ascii="Times New Roman" w:eastAsia="Calibri" w:hAnsi="Times New Roman" w:cs="Times New Roman"/>
          <w:b/>
          <w:color w:val="007BB8"/>
          <w:kern w:val="2"/>
          <w:sz w:val="28"/>
          <w:szCs w:val="28"/>
          <w:lang w:eastAsia="cs-CZ"/>
          <w14:ligatures w14:val="standardContextual"/>
        </w:rPr>
        <w:t xml:space="preserve">   Jak nalézt správnou dávku inzulinu</w:t>
      </w:r>
    </w:p>
    <w:p w14:paraId="06E91BCC"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p>
    <w:p w14:paraId="12D79B9B" w14:textId="77777777" w:rsidR="00A76F77" w:rsidRPr="00002FF2" w:rsidRDefault="00A76F77" w:rsidP="00A76F77">
      <w:pPr>
        <w:spacing w:after="11" w:line="248" w:lineRule="auto"/>
        <w:jc w:val="both"/>
        <w:rPr>
          <w:rFonts w:ascii="Times New Roman" w:eastAsia="Calibri" w:hAnsi="Times New Roman" w:cs="Times New Roman"/>
          <w:color w:val="000000"/>
          <w:kern w:val="2"/>
          <w:sz w:val="24"/>
          <w:szCs w:val="24"/>
          <w:lang w:eastAsia="cs-CZ"/>
          <w14:ligatures w14:val="standardContextual"/>
        </w:rPr>
      </w:pPr>
    </w:p>
    <w:p w14:paraId="30DBD73C"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rPr>
        <w:t xml:space="preserve">Určení správné dávky inzulin je na léčbě diabetu to nejtěžší. Je celá řada veličin, které  </w:t>
      </w:r>
      <w:r w:rsidRPr="00002FF2">
        <w:rPr>
          <w:rFonts w:ascii="Times New Roman" w:hAnsi="Times New Roman" w:cs="Times New Roman"/>
          <w:sz w:val="24"/>
          <w:szCs w:val="24"/>
          <w:lang w:eastAsia="cs-CZ"/>
        </w:rPr>
        <w:t>hodnotu glykémie spoluurčují, a některé z nich může pacient jen velmi obtížně (či</w:t>
      </w:r>
      <w:r w:rsidRPr="00002FF2">
        <w:rPr>
          <w:rFonts w:ascii="Times New Roman" w:hAnsi="Times New Roman" w:cs="Times New Roman"/>
          <w:sz w:val="24"/>
          <w:szCs w:val="24"/>
        </w:rPr>
        <w:t xml:space="preserve"> </w:t>
      </w:r>
      <w:r w:rsidRPr="00002FF2">
        <w:rPr>
          <w:rFonts w:ascii="Times New Roman" w:hAnsi="Times New Roman" w:cs="Times New Roman"/>
          <w:sz w:val="24"/>
          <w:szCs w:val="24"/>
          <w:lang w:eastAsia="cs-CZ"/>
        </w:rPr>
        <w:t>dokonce vůbec) přímo ovlivnit: například aktuální hormonální stav organismu, míra stresu, stupeň prokrvení podkoží ovlivňující rychlost vstřebávání inzulínu atd.</w:t>
      </w:r>
    </w:p>
    <w:p w14:paraId="7CDCD9E8"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Jsou však tři základní relativně dobře kontrolovatelné veličiny, které mají pro výslednou glykémii zásadní význam. </w:t>
      </w:r>
      <w:r w:rsidRPr="00002FF2">
        <w:rPr>
          <w:rFonts w:ascii="Times New Roman" w:hAnsi="Times New Roman" w:cs="Times New Roman"/>
          <w:b/>
          <w:bCs/>
          <w:sz w:val="24"/>
          <w:szCs w:val="24"/>
          <w:lang w:eastAsia="cs-CZ"/>
        </w:rPr>
        <w:t>Jsou jimi: množství sacharidů ve stravě, dávka inzulínu a fyzická aktivita.</w:t>
      </w:r>
      <w:r w:rsidRPr="00002FF2">
        <w:rPr>
          <w:rFonts w:ascii="Times New Roman" w:hAnsi="Times New Roman" w:cs="Times New Roman"/>
          <w:sz w:val="24"/>
          <w:szCs w:val="24"/>
          <w:lang w:eastAsia="cs-CZ"/>
        </w:rPr>
        <w:t xml:space="preserve"> Nyní se budeme věnovat právě jim, neboť jejich správná kontrola je pro dobrou kompenzaci diabetu rozhodující.</w:t>
      </w:r>
    </w:p>
    <w:p w14:paraId="2CD7A642" w14:textId="3FA09391" w:rsidR="00A76F77" w:rsidRPr="00002FF2" w:rsidRDefault="00A76F77"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Správně nastavená terapie inzulínem tedy předpokládá soulad mezi dávkou inzulínu, množstvím sacharidů v jídle a fyzickou aktivitou v období před i po injekci inzulínu.</w:t>
      </w:r>
    </w:p>
    <w:p w14:paraId="0ED43155"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Ve druhé kapitole jsme uvedli, že inzulín je tělu dodáván v určitém schématu, který svým způsobem napodobuje fyziologickou sekreci inzulínu u zdravého člověka. Tedy minimálně 3 × denně před hlavními jídly (rychle působící inzulín či jeho analog) a 1 × v tzv. bazální dávce (dlouhodobě působící inzulín). Konkrétní dávky inzulínu na počátku nemoci určí většinou lékař, který vychází z váhy pacienta, jeho obvyklé fyzické zátěže, zvolené diety (množství sacharidů) i své zkušenosti.</w:t>
      </w:r>
    </w:p>
    <w:p w14:paraId="7D75352F"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Na pacientovi pak je, aby (pokud je třeba) zprvu odhadnuté dávky přizpůsobil aktuálním potřebám.</w:t>
      </w:r>
    </w:p>
    <w:p w14:paraId="14864BD4" w14:textId="35AECE61" w:rsidR="00A76F77" w:rsidRPr="00002FF2" w:rsidRDefault="00A76F77" w:rsidP="00002FF2">
      <w:pPr>
        <w:spacing w:after="55" w:line="360" w:lineRule="auto"/>
        <w:ind w:right="86"/>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i/>
          <w:color w:val="000000"/>
          <w:kern w:val="2"/>
          <w:sz w:val="24"/>
          <w:szCs w:val="24"/>
          <w:lang w:eastAsia="cs-CZ"/>
          <w14:ligatures w14:val="standardContextual"/>
        </w:rPr>
        <w:t>Co ovlivňuje výslednou glykémii:</w:t>
      </w:r>
    </w:p>
    <w:p w14:paraId="7F17D250" w14:textId="77777777" w:rsidR="00A76F77" w:rsidRPr="00002FF2" w:rsidRDefault="00A76F77" w:rsidP="00002FF2">
      <w:pPr>
        <w:numPr>
          <w:ilvl w:val="0"/>
          <w:numId w:val="5"/>
        </w:numPr>
        <w:spacing w:after="11" w:line="360" w:lineRule="auto"/>
        <w:ind w:right="86" w:hanging="397"/>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dávka inzulínu</w:t>
      </w:r>
    </w:p>
    <w:p w14:paraId="4FEC4025" w14:textId="77777777" w:rsidR="00A76F77" w:rsidRPr="00002FF2" w:rsidRDefault="00A76F77" w:rsidP="00002FF2">
      <w:pPr>
        <w:numPr>
          <w:ilvl w:val="0"/>
          <w:numId w:val="5"/>
        </w:numPr>
        <w:spacing w:after="11" w:line="360" w:lineRule="auto"/>
        <w:ind w:right="86" w:hanging="397"/>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množství sacharidů v jídle</w:t>
      </w:r>
    </w:p>
    <w:p w14:paraId="3565B9A9" w14:textId="77777777" w:rsidR="00A76F77" w:rsidRPr="00002FF2" w:rsidRDefault="00A76F77" w:rsidP="00002FF2">
      <w:pPr>
        <w:numPr>
          <w:ilvl w:val="0"/>
          <w:numId w:val="5"/>
        </w:numPr>
        <w:spacing w:after="550" w:line="360" w:lineRule="auto"/>
        <w:ind w:right="86" w:hanging="397"/>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fyzická zátěž v období nejen po jídle, ale i před ním</w:t>
      </w:r>
    </w:p>
    <w:p w14:paraId="6544ABA8"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Z výše uvedených schémat je zjevné, jak se glykémie pohybuje v závislosti na množství stravy, dávce inzulínu a fyzické námaze. Cílem léčby je nalézt konkrétní dávky inzulínu, které budou odpovídat běžnému dennímu režimu konkrétního pacienta.</w:t>
      </w:r>
    </w:p>
    <w:p w14:paraId="167A438B"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Je zřejmé, že když se množství sacharidů v jídle zvýší, je třeba zvýšit i dávku inzulínu a naopak, pokud se množství sacharidů sníží, je třeba dávku inzulínu též snížit. Pokud se fyzická aktivita významně zvýší, je třeba dávku inzulínu snížit a případně také přísun sacharidů zvýšit, jinak dojde k hypoglykémii.</w:t>
      </w:r>
    </w:p>
    <w:p w14:paraId="0530E26E" w14:textId="77777777" w:rsidR="00BE11E9" w:rsidRDefault="00BE11E9" w:rsidP="00002FF2">
      <w:pPr>
        <w:spacing w:line="360" w:lineRule="auto"/>
        <w:rPr>
          <w:rFonts w:ascii="Times New Roman" w:hAnsi="Times New Roman" w:cs="Times New Roman"/>
          <w:sz w:val="24"/>
          <w:szCs w:val="24"/>
          <w:lang w:eastAsia="cs-CZ"/>
        </w:rPr>
      </w:pPr>
      <w:r>
        <w:rPr>
          <w:rFonts w:ascii="Times New Roman" w:hAnsi="Times New Roman" w:cs="Times New Roman"/>
          <w:noProof/>
          <w:sz w:val="24"/>
          <w:szCs w:val="24"/>
          <w:lang w:eastAsia="cs-CZ"/>
        </w:rPr>
        <w:drawing>
          <wp:inline distT="0" distB="0" distL="0" distR="0" wp14:anchorId="66F59A37" wp14:editId="6C40961B">
            <wp:extent cx="5396949" cy="1181100"/>
            <wp:effectExtent l="0" t="0" r="0" b="0"/>
            <wp:docPr id="759248808"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6377" cy="1183163"/>
                    </a:xfrm>
                    <a:prstGeom prst="rect">
                      <a:avLst/>
                    </a:prstGeom>
                    <a:noFill/>
                  </pic:spPr>
                </pic:pic>
              </a:graphicData>
            </a:graphic>
          </wp:inline>
        </w:drawing>
      </w:r>
    </w:p>
    <w:p w14:paraId="12743949" w14:textId="203919E5" w:rsidR="00BE11E9" w:rsidRDefault="00BE11E9" w:rsidP="00002FF2">
      <w:pPr>
        <w:spacing w:line="360" w:lineRule="auto"/>
        <w:rPr>
          <w:rFonts w:ascii="Times New Roman" w:hAnsi="Times New Roman" w:cs="Times New Roman"/>
          <w:sz w:val="24"/>
          <w:szCs w:val="24"/>
          <w:lang w:eastAsia="cs-CZ"/>
        </w:rPr>
      </w:pPr>
      <w:r>
        <w:rPr>
          <w:noProof/>
        </w:rPr>
        <w:drawing>
          <wp:inline distT="0" distB="0" distL="0" distR="0" wp14:anchorId="49A33278" wp14:editId="42D3D770">
            <wp:extent cx="5486400" cy="1390650"/>
            <wp:effectExtent l="0" t="0" r="0" b="0"/>
            <wp:docPr id="79356" name="Picture 79356"/>
            <wp:cNvGraphicFramePr/>
            <a:graphic xmlns:a="http://schemas.openxmlformats.org/drawingml/2006/main">
              <a:graphicData uri="http://schemas.openxmlformats.org/drawingml/2006/picture">
                <pic:pic xmlns:pic="http://schemas.openxmlformats.org/drawingml/2006/picture">
                  <pic:nvPicPr>
                    <pic:cNvPr id="79356" name="Picture 79356"/>
                    <pic:cNvPicPr/>
                  </pic:nvPicPr>
                  <pic:blipFill>
                    <a:blip r:embed="rId8"/>
                    <a:stretch>
                      <a:fillRect/>
                    </a:stretch>
                  </pic:blipFill>
                  <pic:spPr>
                    <a:xfrm>
                      <a:off x="0" y="0"/>
                      <a:ext cx="5487146" cy="1390839"/>
                    </a:xfrm>
                    <a:prstGeom prst="rect">
                      <a:avLst/>
                    </a:prstGeom>
                  </pic:spPr>
                </pic:pic>
              </a:graphicData>
            </a:graphic>
          </wp:inline>
        </w:drawing>
      </w:r>
    </w:p>
    <w:p w14:paraId="46F7E451" w14:textId="77777777" w:rsidR="00BE11E9" w:rsidRDefault="00BE11E9" w:rsidP="00002FF2">
      <w:pPr>
        <w:spacing w:line="360" w:lineRule="auto"/>
        <w:rPr>
          <w:rFonts w:ascii="Times New Roman" w:hAnsi="Times New Roman" w:cs="Times New Roman"/>
          <w:sz w:val="24"/>
          <w:szCs w:val="24"/>
          <w:lang w:eastAsia="cs-CZ"/>
        </w:rPr>
      </w:pPr>
    </w:p>
    <w:p w14:paraId="6B7DFA78" w14:textId="0FC656AD"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Hledání této rovnováhy v běžných denních situacích není úplně jednoduché, ale každý diabetik ji po čase díky zkušenostem a konzultacím se svým lékařem či edukační sestrou dokáže nalézt.</w:t>
      </w:r>
    </w:p>
    <w:p w14:paraId="5AFEB8AA"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Ovšem alespoň v úvodních týdnech léčby inzulínem je pro diabetika ideální určitý stabilní režim, ve kterém jsou všechny tyto tři složky v rovnováze a příliš se nemění, a tudíž i dávky inzulínu pak zůstávají více méně stejné. Ve chvíli, kdy si pacient zákonitosti léčby inzulínem osvojí, je možné režim poněkud uvolnit a léčbu více přizpůsobit aktuálním potřebám pacienta. Musí být ovšem zřejmé, že při tomto přizpůsobení nedochází ke zhoršení kompenzace onemocnění.</w:t>
      </w:r>
    </w:p>
    <w:p w14:paraId="78FF4153" w14:textId="77777777"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Zcela nepostradatelnou nutností pro určení dávky inzulínu je pravidelná kontrola glykémie glukometrem nebo zařízením pro kontinuální monitoraci glykémie </w:t>
      </w:r>
    </w:p>
    <w:p w14:paraId="16B2CFD4" w14:textId="7379F8BF" w:rsidR="00A76F77" w:rsidRPr="00002FF2" w:rsidRDefault="00A76F77"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(viz dále).</w:t>
      </w:r>
    </w:p>
    <w:p w14:paraId="66B70486" w14:textId="77777777" w:rsidR="00BE11E9" w:rsidRPr="00BE11E9" w:rsidRDefault="00BE11E9" w:rsidP="00BE11E9">
      <w:pPr>
        <w:spacing w:line="360" w:lineRule="auto"/>
        <w:rPr>
          <w:rFonts w:ascii="Times New Roman" w:eastAsia="Calibri" w:hAnsi="Times New Roman" w:cs="Times New Roman"/>
          <w:b/>
          <w:color w:val="000000"/>
          <w:kern w:val="2"/>
          <w:sz w:val="24"/>
          <w:szCs w:val="24"/>
          <w:lang w:eastAsia="cs-CZ"/>
          <w14:ligatures w14:val="standardContextual"/>
        </w:rPr>
      </w:pPr>
      <w:r w:rsidRPr="00BE11E9">
        <w:rPr>
          <w:rFonts w:ascii="Times New Roman" w:eastAsia="Calibri" w:hAnsi="Times New Roman" w:cs="Times New Roman"/>
          <w:b/>
          <w:color w:val="000000"/>
          <w:kern w:val="2"/>
          <w:sz w:val="24"/>
          <w:szCs w:val="24"/>
          <w:lang w:eastAsia="cs-CZ"/>
          <w14:ligatures w14:val="standardContextual"/>
        </w:rPr>
        <w:t>Titrace dávky inzulínu</w:t>
      </w:r>
    </w:p>
    <w:p w14:paraId="4327A05C" w14:textId="7782B4EC" w:rsidR="00BE11E9" w:rsidRPr="00BE11E9" w:rsidRDefault="00BE11E9" w:rsidP="00BE11E9">
      <w:pPr>
        <w:spacing w:line="360" w:lineRule="auto"/>
        <w:rPr>
          <w:rFonts w:ascii="Times New Roman" w:eastAsia="Calibri" w:hAnsi="Times New Roman" w:cs="Times New Roman"/>
          <w:bCs/>
          <w:color w:val="000000"/>
          <w:kern w:val="2"/>
          <w:sz w:val="24"/>
          <w:szCs w:val="24"/>
          <w:lang w:eastAsia="cs-CZ"/>
          <w14:ligatures w14:val="standardContextual"/>
        </w:rPr>
      </w:pPr>
      <w:r w:rsidRPr="00BE11E9">
        <w:rPr>
          <w:rFonts w:ascii="Times New Roman" w:eastAsia="Calibri" w:hAnsi="Times New Roman" w:cs="Times New Roman"/>
          <w:bCs/>
          <w:color w:val="000000"/>
          <w:kern w:val="2"/>
          <w:sz w:val="24"/>
          <w:szCs w:val="24"/>
          <w:lang w:eastAsia="cs-CZ"/>
          <w14:ligatures w14:val="standardContextual"/>
        </w:rPr>
        <w:t>Úvodní dávka inzulínu, ať již prandiálního či bazálního, kterými je léčba zahájena, bývá většinou nižší, než je třeba, ve snaze vyhnout se hypoglykémii. Proto je třeba prvotní dávku postupně upravit, většinou navýšit. Tomuto procesu se říká titrace dávky. Probíhá na základě pravidelné průběžné kontroly glykémií, podle kterých pacient pozná, zda byla dávka dostatečná či nikoliv. Pokud jsou glykémie po aplikaci inzulínu vyšší (tj. jednu až dvě hodiny po jídle v případě prandiálního inzulínu nebo ranní glykémie nalačno v případě titrace dávky bazálního inzulínu podaného večer), dávka se následně navyšuje. Navyšování je postupné, ale mělo by proběhnout relativně rychle tak, aby se ke správnému množství aplikovaného inzulínu došlo v průběhu několika dní. Titrace dávky je důležitá bez ohledu na to, zda se jedná o pacienta léčeného čtyřmi dávkami inzulínu denně, nebo o pacienta s 2. typem diabetu léčeného pouze jednou dávkou bazálního inzulínu. Titrujeme-li dávku bazálního analoga 1. generace, činíme tak po minimálně dvou dnech, u analog 2. generace po třech dnech, tedy po uplynutí doby, za kterou se hladina inzulínu v těle při dané dávce ustálí.</w:t>
      </w:r>
    </w:p>
    <w:p w14:paraId="5703D157" w14:textId="77777777" w:rsidR="00BE11E9" w:rsidRPr="00BE11E9" w:rsidRDefault="00BE11E9" w:rsidP="00BE11E9">
      <w:pPr>
        <w:spacing w:line="360" w:lineRule="auto"/>
        <w:rPr>
          <w:rFonts w:ascii="Times New Roman" w:eastAsia="Calibri" w:hAnsi="Times New Roman" w:cs="Times New Roman"/>
          <w:b/>
          <w:color w:val="000000"/>
          <w:kern w:val="2"/>
          <w:sz w:val="24"/>
          <w:szCs w:val="24"/>
          <w:lang w:eastAsia="cs-CZ"/>
          <w14:ligatures w14:val="standardContextual"/>
        </w:rPr>
      </w:pPr>
      <w:r w:rsidRPr="00BE11E9">
        <w:rPr>
          <w:rFonts w:ascii="Times New Roman" w:eastAsia="Calibri" w:hAnsi="Times New Roman" w:cs="Times New Roman"/>
          <w:b/>
          <w:color w:val="000000"/>
          <w:kern w:val="2"/>
          <w:sz w:val="24"/>
          <w:szCs w:val="24"/>
          <w:lang w:eastAsia="cs-CZ"/>
          <w14:ligatures w14:val="standardContextual"/>
        </w:rPr>
        <w:t>Citlivost tkání na inzulin</w:t>
      </w:r>
    </w:p>
    <w:p w14:paraId="4882C8CD" w14:textId="27B571C0" w:rsidR="00BE11E9" w:rsidRPr="00BE11E9" w:rsidRDefault="00BE11E9" w:rsidP="00BE11E9">
      <w:pPr>
        <w:spacing w:line="360" w:lineRule="auto"/>
        <w:rPr>
          <w:rFonts w:ascii="Times New Roman" w:eastAsia="Calibri" w:hAnsi="Times New Roman" w:cs="Times New Roman"/>
          <w:bCs/>
          <w:color w:val="000000"/>
          <w:kern w:val="2"/>
          <w:sz w:val="24"/>
          <w:szCs w:val="24"/>
          <w:lang w:eastAsia="cs-CZ"/>
          <w14:ligatures w14:val="standardContextual"/>
        </w:rPr>
      </w:pPr>
      <w:r w:rsidRPr="00BE11E9">
        <w:rPr>
          <w:rFonts w:ascii="Times New Roman" w:eastAsia="Calibri" w:hAnsi="Times New Roman" w:cs="Times New Roman"/>
          <w:bCs/>
          <w:color w:val="000000"/>
          <w:kern w:val="2"/>
          <w:sz w:val="24"/>
          <w:szCs w:val="24"/>
          <w:lang w:eastAsia="cs-CZ"/>
          <w14:ligatures w14:val="standardContextual"/>
        </w:rPr>
        <w:t>Při hledání správné dávky inzulinu je třeba zohlednit i citlivost tkání na inzulin</w:t>
      </w:r>
      <w:r w:rsidR="00C73A03">
        <w:rPr>
          <w:rFonts w:ascii="Times New Roman" w:eastAsia="Calibri" w:hAnsi="Times New Roman" w:cs="Times New Roman"/>
          <w:bCs/>
          <w:color w:val="000000"/>
          <w:kern w:val="2"/>
          <w:sz w:val="24"/>
          <w:szCs w:val="24"/>
          <w:lang w:eastAsia="cs-CZ"/>
          <w14:ligatures w14:val="standardContextual"/>
        </w:rPr>
        <w:t xml:space="preserve"> </w:t>
      </w:r>
      <w:r w:rsidR="00C73A03" w:rsidRPr="00C73A03">
        <w:rPr>
          <w:rFonts w:ascii="Times New Roman" w:eastAsia="Calibri" w:hAnsi="Times New Roman" w:cs="Times New Roman"/>
          <w:bCs/>
          <w:color w:val="EE0000"/>
          <w:kern w:val="2"/>
          <w:sz w:val="24"/>
          <w:szCs w:val="24"/>
          <w:lang w:eastAsia="cs-CZ"/>
          <w14:ligatures w14:val="standardContextual"/>
        </w:rPr>
        <w:t>(tzv. Korekční faktor)</w:t>
      </w:r>
      <w:r w:rsidRPr="00BE11E9">
        <w:rPr>
          <w:rFonts w:ascii="Times New Roman" w:eastAsia="Calibri" w:hAnsi="Times New Roman" w:cs="Times New Roman"/>
          <w:bCs/>
          <w:color w:val="000000"/>
          <w:kern w:val="2"/>
          <w:sz w:val="24"/>
          <w:szCs w:val="24"/>
          <w:lang w:eastAsia="cs-CZ"/>
          <w14:ligatures w14:val="standardContextual"/>
        </w:rPr>
        <w:t>, která určuje o kolik klesne glykémie po podání konkrétní dávky inzulínu, např. 1 jednotky. Inzulínová citlivost je velmi individuální, někdo může být velmi citlivý i na malou dávku inzulínu, jiný ke stejnému snížení glykémie potřebuje dávku inzulínu vyšší. Každý pacient si tedy míru jejího vliv musí „ověřit“ sám na sobě. Citlivost tkání na inzulin je totiž ovlivněna řadou faktorů – např. množstvím tělesného tuku, hladinou hormonů, fyzickou námahou, některými léky, genetikou, stresem, zánětem či jinou nemocí, ale i denní dobou.</w:t>
      </w:r>
    </w:p>
    <w:p w14:paraId="5C5E4447" w14:textId="77777777" w:rsidR="00BE11E9" w:rsidRPr="00BE11E9" w:rsidRDefault="00BE11E9" w:rsidP="00BE11E9">
      <w:pPr>
        <w:spacing w:line="360" w:lineRule="auto"/>
        <w:rPr>
          <w:rFonts w:ascii="Times New Roman" w:eastAsia="Calibri" w:hAnsi="Times New Roman" w:cs="Times New Roman"/>
          <w:bCs/>
          <w:color w:val="000000"/>
          <w:kern w:val="2"/>
          <w:sz w:val="24"/>
          <w:szCs w:val="24"/>
          <w:lang w:eastAsia="cs-CZ"/>
          <w14:ligatures w14:val="standardContextual"/>
        </w:rPr>
      </w:pPr>
      <w:r w:rsidRPr="00BE11E9">
        <w:rPr>
          <w:rFonts w:ascii="Times New Roman" w:eastAsia="Calibri" w:hAnsi="Times New Roman" w:cs="Times New Roman"/>
          <w:bCs/>
          <w:color w:val="000000"/>
          <w:kern w:val="2"/>
          <w:sz w:val="24"/>
          <w:szCs w:val="24"/>
          <w:lang w:eastAsia="cs-CZ"/>
          <w14:ligatures w14:val="standardContextual"/>
        </w:rPr>
        <w:t>Platí pravidlo, že je-li inzulínová citlivost vyšší, inzulinu je třeba méně, je-li naopak nižší, je ho třeba ke stejnému výsledku více. Za normálních okolností je citlivost na inzulin nejnižší ráno. Je tomu tak díky vyšším hladinám kortikoidních hormonů, které časně ráno tělo přirozeně produkuje. Vlivem této vyšší inzulínové rezistence bývá potřebná ranní dávka preprandiálního inzulinu cca o 5-10% vyšší než v poledne či večer. Hladiny těchto hormonů se zvyšuje např. i při stresu nebo při infekčních onemocněních. Za těchto okolností se tedy potřebná dávka inzulinu také zvyšuje, často i velmi výrazně.</w:t>
      </w:r>
    </w:p>
    <w:p w14:paraId="276E2F89" w14:textId="77777777" w:rsidR="00BE11E9" w:rsidRPr="00BE11E9" w:rsidRDefault="00BE11E9" w:rsidP="00BE11E9">
      <w:pPr>
        <w:spacing w:line="360" w:lineRule="auto"/>
        <w:rPr>
          <w:rFonts w:ascii="Times New Roman" w:eastAsia="Calibri" w:hAnsi="Times New Roman" w:cs="Times New Roman"/>
          <w:bCs/>
          <w:color w:val="000000"/>
          <w:kern w:val="2"/>
          <w:sz w:val="24"/>
          <w:szCs w:val="24"/>
          <w:lang w:eastAsia="cs-CZ"/>
          <w14:ligatures w14:val="standardContextual"/>
        </w:rPr>
      </w:pPr>
      <w:r w:rsidRPr="00BE11E9">
        <w:rPr>
          <w:rFonts w:ascii="Times New Roman" w:eastAsia="Calibri" w:hAnsi="Times New Roman" w:cs="Times New Roman"/>
          <w:bCs/>
          <w:color w:val="000000"/>
          <w:kern w:val="2"/>
          <w:sz w:val="24"/>
          <w:szCs w:val="24"/>
          <w:lang w:eastAsia="cs-CZ"/>
          <w14:ligatures w14:val="standardContextual"/>
        </w:rPr>
        <w:t>Fyzická aktivita naopak citlivost na inzulin zvyšuje, a to nejen v jejím průběhu, ale i po skončení této aktivity (v závislosti na délce a intenzitě vykonávané aktivity může přetrvávat cca 24 hodin, i déle). V tomto období se vyšší inzulínová citlivost projeví snížením potřebných dávek inzulinu. Toto snížení může být opět výrazné.</w:t>
      </w:r>
    </w:p>
    <w:p w14:paraId="30670517" w14:textId="49226925" w:rsidR="00A76F77" w:rsidRPr="00BE11E9" w:rsidRDefault="00BE11E9" w:rsidP="00BE11E9">
      <w:pPr>
        <w:spacing w:line="360" w:lineRule="auto"/>
        <w:rPr>
          <w:rFonts w:ascii="Times New Roman" w:hAnsi="Times New Roman" w:cs="Times New Roman"/>
          <w:bCs/>
          <w:sz w:val="24"/>
          <w:szCs w:val="24"/>
        </w:rPr>
      </w:pPr>
      <w:r w:rsidRPr="00BE11E9">
        <w:rPr>
          <w:rFonts w:ascii="Times New Roman" w:eastAsia="Calibri" w:hAnsi="Times New Roman" w:cs="Times New Roman"/>
          <w:b/>
          <w:color w:val="000000"/>
          <w:kern w:val="2"/>
          <w:sz w:val="24"/>
          <w:szCs w:val="24"/>
          <w:lang w:eastAsia="cs-CZ"/>
          <w14:ligatures w14:val="standardContextual"/>
        </w:rPr>
        <w:t xml:space="preserve">Poznámka: </w:t>
      </w:r>
      <w:r w:rsidRPr="00BE11E9">
        <w:rPr>
          <w:rFonts w:ascii="Times New Roman" w:eastAsia="Calibri" w:hAnsi="Times New Roman" w:cs="Times New Roman"/>
          <w:bCs/>
          <w:color w:val="000000"/>
          <w:kern w:val="2"/>
          <w:sz w:val="24"/>
          <w:szCs w:val="24"/>
          <w:lang w:eastAsia="cs-CZ"/>
          <w14:ligatures w14:val="standardContextual"/>
        </w:rPr>
        <w:t>je nutné mít na paměti, že na začátku vytitrované dávky inzulínu nejsou konstantní a v průběhu života se stále mění, a to zejména vlivem změn výše popsané inzulínové citlivosti. Mění se tak, jak člověk stárne, jak přibývá či ubývá na váze, mění se i vlivem některých momentálních situací ovlivňujících organismus, jakými jsou třeba menstruace/menopauza, chřipka či jiná infekční onemocnění, žlučníkový záchvat, zažívací potíže a řada dalších onemocnění. Proto je třeba hodnoty glykémie pravidelně kontrolovat a dávky inzulínu upravovat adekvátně podle momentální situace.</w:t>
      </w:r>
    </w:p>
    <w:p w14:paraId="21584CD4" w14:textId="45B8D7FE" w:rsidR="007C63F3" w:rsidRDefault="007C63F3">
      <w:pPr>
        <w:rPr>
          <w:rFonts w:ascii="Times New Roman" w:hAnsi="Times New Roman" w:cs="Times New Roman"/>
          <w:sz w:val="24"/>
          <w:szCs w:val="24"/>
        </w:rPr>
      </w:pPr>
      <w:r>
        <w:rPr>
          <w:rFonts w:ascii="Times New Roman" w:hAnsi="Times New Roman" w:cs="Times New Roman"/>
          <w:sz w:val="24"/>
          <w:szCs w:val="24"/>
        </w:rPr>
        <w:br w:type="page"/>
      </w:r>
    </w:p>
    <w:p w14:paraId="4B6CC9B2" w14:textId="1F2D1BE3" w:rsidR="00A30E66" w:rsidRPr="00BA42DA" w:rsidRDefault="00002FF2" w:rsidP="00747DEC">
      <w:pPr>
        <w:rPr>
          <w:rFonts w:ascii="Times New Roman" w:hAnsi="Times New Roman" w:cs="Times New Roman"/>
          <w:b/>
          <w:bCs/>
          <w:color w:val="007BB8"/>
          <w:sz w:val="28"/>
          <w:szCs w:val="28"/>
        </w:rPr>
      </w:pPr>
      <w:r w:rsidRPr="00BA42DA">
        <w:rPr>
          <w:rFonts w:ascii="Times New Roman" w:hAnsi="Times New Roman" w:cs="Times New Roman"/>
          <w:b/>
          <w:bCs/>
          <w:color w:val="007BB8"/>
          <w:sz w:val="28"/>
          <w:szCs w:val="28"/>
          <w:lang w:eastAsia="cs-CZ"/>
        </w:rPr>
        <w:t>K</w:t>
      </w:r>
      <w:r w:rsidR="00A30E66" w:rsidRPr="00BA42DA">
        <w:rPr>
          <w:rFonts w:ascii="Times New Roman" w:hAnsi="Times New Roman" w:cs="Times New Roman"/>
          <w:b/>
          <w:bCs/>
          <w:color w:val="007BB8"/>
          <w:sz w:val="28"/>
          <w:szCs w:val="28"/>
          <w:lang w:eastAsia="cs-CZ"/>
        </w:rPr>
        <w:t>apitola</w:t>
      </w:r>
      <w:r w:rsidRPr="00BA42DA">
        <w:rPr>
          <w:rFonts w:ascii="Times New Roman" w:hAnsi="Times New Roman" w:cs="Times New Roman"/>
          <w:b/>
          <w:bCs/>
          <w:color w:val="007BB8"/>
          <w:sz w:val="28"/>
          <w:szCs w:val="28"/>
          <w:lang w:eastAsia="cs-CZ"/>
        </w:rPr>
        <w:t xml:space="preserve"> 6</w:t>
      </w:r>
      <w:r w:rsidR="00A30E66" w:rsidRPr="00BA42DA">
        <w:rPr>
          <w:rFonts w:ascii="Times New Roman" w:hAnsi="Times New Roman" w:cs="Times New Roman"/>
          <w:b/>
          <w:bCs/>
          <w:color w:val="007BB8"/>
          <w:sz w:val="28"/>
          <w:szCs w:val="28"/>
          <w:lang w:eastAsia="cs-CZ"/>
        </w:rPr>
        <w:t xml:space="preserve"> </w:t>
      </w:r>
      <w:r w:rsidRPr="00BA42DA">
        <w:rPr>
          <w:rFonts w:ascii="Times New Roman" w:hAnsi="Times New Roman" w:cs="Times New Roman"/>
          <w:b/>
          <w:bCs/>
          <w:color w:val="007BB8"/>
          <w:sz w:val="28"/>
          <w:szCs w:val="28"/>
          <w:lang w:eastAsia="cs-CZ"/>
        </w:rPr>
        <w:t xml:space="preserve">                  </w:t>
      </w:r>
      <w:r w:rsidR="00A30E66" w:rsidRPr="00BA42DA">
        <w:rPr>
          <w:rFonts w:ascii="Times New Roman" w:hAnsi="Times New Roman" w:cs="Times New Roman"/>
          <w:b/>
          <w:bCs/>
          <w:color w:val="007BB8"/>
          <w:sz w:val="28"/>
          <w:szCs w:val="28"/>
          <w:lang w:eastAsia="cs-CZ"/>
        </w:rPr>
        <w:t xml:space="preserve">  </w:t>
      </w:r>
      <w:r w:rsidR="00A30E66" w:rsidRPr="00BA42DA">
        <w:rPr>
          <w:rFonts w:ascii="Times New Roman" w:hAnsi="Times New Roman" w:cs="Times New Roman"/>
          <w:b/>
          <w:bCs/>
          <w:color w:val="007BB8"/>
          <w:sz w:val="28"/>
          <w:szCs w:val="28"/>
        </w:rPr>
        <w:t>Hypoglykemie</w:t>
      </w:r>
    </w:p>
    <w:p w14:paraId="6FBCD472" w14:textId="77777777" w:rsidR="007C63F3" w:rsidRDefault="007C63F3" w:rsidP="00002FF2">
      <w:pPr>
        <w:spacing w:line="360" w:lineRule="auto"/>
        <w:rPr>
          <w:rFonts w:ascii="Times New Roman" w:hAnsi="Times New Roman" w:cs="Times New Roman"/>
          <w:sz w:val="24"/>
          <w:szCs w:val="24"/>
          <w:lang w:eastAsia="cs-CZ"/>
        </w:rPr>
      </w:pPr>
    </w:p>
    <w:p w14:paraId="53881B16" w14:textId="38A36740"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Pojmem hypoglykémie označujeme stav, kdy se koncentrace glukózy v krvi pohybuje pod dolní hranicí normální hodnoty (u diabetiků &lt; 4 mmol/l). Nejvíce v takové situaci trpí nervová tkáň (především mozek), neboť glukóza je pro nervovou buňku základním zdrojem energie. Při déle trvající hypoglykémii či v případě, že hladina glykémie klesá velmi rychle, může pacient vlivem omezení mozkové činnosti upadnout do bezvědomí.</w:t>
      </w:r>
    </w:p>
    <w:p w14:paraId="2783EC11" w14:textId="0E44C6D5" w:rsidR="00A76F77"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Pokles glykémie pod dolní hranici normy je doprovázen řadou charakteristických příznaků, které na toto nebezpečí upozorňují. Příznaky mohou přicházet v různém pořadí, být různě intenzivní a velmi často, zejména je-li pokles glykémie velmi rychlý, může řada z nich chybět.</w:t>
      </w:r>
    </w:p>
    <w:p w14:paraId="2280A091" w14:textId="77777777" w:rsidR="004713D6" w:rsidRPr="00002FF2" w:rsidRDefault="00A76F77"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Ve chvíli, kdy se takovéto potíže objeví, je třeba</w:t>
      </w:r>
      <w:r w:rsidR="004713D6" w:rsidRPr="00002FF2">
        <w:rPr>
          <w:rFonts w:ascii="Times New Roman" w:hAnsi="Times New Roman" w:cs="Times New Roman"/>
          <w:sz w:val="24"/>
          <w:szCs w:val="24"/>
        </w:rPr>
        <w:t xml:space="preserve"> </w:t>
      </w:r>
      <w:r w:rsidR="004713D6" w:rsidRPr="00002FF2">
        <w:rPr>
          <w:rFonts w:ascii="Times New Roman" w:hAnsi="Times New Roman" w:cs="Times New Roman"/>
          <w:sz w:val="24"/>
          <w:szCs w:val="24"/>
          <w:lang w:eastAsia="cs-CZ"/>
        </w:rPr>
        <w:t>okamžitě zasáhnout požitím jednoduchých sacharidů a pokud je to možné hypoglykémii ověřit změřením</w:t>
      </w:r>
      <w:r w:rsidR="004713D6" w:rsidRPr="00002FF2">
        <w:rPr>
          <w:rFonts w:ascii="Times New Roman" w:hAnsi="Times New Roman" w:cs="Times New Roman"/>
          <w:sz w:val="24"/>
          <w:szCs w:val="24"/>
        </w:rPr>
        <w:t xml:space="preserve"> </w:t>
      </w:r>
      <w:r w:rsidR="004713D6" w:rsidRPr="00002FF2">
        <w:rPr>
          <w:rFonts w:ascii="Times New Roman" w:hAnsi="Times New Roman" w:cs="Times New Roman"/>
          <w:sz w:val="24"/>
          <w:szCs w:val="24"/>
          <w:lang w:eastAsia="cs-CZ"/>
        </w:rPr>
        <w:t>pomocí glukometru (i u pacientů, kteří využívají kontinuální monitoraci glykémie – CGM). Pokud se skutečně jedná o hypoglykémii, je třeba okamžitě požít malou dávku glukózy nebo sacharózy (běžného cukru), ať už ve formě tablet (hroznového cukru), kostek či sáčků řepného cukru, lžíce medu, sirupu či cukru ve slazeném nápoji (nikoli typu light/zero). Doporučené množství cukru (ideálně glukózy) se pohybuje mezi 15–20 g podle tíže příznaků (6-8 tablet hroznového cukru, 150-200 ml koly, čaj s 4–6 kostkami cukru nebo 2–3 lžícemi medu, apod.). Za 15 minut od zaléčení hypoglykémie je potřeba znovu zkontrolovat glykémii na glukometru a v případě, že nedojde ke zvýšení hodnoty nad 3,9 mmol/l, se pak výše uvedený postup opakuje.</w:t>
      </w:r>
    </w:p>
    <w:p w14:paraId="05EEBA72" w14:textId="31655A3F" w:rsidR="004713D6" w:rsidRPr="00002FF2"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Při těžké hypoglykémii může nastat situace, že si pacient není schopen sám pomoci (dezorientace, porucha vědomí). V těchto případech je nutné podat</w:t>
      </w:r>
      <w:r w:rsidRPr="00002FF2">
        <w:rPr>
          <w:rFonts w:ascii="Times New Roman" w:hAnsi="Times New Roman" w:cs="Times New Roman"/>
          <w:sz w:val="24"/>
          <w:szCs w:val="24"/>
        </w:rPr>
        <w:t xml:space="preserve"> </w:t>
      </w:r>
      <w:r w:rsidRPr="00002FF2">
        <w:rPr>
          <w:rFonts w:ascii="Times New Roman" w:hAnsi="Times New Roman" w:cs="Times New Roman"/>
          <w:sz w:val="24"/>
          <w:szCs w:val="24"/>
          <w:lang w:eastAsia="cs-CZ"/>
        </w:rPr>
        <w:t>glukagon, který by měl mít každý pacient u sebe (buď ve formě injekce</w:t>
      </w:r>
      <w:r w:rsidR="00D151DF">
        <w:rPr>
          <w:rFonts w:ascii="Times New Roman" w:hAnsi="Times New Roman" w:cs="Times New Roman"/>
          <w:sz w:val="24"/>
          <w:szCs w:val="24"/>
          <w:lang w:eastAsia="cs-CZ"/>
        </w:rPr>
        <w:t xml:space="preserve"> pro podkožní či intramuskulární podání </w:t>
      </w:r>
      <w:r w:rsidRPr="00002FF2">
        <w:rPr>
          <w:rFonts w:ascii="Times New Roman" w:hAnsi="Times New Roman" w:cs="Times New Roman"/>
          <w:sz w:val="24"/>
          <w:szCs w:val="24"/>
          <w:lang w:eastAsia="cs-CZ"/>
        </w:rPr>
        <w:t xml:space="preserve"> nebo nosního spreje). Nikdy postiženému v bezvědomí nepodáváme tekutiny nebo nevkládáme cukr do</w:t>
      </w:r>
      <w:r w:rsidRPr="00002FF2">
        <w:rPr>
          <w:rFonts w:ascii="Times New Roman" w:hAnsi="Times New Roman" w:cs="Times New Roman"/>
          <w:sz w:val="24"/>
          <w:szCs w:val="24"/>
        </w:rPr>
        <w:t xml:space="preserve"> </w:t>
      </w:r>
      <w:r w:rsidRPr="00002FF2">
        <w:rPr>
          <w:rFonts w:ascii="Times New Roman" w:hAnsi="Times New Roman" w:cs="Times New Roman"/>
          <w:sz w:val="24"/>
          <w:szCs w:val="24"/>
          <w:lang w:eastAsia="cs-CZ"/>
        </w:rPr>
        <w:t>úst (aby nedošlo k vdechnutí a udušení). Namístě je okamžité přivolání odborné pomoci (rychlá záchranná služba, volat 155).</w:t>
      </w:r>
    </w:p>
    <w:p w14:paraId="32734D07" w14:textId="77777777" w:rsidR="004713D6" w:rsidRPr="00002FF2"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Kdy lze očekávat hypoglykémii?</w:t>
      </w:r>
    </w:p>
    <w:p w14:paraId="0240E51B" w14:textId="6E49A6F2" w:rsidR="00A76F77" w:rsidRPr="00002FF2" w:rsidRDefault="004713D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  Při standardním diabetickém režimu </w:t>
      </w:r>
      <w:r w:rsidR="00D151DF">
        <w:rPr>
          <w:rFonts w:ascii="Times New Roman" w:hAnsi="Times New Roman" w:cs="Times New Roman"/>
          <w:sz w:val="24"/>
          <w:szCs w:val="24"/>
          <w:lang w:eastAsia="cs-CZ"/>
        </w:rPr>
        <w:t xml:space="preserve">s lidským inzulinem </w:t>
      </w:r>
      <w:r w:rsidRPr="00002FF2">
        <w:rPr>
          <w:rFonts w:ascii="Times New Roman" w:hAnsi="Times New Roman" w:cs="Times New Roman"/>
          <w:sz w:val="24"/>
          <w:szCs w:val="24"/>
          <w:lang w:eastAsia="cs-CZ"/>
        </w:rPr>
        <w:t>je s ohledem na hypoglykémii nejrizikovější období cca 3 hodiny po aplikaci krátkodobě působícího inzulínu. V této době je ještě relativně velké množství inzulínu uvolňováno z podkoží, ale většina glukózy z požitého jídla je již „uklizena“ na patřičná místa. Proto je na tato období v případě léčby těmito typy inzulínů zařazena malá svačina jako prevence hypoglykémie.</w:t>
      </w:r>
    </w:p>
    <w:p w14:paraId="5C7C4436" w14:textId="4A454C49" w:rsidR="004713D6" w:rsidRPr="00002FF2" w:rsidRDefault="004713D6" w:rsidP="00002FF2">
      <w:pPr>
        <w:spacing w:line="360" w:lineRule="auto"/>
        <w:rPr>
          <w:rFonts w:ascii="Times New Roman" w:hAnsi="Times New Roman" w:cs="Times New Roman"/>
          <w:sz w:val="24"/>
          <w:szCs w:val="24"/>
        </w:rPr>
      </w:pPr>
      <w:r w:rsidRPr="00002FF2">
        <w:rPr>
          <w:rFonts w:ascii="Times New Roman" w:hAnsi="Times New Roman" w:cs="Times New Roman"/>
          <w:noProof/>
          <w:sz w:val="24"/>
          <w:szCs w:val="24"/>
          <w:lang w:eastAsia="cs-CZ"/>
        </w:rPr>
        <mc:AlternateContent>
          <mc:Choice Requires="wpg">
            <w:drawing>
              <wp:inline distT="0" distB="0" distL="0" distR="0" wp14:anchorId="2651B4E5" wp14:editId="27957089">
                <wp:extent cx="103124" cy="110211"/>
                <wp:effectExtent l="0" t="0" r="0" b="0"/>
                <wp:docPr id="66835" name="Group 66835"/>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7403" name="Shape 7403"/>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5" y="70587"/>
                                  <a:pt x="101943" y="84582"/>
                                  <a:pt x="103124" y="98781"/>
                                </a:cubicBezTo>
                                <a:cubicBezTo>
                                  <a:pt x="88328" y="102133"/>
                                  <a:pt x="73355" y="104496"/>
                                  <a:pt x="57976" y="105486"/>
                                </a:cubicBezTo>
                                <a:cubicBezTo>
                                  <a:pt x="40615" y="106464"/>
                                  <a:pt x="23076" y="108052"/>
                                  <a:pt x="5715" y="110211"/>
                                </a:cubicBezTo>
                                <a:cubicBezTo>
                                  <a:pt x="3556" y="88138"/>
                                  <a:pt x="1968"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inline>
            </w:drawing>
          </mc:Choice>
          <mc:Fallback>
            <w:pict>
              <v:group w14:anchorId="3203E394" id="Group 66835"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wEuQAMAAMgIAAAOAAAAZHJzL2Uyb0RvYy54bWykVttu2zgQfV+g/yDovRFvEikjToHe8lJ0&#10;A7T7AQxFWQIkUSAV2+nXd0hacuRgC7d9kUkOOTPnzM237459l+y1da0Ztim+QWmiB2Wqdtht0/++&#10;f34r0sRNcqhkZwa9TZ+1S9/dvfnn9jBuNDGN6SptE1AyuM1h3KbNNI2bLHOq0b10N2bUAwhrY3s5&#10;wdbussrKA2jvu4wgVGQHY6vRGqWdg9OPUZjeBf11rdX0b107PSXdNgXfpvC14fvov9ndrdzsrByb&#10;Vp3ckH/gRS/bAYwuqj7KSSZPtn2lqm+VNc7U040yfWbqulU6YAA0GF2gubfmaQxYdpvDblxoAmov&#10;ePpjterr/t6O38YHC0wcxh1wEXYey7G2vf8FL5NjoOx5oUwfp0TBIUYUE5YmCkQYI4JxpFQ1wPur&#10;V6r59Mt32Ww0W7lyGCE53Bm/+zv83xo56kCr2wD+B5u01TblDNE0GWQPWRpuJOEk0BLuLSS5jQO+&#10;/o6hBancqCc33WsTqJb7L26KOVnNK9nMK3Uc5qWFzP5lTo9y8u+8l36ZHM6xapZQeWlv9vq7Cfcm&#10;H7CSlyUQMYcaHD3fUE+PrXqvf6zul5hDAvj4F2XOYvjHoAojhIs8yCjDmFzI8rwMshyzIlQi2Fpb&#10;WO8Wpbwg8SFFNL9QusiYwPT/ZAUVwsuuNIhxHlFwlAu+VopLFtkSLBcXCGNpADOl4CIUxlUGhaAE&#10;2qZnFAqKrlBwSk++YMRYWbx0JuclL07vciaC7CqDDBU4AsSoYMUqhoSiRalA+QphzudnS+VfZQ8g&#10;RD8FxCgEApI0ZkxZRORFQYDXUAknCRUxyxjD/HouyxIHRijleGWJllEdoaRYsQhTwjNPCfqNFOGU&#10;nSIGDXGljrIcncAyQPACUY4FlIs3llNyPaKCo1PGkRyK64VCQRiJuchjes+svi7pdWGpzjgdy8H3&#10;ilAXS/8IET13KGe6tvrcdp3vGM7uHj90NtlLP14Rp+8/eIfgyepaN/j2A8QqCSO+7uQUZuVgvJ4A&#10;oG8n+BvQtT0wTzhCczvoBm9Gh0EeWx9Mhrn/+tWjqZ7D7ArnMCTAup8dMC6DH6fR7ufxy324df4D&#10;cvcTAAD//wMAUEsDBBQABgAIAAAAIQDrv/Xq2wAAAAMBAAAPAAAAZHJzL2Rvd25yZXYueG1sTI9P&#10;a8JAEMXvhX6HZQre6ibaWkmzEZG2Jyn4B4q3MTsmwexsyK5J/PZde6mXeQxveO836WIwteiodZVl&#10;BfE4AkGcW11xoWC/+3yeg3AeWWNtmRRcycEie3xIMdG25w11W1+IEMIuQQWl900ipctLMujGtiEO&#10;3sm2Bn1Y20LqFvsQbmo5iaKZNFhxaCixoVVJ+Xl7MQq+euyX0/ijW59Pq+th9/r9s45JqdHTsHwH&#10;4Wnw/8dwww/okAWmo72wdqJWEB7xf/PmzSYgjkHfXkBmqbxnz34BAAD//wMAUEsBAi0AFAAGAAgA&#10;AAAhALaDOJL+AAAA4QEAABMAAAAAAAAAAAAAAAAAAAAAAFtDb250ZW50X1R5cGVzXS54bWxQSwEC&#10;LQAUAAYACAAAACEAOP0h/9YAAACUAQAACwAAAAAAAAAAAAAAAAAvAQAAX3JlbHMvLnJlbHNQSwEC&#10;LQAUAAYACAAAACEAX6sBLkADAADICAAADgAAAAAAAAAAAAAAAAAuAgAAZHJzL2Uyb0RvYy54bWxQ&#10;SwECLQAUAAYACAAAACEA67/16tsAAAADAQAADwAAAAAAAAAAAAAAAACaBQAAZHJzL2Rvd25yZXYu&#10;eG1sUEsFBgAAAAAEAAQA8wAAAKIGAAAAAA==&#10;">
                <v:shape id="Shape 7403"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AxxQAAAN0AAAAPAAAAZHJzL2Rvd25yZXYueG1sRI9Ba8JA&#10;FITvBf/D8gre6qZGWo1ugiitvZqKXh/Z1yQ0+zbsrhr99d1CocdhZr5hVsVgOnEh51vLCp4nCQji&#10;yuqWawWHz7enOQgfkDV2lknBjTwU+ehhhZm2V97TpQy1iBD2GSpoQugzKX3VkEE/sT1x9L6sMxii&#10;dLXUDq8Rbjo5TZIXabDluNBgT5uGqu/ybBRsU2fuO2PfT9WxvZFcp5vzYqfU+HFYL0EEGsJ/+K/9&#10;oRW8zpIUft/EJyDzHwAAAP//AwBQSwECLQAUAAYACAAAACEA2+H2y+4AAACFAQAAEwAAAAAAAAAA&#10;AAAAAAAAAAAAW0NvbnRlbnRfVHlwZXNdLnhtbFBLAQItABQABgAIAAAAIQBa9CxbvwAAABUBAAAL&#10;AAAAAAAAAAAAAAAAAB8BAABfcmVscy8ucmVsc1BLAQItABQABgAIAAAAIQBnbLAxxQAAAN0AAAAP&#10;AAAAAAAAAAAAAAAAAAcCAABkcnMvZG93bnJldi54bWxQSwUGAAAAAAMAAwC3AAAA+QIAAAAA&#10;" path="m97993,v1181,16954,2172,34112,2566,51460c100762,53035,100762,54813,100762,56388v393,14199,1181,28194,2362,42393c88328,102133,73355,104496,57976,105486v-17361,978,-34900,2566,-52261,4725c3556,88138,1968,66243,1384,44171,991,33718,394,23266,,13208,17348,11036,34506,8484,51854,5321,67043,2565,82423,788,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lang w:eastAsia="cs-CZ"/>
        </w:rPr>
        <w:t xml:space="preserve"> Analoga rychlého inzulínu se vstřebávají rychleji a působí kratší dobu, riziko obdobných hypoglykemických epizod je tak nižší, a proto se při jejich používání většinou nemusí mezi hlavními jídly svačit, ani zařazovat druhá večeře před spaním. Hypoglykémie se velmi pravděpodobně dostaví, aplikuje-li si diabetik (při normální výchozí glykémii) větší dávku inzulínu, než je třeba k pokrytí sacharidů v jídle nebo pokud se po aplikaci inzulínu nenají či jídlo nedojí nebo odloží o více než 45 minut u lidského prandiálního inzulínu či 15 minut u analoga oproti svým obvyklým zvyklostem.</w:t>
      </w:r>
    </w:p>
    <w:p w14:paraId="1FBEBEEC" w14:textId="4425A649" w:rsidR="004713D6" w:rsidRPr="00002FF2"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noProof/>
          <w:sz w:val="24"/>
          <w:szCs w:val="24"/>
          <w:lang w:eastAsia="cs-CZ"/>
        </w:rPr>
        <mc:AlternateContent>
          <mc:Choice Requires="wpg">
            <w:drawing>
              <wp:inline distT="0" distB="0" distL="0" distR="0" wp14:anchorId="1FEEFAB9" wp14:editId="2E15402F">
                <wp:extent cx="103124" cy="110211"/>
                <wp:effectExtent l="0" t="0" r="0" b="0"/>
                <wp:docPr id="65369" name="Group 65369"/>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7866" name="Shape 7866"/>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40D4FE36" id="Group 65369"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O9QgMAAMgIAAAOAAAAZHJzL2Uyb0RvYy54bWykVluPmzoQfj9S/wPivYuv2ESbrdTbvhyd&#10;U6ntD/AaE5AAI5tNsv31HZtAQlaq0vaF2B57Zr5vbrl/d+zaZG+cb2y/TfEdShPTa1s2/W6bfv/2&#10;+a1MEz+qvlSt7c02fTE+fffw5p/7w7AxxNa2LY1LQEnvN4dhm9bjOGyyzOvadMrf2cH0IKys69QI&#10;W7fLSqcOoL1rM4JQnh2sKwdntfEeTj9OwvQh6q8qo8f/q8qbMWm3Kfg2xq+L36fwzR7u1Wbn1FA3&#10;+uSG+gMvOtX0YHRR9VGNKnl2zStVXaOd9bYa77TtMltVjTYRA6DB6ArNo7PPQ8Sy2xx2w0ITUHvF&#10;0x+r1f/tH93wdfjigInDsAMu4i5gOVauC7/gZXKMlL0slJnjmGg4xIhiwtJEgwhjRDCeKNU18P7q&#10;la4//fJdNhvNVq4cBkgOf8bv/w7/11oNJtLqN4D/i0uacpsKmedp0qsOsjTeSOJJpCXeW0jyGw98&#10;/R1DC1K10c9+fDQ2Uq32//pxyslyXql6XuljPy8dZPYvc3pQY3gXvAzL5HCOVb2EKkg7uzffbLw3&#10;hoAVoihomsyhBkfPN/TzU6Pfmx+r+wUWkAAh/nnB+RT+IarCCOGcRxllGJMrGedFlHHM8liJYGtt&#10;Yb1blIqcTA8potcGFxmTmF4ZXGQ5lTLIbjSIMYfUAIQCcSnWSnHBJrYk4/IK4VQa8K6QQsbCuMmg&#10;lJRA2wyMQkHRFQpBKXA8yRgr8ktnuCjELONMRtlNBhnK8fwwZzm7VEooEhN4jCTiK4RczM+Wyr/J&#10;HkCYVEqIUQwEJOmUMQXwFNDlOQFeYyWcJFROWcYYFrdzWRSTPkoFXlmixaSOUAJ1f2EIpkRgnhL0&#10;GykiKDtFDBriSh1lHJ3AMkBwYYhjyScfOCW3I8oFOmUc4VBcFwolYWTKRbHO0tclvS4s3VpvQBEE&#10;L/SKZRH7R4zouUN52zbl56ZtQ8fwbvf0oXXJXoXxigR9/yE4BE9W19o+tB8gVisY8VWrxjgrexv0&#10;RABdM8LfgLbpgHkiEJrbQdsHMyYO8qn1wWSY+29YPdnyJc6ueA5DAqyH2QHjMvpxGu1hHl/u463z&#10;H5CHnwAAAP//AwBQSwMEFAAGAAgAAAAhAOu/9erbAAAAAwEAAA8AAABkcnMvZG93bnJldi54bWxM&#10;j09rwkAQxe+FfodlCt7qJtpaSbMRkbYnKfgHircxOybB7GzIrkn89l17qZd5DG947zfpYjC16Kh1&#10;lWUF8TgCQZxbXXGhYL/7fJ6DcB5ZY22ZFFzJwSJ7fEgx0bbnDXVbX4gQwi5BBaX3TSKly0sy6Ma2&#10;IQ7eybYGfVjbQuoW+xBuajmJopk0WHFoKLGhVUn5eXsxCr567JfT+KNbn0+r62H3+v2zjkmp0dOw&#10;fAfhafD/x3DDD+iQBaajvbB2olYQHvF/8+bNJiCOQd9eQGapvGfPfgEAAP//AwBQSwECLQAUAAYA&#10;CAAAACEAtoM4kv4AAADhAQAAEwAAAAAAAAAAAAAAAAAAAAAAW0NvbnRlbnRfVHlwZXNdLnhtbFBL&#10;AQItABQABgAIAAAAIQA4/SH/1gAAAJQBAAALAAAAAAAAAAAAAAAAAC8BAABfcmVscy8ucmVsc1BL&#10;AQItABQABgAIAAAAIQCRmPO9QgMAAMgIAAAOAAAAAAAAAAAAAAAAAC4CAABkcnMvZTJvRG9jLnht&#10;bFBLAQItABQABgAIAAAAIQDrv/Xq2wAAAAMBAAAPAAAAAAAAAAAAAAAAAJwFAABkcnMvZG93bnJl&#10;di54bWxQSwUGAAAAAAQABADzAAAApAYAAAAA&#10;">
                <v:shape id="Shape 7866"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MjxAAAAN0AAAAPAAAAZHJzL2Rvd25yZXYueG1sRI9bi8Iw&#10;FITfhf0P4Sz4pumuULUaRVy8vHpBXw/NsS3bnJQkavXXm4UFH4eZ+YaZzltTixs5X1lW8NVPQBDn&#10;VldcKDgeVr0RCB+QNdaWScGDPMxnH50pZtreeUe3fShEhLDPUEEZQpNJ6fOSDPq+bYijd7HOYIjS&#10;FVI7vEe4qeV3kqTSYMVxocSGliXlv/urUfAzcOa5MXZ9zk/Vg+RisLyON0p1P9vFBESgNrzD/+2t&#10;VjAcpSn8vYlPQM5eAAAA//8DAFBLAQItABQABgAIAAAAIQDb4fbL7gAAAIUBAAATAAAAAAAAAAAA&#10;AAAAAAAAAABbQ29udGVudF9UeXBlc10ueG1sUEsBAi0AFAAGAAgAAAAhAFr0LFu/AAAAFQEAAAsA&#10;AAAAAAAAAAAAAAAAHwEAAF9yZWxzLy5yZWxzUEsBAi0AFAAGAAgAAAAhAIdVAyPEAAAA3QAAAA8A&#10;AAAAAAAAAAAAAAAABwIAAGRycy9kb3ducmV2LnhtbFBLBQYAAAAAAwADALcAAAD4Ag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lang w:eastAsia="cs-CZ"/>
        </w:rPr>
        <w:t xml:space="preserve"> Při větší fyzické námaze (sport, fyzická práce, intenzivní chůze po delší dobu atd.), nedošlo-li k úpravě (snížení) dávky inzulínu či zvýšení množství jídla v předcházejícím období</w:t>
      </w:r>
      <w:r w:rsidR="00D151DF">
        <w:rPr>
          <w:rFonts w:ascii="Times New Roman" w:hAnsi="Times New Roman" w:cs="Times New Roman"/>
          <w:sz w:val="24"/>
          <w:szCs w:val="24"/>
          <w:lang w:eastAsia="cs-CZ"/>
        </w:rPr>
        <w:t xml:space="preserve">. </w:t>
      </w:r>
      <w:r w:rsidR="00D151DF" w:rsidRPr="00D151DF">
        <w:rPr>
          <w:rFonts w:ascii="Times New Roman" w:hAnsi="Times New Roman" w:cs="Times New Roman"/>
          <w:sz w:val="24"/>
          <w:szCs w:val="24"/>
          <w:lang w:eastAsia="cs-CZ"/>
        </w:rPr>
        <w:t>Podrobněji je téma zpracováno v kapitole věnované sportování s inzulínem.</w:t>
      </w:r>
    </w:p>
    <w:p w14:paraId="152CDB72" w14:textId="77777777" w:rsidR="004713D6"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noProof/>
          <w:sz w:val="24"/>
          <w:szCs w:val="24"/>
          <w:lang w:eastAsia="cs-CZ"/>
        </w:rPr>
        <mc:AlternateContent>
          <mc:Choice Requires="wpg">
            <w:drawing>
              <wp:inline distT="0" distB="0" distL="0" distR="0" wp14:anchorId="74EB6513" wp14:editId="059180BE">
                <wp:extent cx="103124" cy="110211"/>
                <wp:effectExtent l="0" t="0" r="0" b="0"/>
                <wp:docPr id="65370" name="Group 65370"/>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7872" name="Shape 7872"/>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3FBFB13E" id="Group 65370"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WyQQMAAMgIAAAOAAAAZHJzL2Uyb0RvYy54bWykVluPmzoQfj9S/wPivYuv2ESbrdTbvhyd&#10;U6ntD/AaE5AAI5tNsv31HZtAQlaq0vaF2B57Zr5vbrl/d+zaZG+cb2y/TfEdShPTa1s2/W6bfv/2&#10;+a1MEz+qvlSt7c02fTE+fffw5p/7w7AxxNa2LY1LQEnvN4dhm9bjOGyyzOvadMrf2cH0IKys69QI&#10;W7fLSqcOoL1rM4JQnh2sKwdntfEeTj9OwvQh6q8qo8f/q8qbMWm3Kfg2xq+L36fwzR7u1Wbn1FA3&#10;+uSG+gMvOtX0YHRR9VGNKnl2zStVXaOd9bYa77TtMltVjTYRA6DB6ArNo7PPQ8Sy2xx2w0ITUHvF&#10;0x+r1f/tH93wdfjigInDsAMu4i5gOVauC7/gZXKMlL0slJnjmGg4xIhiwtJEgwhjRDCeKNU18P7q&#10;la4//fJdNhvNVq4cBkgOf8bv/w7/11oNJtLqN4D/i0uacpsKKUia9KqDLI03kngSaYn3FpL8xgNf&#10;f8fQglRt9LMfH42NVKv9v36ccrKcV6qeV/rYz0sHmf3LnB7UGN4FL8MyOZxjVS+hCtLO7s03G++N&#10;IWCFKAqaJnOowdHzDf381Oj35sfqfoEFJECIf15wPoV/iKowQjjnUUYZxuRKxnkRZRyzPFYi2Fpb&#10;WO8WpSKHSIFBThG9NrjImMT0yuAiy6mUQXajQYx5Hg0KxKVYK8UFm9iSjMsrhFNpgKOFFDIWxk0G&#10;paQE2mZgFAqKrlAISoHjScZYkV86w0UhZhlnMspuMshQjueHOcvZpVJCkZjAYyQRXyHkYn62VP5N&#10;9gDCpFJCjGIgIEmnjCmAp4AuzwnwGivhJKFyyjLGsLidy6KY9FEq8MoSLSZ1hJJ8xSJMicA8Jeg3&#10;UkRQdooYNMSVOso4OoFlgOACEceSTz5wSm5HlAt0yjjCobguFErCyJSL0LkuBa9Lel1YurXeTOUQ&#10;ekWsi6V/xIieO5S3bVN+bto2dAzvdk8fWpfsVRivSND3H4JdeLK61vah/QCxWsGIr1o1xlnZ26An&#10;AuiaEf4GtE0HzBOB0NwO2j6YMXGQT60PJsPcf8PqyZYvcXbFcxgSYD3MDhiX0Y/TaA/z+HIfb53/&#10;gDz8BAAA//8DAFBLAwQUAAYACAAAACEA67/16tsAAAADAQAADwAAAGRycy9kb3ducmV2LnhtbEyP&#10;T2vCQBDF74V+h2UK3uom2lpJsxGRticp+AeKtzE7JsHsbMiuSfz2XXupl3kMb3jvN+liMLXoqHWV&#10;ZQXxOAJBnFtdcaFgv/t8noNwHlljbZkUXMnBInt8SDHRtucNdVtfiBDCLkEFpfdNIqXLSzLoxrYh&#10;Dt7JtgZ9WNtC6hb7EG5qOYmimTRYcWgosaFVSfl5ezEKvnrsl9P4o1ufT6vrYff6/bOOSanR07B8&#10;B+Fp8P/HcMMP6JAFpqO9sHaiVhAe8X/z5s0mII5B315AZqm8Z89+AQAA//8DAFBLAQItABQABgAI&#10;AAAAIQC2gziS/gAAAOEBAAATAAAAAAAAAAAAAAAAAAAAAABbQ29udGVudF9UeXBlc10ueG1sUEsB&#10;Ai0AFAAGAAgAAAAhADj9If/WAAAAlAEAAAsAAAAAAAAAAAAAAAAALwEAAF9yZWxzLy5yZWxzUEsB&#10;Ai0AFAAGAAgAAAAhAMxzdbJBAwAAyAgAAA4AAAAAAAAAAAAAAAAALgIAAGRycy9lMm9Eb2MueG1s&#10;UEsBAi0AFAAGAAgAAAAhAOu/9erbAAAAAwEAAA8AAAAAAAAAAAAAAAAAmwUAAGRycy9kb3ducmV2&#10;LnhtbFBLBQYAAAAABAAEAPMAAACjBgAAAAA=&#10;">
                <v:shape id="Shape 7872"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5P9xAAAAN0AAAAPAAAAZHJzL2Rvd25yZXYueG1sRI9Ba8JA&#10;FITvBf/D8oTe6kYDVaObIEqr19qi10f2NQnNvg27a4z99V2h4HGYmW+YdTGYVvTkfGNZwXSSgCAu&#10;rW64UvD1+fayAOEDssbWMim4kYciHz2tMdP2yh/UH0MlIoR9hgrqELpMSl/WZNBPbEccvW/rDIYo&#10;XSW1w2uEm1bOkuRVGmw4LtTY0bam8ud4MQp2qTO/e2Pfz+WpuZHcpNvLcq/U83jYrEAEGsIj/N8+&#10;aAXzxXwG9zfxCcj8DwAA//8DAFBLAQItABQABgAIAAAAIQDb4fbL7gAAAIUBAAATAAAAAAAAAAAA&#10;AAAAAAAAAABbQ29udGVudF9UeXBlc10ueG1sUEsBAi0AFAAGAAgAAAAhAFr0LFu/AAAAFQEAAAsA&#10;AAAAAAAAAAAAAAAAHwEAAF9yZWxzLy5yZWxzUEsBAi0AFAAGAAgAAAAhAH23k/3EAAAA3QAAAA8A&#10;AAAAAAAAAAAAAAAABwIAAGRycy9kb3ducmV2LnhtbFBLBQYAAAAAAwADALcAAAD4Ag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hAnsi="Times New Roman" w:cs="Times New Roman"/>
          <w:sz w:val="24"/>
          <w:szCs w:val="24"/>
          <w:lang w:eastAsia="cs-CZ"/>
        </w:rPr>
        <w:t xml:space="preserve"> Po požití většího množství alkoholu (více než 0,5 l vína nebo několik půllitrů piva, několik odlivek destilátu). Vzhledem k tomu, že alkohol blokuje uvolňování glukózy z jater (základní obrana organismu proti hypoglykémii), může se stát, že v tomto případě nepomůže ani aplikace glukagonové injekce (jejímž účinkem je právě vyplavení glukózy z jater).</w:t>
      </w:r>
    </w:p>
    <w:p w14:paraId="23073637" w14:textId="77777777" w:rsidR="00BE11E9" w:rsidRPr="00BE11E9" w:rsidRDefault="00BE11E9" w:rsidP="00BE11E9">
      <w:pPr>
        <w:spacing w:after="3824" w:line="248" w:lineRule="auto"/>
        <w:ind w:left="12" w:hanging="7"/>
        <w:jc w:val="both"/>
        <w:rPr>
          <w:rFonts w:ascii="Times New Roman" w:eastAsia="Calibri" w:hAnsi="Times New Roman" w:cs="Times New Roman"/>
          <w:color w:val="000000"/>
          <w:kern w:val="2"/>
          <w:sz w:val="24"/>
          <w:szCs w:val="24"/>
          <w:lang w:eastAsia="cs-CZ"/>
          <w14:ligatures w14:val="standardContextual"/>
        </w:rPr>
      </w:pPr>
      <w:r w:rsidRPr="00BE11E9">
        <w:rPr>
          <w:rFonts w:ascii="Calibri" w:eastAsia="Calibri" w:hAnsi="Calibri" w:cs="Calibri"/>
          <w:noProof/>
          <w:color w:val="000000"/>
          <w:kern w:val="2"/>
          <w:szCs w:val="24"/>
          <w:lang w:eastAsia="cs-CZ"/>
          <w14:ligatures w14:val="standardContextual"/>
        </w:rPr>
        <mc:AlternateContent>
          <mc:Choice Requires="wpg">
            <w:drawing>
              <wp:inline distT="0" distB="0" distL="0" distR="0" wp14:anchorId="66B7A1A9" wp14:editId="2DC1CDC0">
                <wp:extent cx="103124" cy="110211"/>
                <wp:effectExtent l="0" t="0" r="0" b="0"/>
                <wp:docPr id="69095" name="Group 69095"/>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7802" name="Shape 7802"/>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inline>
            </w:drawing>
          </mc:Choice>
          <mc:Fallback>
            <w:pict>
              <v:group w14:anchorId="2F9DB921" id="Group 69095"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z7QwMAAMgIAAAOAAAAZHJzL2Uyb0RvYy54bWykVt2O2yoQvj9S38HyfddgwOBos5X6tzdV&#10;z0rteQAW49iSbSzwJtk+fQeInXVWp0rbGwcYmJnvm7/cvjv2XbLX1rVm2Kb4BqWJHpSp2mG3Tf/7&#10;/vmtSBM3yaGSnRn0Nn3WLn139+af28O40blpTFdpm4CSwW0O4zZtpmncZJlTje6luzGjHkBYG9vL&#10;CbZ2l1VWHkB732U5QkV2MLYarVHaOTj9GIXpXdBf11pN/9a101PSbVPwbQpfG76P/pvd3crNzsqx&#10;adXJDfkHXvSyHcDoouqjnGTyZNtXqvpWWeNMPd0o02emrlulAwZAg9EFmntrnsaAZbc57MaFJqD2&#10;gqc/Vqu+7u/t+G18sMDEYdwBF2HnsRxr2/tf8DI5BsqeF8r0cUoUHGJEcE7TRIEIY5RjHClVDfD+&#10;6pVqPv3yXTYbzVauHEZIDnfG7/4O/7dGjjrQ6jaA/8EmbbVNuUB5mgyyhywNN5JwEmgJ9xaS3MYB&#10;X3/H0IJUbtSTm+61CVTL/Rc3xZys5pVs5pU6DvPSQmb/MqdHOfl33ku/TA7nWDVLqLy0N3v93YR7&#10;kw9YycuSpMkcanD0fEM9Pbbqvf6xul9iDgng41+UjMbwj0EVRggXLMgIxTi/kDFWBhnDtAiVCLbW&#10;Fta7RSkvIFJgkBFE2IXSRUYFJv8nK4gQXnalQYxZEQxyxARfK8UljWwJysQFwlga4GgpuAiFcZVB&#10;IUgObdMzCgVFVig4ISwyihGlZfHSGcZLPssYFUF2lUGKCjw/LGiximFOEI/gMRKIrRAyPj9bKv8q&#10;ewAhqhQQoxAISNKYMSXw5JEXRQ68hko4SYiIWUYp5tdzWZZRHyEcryyRMqrLSV6sWIQp4ZknOfqN&#10;FOGEniIGDXGljlCGTmApIHiBiGEB5RLzOL8eUcHRKeNyBsX1QqHIaR5zkcf0nll9XdLrwlKdcTqW&#10;g+8VoS6W/hEieu5QznRt9bntOt8xnN09fuhsspd+vCJO3n/wDsGT1bVu8O0HiFUSRnzdySnMysF4&#10;PQFA307wN6Bre2A+5wjN7aAbvBkdBnlsfTAZ5v7rV4+meg6zK5zDkADrfnbAuAx+nEa7n8cv9+HW&#10;+Q/I3U8AAAD//wMAUEsDBBQABgAIAAAAIQDrv/Xq2wAAAAMBAAAPAAAAZHJzL2Rvd25yZXYueG1s&#10;TI9Pa8JAEMXvhX6HZQre6ibaWkmzEZG2Jyn4B4q3MTsmwexsyK5J/PZde6mXeQxveO836WIwteio&#10;dZVlBfE4AkGcW11xoWC/+3yeg3AeWWNtmRRcycEie3xIMdG25w11W1+IEMIuQQWl900ipctLMujG&#10;tiEO3sm2Bn1Y20LqFvsQbmo5iaKZNFhxaCixoVVJ+Xl7MQq+euyX0/ijW59Pq+th9/r9s45JqdHT&#10;sHwH4Wnw/8dwww/okAWmo72wdqJWEB7xf/PmzSYgjkHfXkBmqbxnz34BAAD//wMAUEsBAi0AFAAG&#10;AAgAAAAhALaDOJL+AAAA4QEAABMAAAAAAAAAAAAAAAAAAAAAAFtDb250ZW50X1R5cGVzXS54bWxQ&#10;SwECLQAUAAYACAAAACEAOP0h/9YAAACUAQAACwAAAAAAAAAAAAAAAAAvAQAAX3JlbHMvLnJlbHNQ&#10;SwECLQAUAAYACAAAACEAy50M+0MDAADICAAADgAAAAAAAAAAAAAAAAAuAgAAZHJzL2Uyb0RvYy54&#10;bWxQSwECLQAUAAYACAAAACEA67/16tsAAAADAQAADwAAAAAAAAAAAAAAAACdBQAAZHJzL2Rvd25y&#10;ZXYueG1sUEsFBgAAAAAEAAQA8wAAAKUGAAAAAA==&#10;">
                <v:shape id="Shape 7802"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CAxAAAAN0AAAAPAAAAZHJzL2Rvd25yZXYueG1sRI9BawIx&#10;FITvBf9DeEJv3awKrV03iijWXmvFXh/Jc3dx87IkUdf++kYQehxm5humXPS2FRfyoXGsYJTlIIi1&#10;Mw1XCvbfm5cpiBCRDbaOScGNAizmg6cSC+Ou/EWXXaxEgnAoUEEdY1dIGXRNFkPmOuLkHZ23GJP0&#10;lTQerwluWznO81dpseG0UGNHq5r0aXe2CtYTb3+31n386ENzI7mcrM7vW6Weh/1yBiJSH//Dj/an&#10;UfA2zcdwf5OegJz/AQAA//8DAFBLAQItABQABgAIAAAAIQDb4fbL7gAAAIUBAAATAAAAAAAAAAAA&#10;AAAAAAAAAABbQ29udGVudF9UeXBlc10ueG1sUEsBAi0AFAAGAAgAAAAhAFr0LFu/AAAAFQEAAAsA&#10;AAAAAAAAAAAAAAAAHwEAAF9yZWxzLy5yZWxzUEsBAi0AFAAGAAgAAAAhACWx4ID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anchorlock/>
              </v:group>
            </w:pict>
          </mc:Fallback>
        </mc:AlternateContent>
      </w:r>
      <w:r w:rsidRPr="00BE11E9">
        <w:rPr>
          <w:rFonts w:ascii="Calibri" w:eastAsia="Calibri" w:hAnsi="Calibri" w:cs="Calibri"/>
          <w:color w:val="000000"/>
          <w:kern w:val="2"/>
          <w:sz w:val="20"/>
          <w:szCs w:val="24"/>
          <w:lang w:eastAsia="cs-CZ"/>
          <w14:ligatures w14:val="standardContextual"/>
        </w:rPr>
        <w:t xml:space="preserve"> </w:t>
      </w:r>
      <w:r w:rsidRPr="00BE11E9">
        <w:rPr>
          <w:rFonts w:ascii="Times New Roman" w:eastAsia="Calibri" w:hAnsi="Times New Roman" w:cs="Times New Roman"/>
          <w:color w:val="000000"/>
          <w:kern w:val="2"/>
          <w:sz w:val="24"/>
          <w:szCs w:val="24"/>
          <w:lang w:eastAsia="cs-CZ"/>
          <w14:ligatures w14:val="standardContextual"/>
        </w:rPr>
        <w:t>Chybnou aplikací, např. při záměně bazálního a prandiálního inzulínu.</w:t>
      </w:r>
    </w:p>
    <w:p w14:paraId="7D6BE1CB" w14:textId="77777777" w:rsidR="00002FF2" w:rsidRDefault="00002FF2">
      <w:pPr>
        <w:rPr>
          <w:rFonts w:ascii="Times New Roman" w:eastAsia="Calibri" w:hAnsi="Times New Roman" w:cs="Times New Roman"/>
          <w:b/>
          <w:color w:val="000000"/>
          <w:kern w:val="2"/>
          <w:sz w:val="24"/>
          <w:szCs w:val="24"/>
          <w:lang w:eastAsia="cs-CZ"/>
          <w14:ligatures w14:val="standardContextual"/>
        </w:rPr>
      </w:pPr>
      <w:r>
        <w:rPr>
          <w:rFonts w:ascii="Times New Roman" w:eastAsia="Calibri" w:hAnsi="Times New Roman" w:cs="Times New Roman"/>
          <w:b/>
          <w:color w:val="000000"/>
          <w:kern w:val="2"/>
          <w:sz w:val="24"/>
          <w:szCs w:val="24"/>
          <w:lang w:eastAsia="cs-CZ"/>
          <w14:ligatures w14:val="standardContextual"/>
        </w:rPr>
        <w:br w:type="page"/>
      </w:r>
    </w:p>
    <w:p w14:paraId="41CA1DBF" w14:textId="1D69C309" w:rsidR="00A30E66" w:rsidRPr="006D29D0" w:rsidRDefault="00002FF2" w:rsidP="00A30E66">
      <w:pPr>
        <w:rPr>
          <w:rFonts w:ascii="Times New Roman" w:eastAsia="Calibri" w:hAnsi="Times New Roman" w:cs="Times New Roman"/>
          <w:b/>
          <w:color w:val="007BB8"/>
          <w:kern w:val="2"/>
          <w:sz w:val="28"/>
          <w:szCs w:val="28"/>
          <w:lang w:eastAsia="cs-CZ"/>
          <w14:ligatures w14:val="standardContextual"/>
        </w:rPr>
      </w:pPr>
      <w:r w:rsidRPr="006D29D0">
        <w:rPr>
          <w:rFonts w:ascii="Times New Roman" w:eastAsia="Calibri" w:hAnsi="Times New Roman" w:cs="Times New Roman"/>
          <w:b/>
          <w:color w:val="007BB8"/>
          <w:kern w:val="2"/>
          <w:sz w:val="28"/>
          <w:szCs w:val="28"/>
          <w:lang w:eastAsia="cs-CZ"/>
          <w14:ligatures w14:val="standardContextual"/>
        </w:rPr>
        <w:t>K</w:t>
      </w:r>
      <w:r w:rsidR="00A30E66" w:rsidRPr="006D29D0">
        <w:rPr>
          <w:rFonts w:ascii="Times New Roman" w:eastAsia="Calibri" w:hAnsi="Times New Roman" w:cs="Times New Roman"/>
          <w:b/>
          <w:color w:val="007BB8"/>
          <w:kern w:val="2"/>
          <w:sz w:val="28"/>
          <w:szCs w:val="28"/>
          <w:lang w:eastAsia="cs-CZ"/>
          <w14:ligatures w14:val="standardContextual"/>
        </w:rPr>
        <w:t>apitola</w:t>
      </w:r>
      <w:r w:rsidRPr="006D29D0">
        <w:rPr>
          <w:rFonts w:ascii="Times New Roman" w:eastAsia="Calibri" w:hAnsi="Times New Roman" w:cs="Times New Roman"/>
          <w:b/>
          <w:color w:val="007BB8"/>
          <w:kern w:val="2"/>
          <w:sz w:val="28"/>
          <w:szCs w:val="28"/>
          <w:lang w:eastAsia="cs-CZ"/>
          <w14:ligatures w14:val="standardContextual"/>
        </w:rPr>
        <w:t xml:space="preserve"> 7</w:t>
      </w:r>
      <w:r w:rsidR="00A30E66" w:rsidRPr="006D29D0">
        <w:rPr>
          <w:rFonts w:ascii="Times New Roman" w:eastAsia="Calibri" w:hAnsi="Times New Roman" w:cs="Times New Roman"/>
          <w:b/>
          <w:color w:val="007BB8"/>
          <w:kern w:val="2"/>
          <w:sz w:val="28"/>
          <w:szCs w:val="28"/>
          <w:lang w:eastAsia="cs-CZ"/>
          <w14:ligatures w14:val="standardContextual"/>
        </w:rPr>
        <w:t xml:space="preserve">   Hyperglykemie, ketoacidóza</w:t>
      </w:r>
    </w:p>
    <w:p w14:paraId="390A741B" w14:textId="77777777" w:rsidR="007C63F3" w:rsidRPr="00BA42DA" w:rsidRDefault="007C63F3" w:rsidP="00A30E66">
      <w:pPr>
        <w:rPr>
          <w:rFonts w:ascii="Times New Roman" w:eastAsia="Calibri" w:hAnsi="Times New Roman" w:cs="Times New Roman"/>
          <w:b/>
          <w:color w:val="007BB8"/>
          <w:kern w:val="2"/>
          <w:sz w:val="24"/>
          <w:szCs w:val="24"/>
          <w:lang w:eastAsia="cs-CZ"/>
          <w14:ligatures w14:val="standardContextual"/>
        </w:rPr>
      </w:pPr>
    </w:p>
    <w:p w14:paraId="7EAA1C46" w14:textId="77777777" w:rsidR="007C63F3" w:rsidRPr="00002FF2" w:rsidRDefault="007C63F3" w:rsidP="00A30E66">
      <w:pPr>
        <w:rPr>
          <w:rFonts w:ascii="Times New Roman" w:hAnsi="Times New Roman" w:cs="Times New Roman"/>
          <w:sz w:val="24"/>
          <w:szCs w:val="24"/>
        </w:rPr>
      </w:pPr>
    </w:p>
    <w:p w14:paraId="6047E932" w14:textId="374D29DF" w:rsidR="00A30E66" w:rsidRPr="00002FF2" w:rsidRDefault="00A30E6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Hyperglykémií nazýváme situaci, kdy je v organismu vysoká koncentrace glukózy, většinou kvůli relativnímu nedostatku inzulínu v těle. Trvá-li u diabetu 1. typu takový stav delší dobu a zejména chybí-li inzulín úplně, organismus nemůže využívat glukózu jako zdroj energie a začíná zpracovávat tukové zásoby. V těle se pak kromě glukózy hromadí také zplodiny metabolismu tuků, zejména kyselých ketolátek, které mohou ve větší koncentraci vést až k život ohrožujícímu stavu nazývanému diabetická ketoacidóza. Za nebezpečné hodnoty lze v tomto ohledu považovat hladiny glykémie nad 20 mmol/l, ale pozornost je třeba věnovat i hladinám nižším – kolem 15 mmol/l, i ty se mohou pojit s ketoacidózou zejména u pacientů léčených inzulínovou pumpou. S diabetickou ketoacidózou se můžeme setkat na začátku onemocnění, často totiž bývá počátečním projevem doposud nepoznané cukrovky 1. typu. Později pak vždy v kombinaci s nedostatkem inzulínu může provázet infekční a horečnaté stavy (například chřipku), zažívací potíže, období většího stresu, u pacientů s inzulínovou pumpou se může rychle rozvinout při přerušení dodávky inzulínu infúzní kanylou (zalomením, ucpáním kanyly).</w:t>
      </w:r>
    </w:p>
    <w:p w14:paraId="23F41B21" w14:textId="3A8D4E46" w:rsidR="00A30E66" w:rsidRPr="00002FF2" w:rsidRDefault="00A30E6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Projevy hyperglykémie: </w:t>
      </w:r>
      <w:r w:rsidR="00002FF2">
        <w:rPr>
          <w:rFonts w:ascii="Times New Roman" w:hAnsi="Times New Roman" w:cs="Times New Roman"/>
          <w:sz w:val="24"/>
          <w:szCs w:val="24"/>
          <w:lang w:eastAsia="cs-CZ"/>
        </w:rPr>
        <w:t>ú</w:t>
      </w:r>
      <w:r w:rsidRPr="00002FF2">
        <w:rPr>
          <w:rFonts w:ascii="Times New Roman" w:hAnsi="Times New Roman" w:cs="Times New Roman"/>
          <w:sz w:val="24"/>
          <w:szCs w:val="24"/>
          <w:lang w:eastAsia="cs-CZ"/>
        </w:rPr>
        <w:t>nava, závrať</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p</w:t>
      </w:r>
      <w:r w:rsidRPr="00002FF2">
        <w:rPr>
          <w:rFonts w:ascii="Times New Roman" w:hAnsi="Times New Roman" w:cs="Times New Roman"/>
          <w:sz w:val="24"/>
          <w:szCs w:val="24"/>
          <w:lang w:eastAsia="cs-CZ"/>
        </w:rPr>
        <w:t>ocit žízně</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z</w:t>
      </w:r>
      <w:r w:rsidRPr="00002FF2">
        <w:rPr>
          <w:rFonts w:ascii="Times New Roman" w:hAnsi="Times New Roman" w:cs="Times New Roman"/>
          <w:sz w:val="24"/>
          <w:szCs w:val="24"/>
          <w:lang w:eastAsia="cs-CZ"/>
        </w:rPr>
        <w:t>výšení denního množství moči</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o</w:t>
      </w:r>
      <w:r w:rsidRPr="00002FF2">
        <w:rPr>
          <w:rFonts w:ascii="Times New Roman" w:hAnsi="Times New Roman" w:cs="Times New Roman"/>
          <w:sz w:val="24"/>
          <w:szCs w:val="24"/>
          <w:lang w:eastAsia="cs-CZ"/>
        </w:rPr>
        <w:t>schlá kůže</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často pocit sucha v krku </w:t>
      </w:r>
    </w:p>
    <w:p w14:paraId="1A454D30" w14:textId="5B7295DD" w:rsidR="00A30E66" w:rsidRPr="00002FF2" w:rsidRDefault="00A30E6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Projevy ketoacidózy: </w:t>
      </w:r>
      <w:r w:rsidR="00002FF2">
        <w:rPr>
          <w:rFonts w:ascii="Times New Roman" w:hAnsi="Times New Roman" w:cs="Times New Roman"/>
          <w:sz w:val="24"/>
          <w:szCs w:val="24"/>
          <w:lang w:eastAsia="cs-CZ"/>
        </w:rPr>
        <w:t>a</w:t>
      </w:r>
      <w:r w:rsidRPr="00002FF2">
        <w:rPr>
          <w:rFonts w:ascii="Times New Roman" w:hAnsi="Times New Roman" w:cs="Times New Roman"/>
          <w:sz w:val="24"/>
          <w:szCs w:val="24"/>
          <w:lang w:eastAsia="cs-CZ"/>
        </w:rPr>
        <w:t>cetonový zápach dechu</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ž</w:t>
      </w:r>
      <w:r w:rsidRPr="00002FF2">
        <w:rPr>
          <w:rFonts w:ascii="Times New Roman" w:hAnsi="Times New Roman" w:cs="Times New Roman"/>
          <w:sz w:val="24"/>
          <w:szCs w:val="24"/>
          <w:lang w:eastAsia="cs-CZ"/>
        </w:rPr>
        <w:t>aludeční nevolnost (nausea, zvracení)</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bolest břicha</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s</w:t>
      </w:r>
      <w:r w:rsidRPr="00002FF2">
        <w:rPr>
          <w:rFonts w:ascii="Times New Roman" w:hAnsi="Times New Roman" w:cs="Times New Roman"/>
          <w:sz w:val="24"/>
          <w:szCs w:val="24"/>
          <w:lang w:eastAsia="cs-CZ"/>
        </w:rPr>
        <w:t>labost</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nevůle</w:t>
      </w:r>
      <w:r w:rsid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w:t>
      </w:r>
      <w:r w:rsidR="00002FF2">
        <w:rPr>
          <w:rFonts w:ascii="Times New Roman" w:hAnsi="Times New Roman" w:cs="Times New Roman"/>
          <w:sz w:val="24"/>
          <w:szCs w:val="24"/>
          <w:lang w:eastAsia="cs-CZ"/>
        </w:rPr>
        <w:t>b</w:t>
      </w:r>
      <w:r w:rsidRPr="00002FF2">
        <w:rPr>
          <w:rFonts w:ascii="Times New Roman" w:hAnsi="Times New Roman" w:cs="Times New Roman"/>
          <w:sz w:val="24"/>
          <w:szCs w:val="24"/>
          <w:lang w:eastAsia="cs-CZ"/>
        </w:rPr>
        <w:t xml:space="preserve">ezvědomí </w:t>
      </w:r>
    </w:p>
    <w:p w14:paraId="540AF510" w14:textId="72C56875" w:rsidR="00A30E66" w:rsidRPr="00002FF2" w:rsidRDefault="00A30E6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Počínající ketoacidózu lze kromě uvedených příznaků odhalit na podkladě vyšetření moči pomocí diagnostických proužků. Proužky slouží přímo k detekci glukózy a ketolátek v moči, kam se vylučují v případě jejich nadbytku v krvi. Využít lze i některé glukometry, které umožňují změřit hladinu ketolátek přímo v krvi. První příznaky ketoacidózy by měly vést pacienta vždy ke snaze snížit glykémii rychle působícím inzulínem. Pokud se to nepodaří a potíže přetrvávají dále, je namístě vyhledat lékařskou pomoc.</w:t>
      </w:r>
    </w:p>
    <w:p w14:paraId="79272BF0" w14:textId="77777777" w:rsidR="00002FF2" w:rsidRDefault="00002FF2">
      <w:pPr>
        <w:rPr>
          <w:rFonts w:ascii="Times New Roman" w:eastAsia="Calibri" w:hAnsi="Times New Roman" w:cs="Times New Roman"/>
          <w:b/>
          <w:bCs/>
          <w:color w:val="000000"/>
          <w:kern w:val="2"/>
          <w:sz w:val="24"/>
          <w:szCs w:val="24"/>
          <w:lang w:eastAsia="cs-CZ"/>
          <w14:ligatures w14:val="standardContextual"/>
        </w:rPr>
      </w:pPr>
      <w:r>
        <w:rPr>
          <w:rFonts w:ascii="Times New Roman" w:eastAsia="Calibri" w:hAnsi="Times New Roman" w:cs="Times New Roman"/>
          <w:b/>
          <w:bCs/>
          <w:color w:val="000000"/>
          <w:kern w:val="2"/>
          <w:sz w:val="24"/>
          <w:szCs w:val="24"/>
          <w:lang w:eastAsia="cs-CZ"/>
          <w14:ligatures w14:val="standardContextual"/>
        </w:rPr>
        <w:br w:type="page"/>
      </w:r>
    </w:p>
    <w:p w14:paraId="541C679F" w14:textId="4FD35315" w:rsidR="004713D6" w:rsidRPr="00BA42DA" w:rsidRDefault="004713D6" w:rsidP="00002FF2">
      <w:pPr>
        <w:spacing w:line="360" w:lineRule="auto"/>
        <w:rPr>
          <w:rFonts w:ascii="Times New Roman" w:eastAsia="Calibri" w:hAnsi="Times New Roman" w:cs="Times New Roman"/>
          <w:b/>
          <w:bCs/>
          <w:color w:val="007BB8"/>
          <w:kern w:val="2"/>
          <w:sz w:val="24"/>
          <w:szCs w:val="24"/>
          <w:lang w:eastAsia="cs-CZ"/>
          <w14:ligatures w14:val="standardContextual"/>
        </w:rPr>
      </w:pPr>
      <w:r w:rsidRPr="00BA42DA">
        <w:rPr>
          <w:rFonts w:ascii="Times New Roman" w:eastAsia="Calibri" w:hAnsi="Times New Roman" w:cs="Times New Roman"/>
          <w:b/>
          <w:bCs/>
          <w:color w:val="007BB8"/>
          <w:kern w:val="2"/>
          <w:sz w:val="24"/>
          <w:szCs w:val="24"/>
          <w:lang w:eastAsia="cs-CZ"/>
          <w14:ligatures w14:val="standardContextual"/>
        </w:rPr>
        <w:t>Kapitola 8 Kontrola správnosti léčby</w:t>
      </w:r>
    </w:p>
    <w:p w14:paraId="7C97041C" w14:textId="77777777" w:rsidR="007C63F3" w:rsidRPr="00002FF2" w:rsidRDefault="007C63F3" w:rsidP="00002FF2">
      <w:pPr>
        <w:spacing w:line="360" w:lineRule="auto"/>
        <w:rPr>
          <w:rFonts w:ascii="Times New Roman" w:hAnsi="Times New Roman" w:cs="Times New Roman"/>
          <w:sz w:val="24"/>
          <w:szCs w:val="24"/>
        </w:rPr>
      </w:pPr>
    </w:p>
    <w:p w14:paraId="326BB78E" w14:textId="77777777" w:rsidR="004D622F" w:rsidRPr="00002FF2" w:rsidRDefault="004713D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Cílem léčby diabetu je umožnit pacientovi plnohodnotný život. Toho lze samozřejmě dosáhnout jen za jistých sebeomezení daných režimovými opatřeními. V praxi je cílem dosažení tzv. ideální kompenzace choroby. </w:t>
      </w:r>
    </w:p>
    <w:p w14:paraId="168A9654" w14:textId="43716308" w:rsidR="004D622F" w:rsidRPr="00002FF2" w:rsidRDefault="004713D6"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Znamená to dosažení tří cílů: 1. hodnoty glykémií v pásmu normálních hodnot či v pásmu těmto hladinám blízkým</w:t>
      </w:r>
      <w:r w:rsidR="00747DEC" w:rsidRPr="00002FF2">
        <w:rPr>
          <w:rFonts w:ascii="Times New Roman" w:hAnsi="Times New Roman" w:cs="Times New Roman"/>
          <w:sz w:val="24"/>
          <w:szCs w:val="24"/>
          <w:lang w:eastAsia="cs-CZ"/>
        </w:rPr>
        <w:t>;</w:t>
      </w:r>
      <w:r w:rsidRPr="00002FF2">
        <w:rPr>
          <w:rFonts w:ascii="Times New Roman" w:hAnsi="Times New Roman" w:cs="Times New Roman"/>
          <w:sz w:val="24"/>
          <w:szCs w:val="24"/>
          <w:lang w:eastAsia="cs-CZ"/>
        </w:rPr>
        <w:t xml:space="preserve"> 2. minimální frekvence hypoglykémií a úplná absence hyperglykémií s</w:t>
      </w:r>
      <w:r w:rsidR="00747DEC" w:rsidRPr="00002FF2">
        <w:rPr>
          <w:rFonts w:ascii="Times New Roman" w:hAnsi="Times New Roman" w:cs="Times New Roman"/>
          <w:sz w:val="24"/>
          <w:szCs w:val="24"/>
          <w:lang w:eastAsia="cs-CZ"/>
        </w:rPr>
        <w:t> </w:t>
      </w:r>
      <w:r w:rsidRPr="00002FF2">
        <w:rPr>
          <w:rFonts w:ascii="Times New Roman" w:hAnsi="Times New Roman" w:cs="Times New Roman"/>
          <w:sz w:val="24"/>
          <w:szCs w:val="24"/>
          <w:lang w:eastAsia="cs-CZ"/>
        </w:rPr>
        <w:t>ketoacidózou</w:t>
      </w:r>
      <w:r w:rsidR="00747DEC" w:rsidRPr="00002FF2">
        <w:rPr>
          <w:rFonts w:ascii="Times New Roman" w:hAnsi="Times New Roman" w:cs="Times New Roman"/>
          <w:sz w:val="24"/>
          <w:szCs w:val="24"/>
          <w:lang w:eastAsia="cs-CZ"/>
        </w:rPr>
        <w:t xml:space="preserve">; 3. </w:t>
      </w:r>
      <w:r w:rsidRPr="00002FF2">
        <w:rPr>
          <w:rFonts w:ascii="Times New Roman" w:hAnsi="Times New Roman" w:cs="Times New Roman"/>
          <w:sz w:val="24"/>
          <w:szCs w:val="24"/>
          <w:lang w:eastAsia="cs-CZ"/>
        </w:rPr>
        <w:t xml:space="preserve">cílové hodnoty hladiny HbA1c </w:t>
      </w:r>
    </w:p>
    <w:p w14:paraId="0C51C640" w14:textId="77777777" w:rsidR="00747DEC" w:rsidRPr="00002FF2" w:rsidRDefault="004713D6" w:rsidP="00002FF2">
      <w:pPr>
        <w:spacing w:line="360" w:lineRule="auto"/>
        <w:rPr>
          <w:rFonts w:ascii="Times New Roman" w:hAnsi="Times New Roman" w:cs="Times New Roman"/>
          <w:b/>
          <w:bCs/>
          <w:sz w:val="24"/>
          <w:szCs w:val="24"/>
          <w:lang w:eastAsia="cs-CZ"/>
        </w:rPr>
      </w:pPr>
      <w:r w:rsidRPr="00002FF2">
        <w:rPr>
          <w:rFonts w:ascii="Times New Roman" w:hAnsi="Times New Roman" w:cs="Times New Roman"/>
          <w:b/>
          <w:bCs/>
          <w:sz w:val="24"/>
          <w:szCs w:val="24"/>
          <w:lang w:eastAsia="cs-CZ"/>
        </w:rPr>
        <w:t xml:space="preserve">Kontrola cílů terapie: </w:t>
      </w:r>
    </w:p>
    <w:p w14:paraId="0BAFC681" w14:textId="73A91313" w:rsidR="004713D6" w:rsidRPr="00002FF2"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b/>
          <w:bCs/>
          <w:sz w:val="24"/>
          <w:szCs w:val="24"/>
          <w:lang w:eastAsia="cs-CZ"/>
        </w:rPr>
        <w:t>A.</w:t>
      </w:r>
      <w:r w:rsidRPr="00002FF2">
        <w:rPr>
          <w:rFonts w:ascii="Times New Roman" w:hAnsi="Times New Roman" w:cs="Times New Roman"/>
          <w:sz w:val="24"/>
          <w:szCs w:val="24"/>
          <w:lang w:eastAsia="cs-CZ"/>
        </w:rPr>
        <w:t xml:space="preserve"> </w:t>
      </w:r>
      <w:r w:rsidR="00BA42DA" w:rsidRPr="00BA42DA">
        <w:rPr>
          <w:rFonts w:ascii="Times New Roman" w:hAnsi="Times New Roman" w:cs="Times New Roman"/>
          <w:sz w:val="24"/>
          <w:szCs w:val="24"/>
          <w:lang w:eastAsia="cs-CZ"/>
        </w:rPr>
        <w:t>Správné nastavení terapie si pacient ověřuje sám každodenní kontrolou glykémie buď glukometrem nebo pomocí senzoru kontinuální monitorace gl</w:t>
      </w:r>
      <w:r w:rsidR="00BA42DA">
        <w:rPr>
          <w:rFonts w:ascii="Times New Roman" w:hAnsi="Times New Roman" w:cs="Times New Roman"/>
          <w:sz w:val="24"/>
          <w:szCs w:val="24"/>
          <w:lang w:eastAsia="cs-CZ"/>
        </w:rPr>
        <w:t>uk</w:t>
      </w:r>
      <w:r w:rsidR="00BA42DA" w:rsidRPr="00BA42DA">
        <w:rPr>
          <w:rFonts w:ascii="Times New Roman" w:hAnsi="Times New Roman" w:cs="Times New Roman"/>
          <w:sz w:val="24"/>
          <w:szCs w:val="24"/>
          <w:lang w:eastAsia="cs-CZ"/>
        </w:rPr>
        <w:t>ózy (CGM – Continuous Glucose Monitoring). Přestože jsou dnes pacienti s 1. typem diabetu hned od počátku léčby obvykle vybaveni kontinuálním monitorem glukózy, ponecháváme zde pro pořádek i postup, jak správně měřit s glukometrem.</w:t>
      </w:r>
      <w:r w:rsidR="00BA42DA">
        <w:rPr>
          <w:rFonts w:ascii="Times New Roman" w:hAnsi="Times New Roman" w:cs="Times New Roman"/>
          <w:sz w:val="24"/>
          <w:szCs w:val="24"/>
          <w:lang w:eastAsia="cs-CZ"/>
        </w:rPr>
        <w:t xml:space="preserve"> </w:t>
      </w:r>
      <w:r w:rsidRPr="00002FF2">
        <w:rPr>
          <w:rFonts w:ascii="Times New Roman" w:hAnsi="Times New Roman" w:cs="Times New Roman"/>
          <w:sz w:val="24"/>
          <w:szCs w:val="24"/>
          <w:lang w:eastAsia="cs-CZ"/>
        </w:rPr>
        <w:t>Optimální frekvence měření glukometrem by bylo každodenní sedmibodové měření či alespoň kompromisní čtyřbodové (viz níže) s občasným změřením glykémie v nočních hodinách nebo za hodinu či dvě hodiny po hlavním jídle.</w:t>
      </w:r>
    </w:p>
    <w:p w14:paraId="003D56B5" w14:textId="77777777" w:rsidR="00161107" w:rsidRPr="00002FF2" w:rsidRDefault="00161107" w:rsidP="00002FF2">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Tuto frekvenci je však pro většinu pacientů z různých důvodů obtížné dodržet, proto se nám v rámci určitého kompromisu u stabilních pacientů osvědčilo následující schéma měření glykémií:</w:t>
      </w:r>
    </w:p>
    <w:p w14:paraId="126406A0" w14:textId="77777777" w:rsidR="0099739C" w:rsidRDefault="004713D6" w:rsidP="0099739C">
      <w:pPr>
        <w:spacing w:line="360" w:lineRule="auto"/>
        <w:ind w:firstLine="708"/>
        <w:rPr>
          <w:rFonts w:ascii="Times New Roman" w:hAnsi="Times New Roman" w:cs="Times New Roman"/>
          <w:sz w:val="24"/>
          <w:szCs w:val="24"/>
          <w:lang w:eastAsia="cs-CZ"/>
        </w:rPr>
      </w:pPr>
      <w:r w:rsidRPr="00002FF2">
        <w:rPr>
          <w:rFonts w:ascii="Times New Roman" w:hAnsi="Times New Roman" w:cs="Times New Roman"/>
          <w:sz w:val="24"/>
          <w:szCs w:val="24"/>
          <w:lang w:eastAsia="cs-CZ"/>
        </w:rPr>
        <w:t>jeden den v týdnu 4 bodové měření (3 × před hlavními jídly a 1 × před spaním)</w:t>
      </w:r>
    </w:p>
    <w:p w14:paraId="0E812D92" w14:textId="77777777" w:rsidR="0099739C" w:rsidRDefault="004713D6" w:rsidP="0099739C">
      <w:pPr>
        <w:spacing w:line="360" w:lineRule="auto"/>
        <w:ind w:firstLine="708"/>
        <w:rPr>
          <w:rFonts w:ascii="Times New Roman" w:hAnsi="Times New Roman" w:cs="Times New Roman"/>
          <w:sz w:val="24"/>
          <w:szCs w:val="24"/>
          <w:lang w:eastAsia="cs-CZ"/>
        </w:rPr>
      </w:pPr>
      <w:r w:rsidRPr="00002FF2">
        <w:rPr>
          <w:rFonts w:ascii="Times New Roman" w:hAnsi="Times New Roman" w:cs="Times New Roman"/>
          <w:sz w:val="24"/>
          <w:szCs w:val="24"/>
          <w:lang w:eastAsia="cs-CZ"/>
        </w:rPr>
        <w:t>jeden den v týdnu 8 bodové měření (4 bodové + 3 × 1,5 hod po hlavním jídle + ve 2.00 v noci)</w:t>
      </w:r>
    </w:p>
    <w:p w14:paraId="6F223D8B" w14:textId="7CDC749B" w:rsidR="0099739C"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 </w:t>
      </w:r>
      <w:r w:rsidR="0099739C">
        <w:rPr>
          <w:rFonts w:ascii="Times New Roman" w:hAnsi="Times New Roman" w:cs="Times New Roman"/>
          <w:sz w:val="24"/>
          <w:szCs w:val="24"/>
          <w:lang w:eastAsia="cs-CZ"/>
        </w:rPr>
        <w:tab/>
      </w:r>
      <w:r w:rsidRPr="00002FF2">
        <w:rPr>
          <w:rFonts w:ascii="Times New Roman" w:hAnsi="Times New Roman" w:cs="Times New Roman"/>
          <w:sz w:val="24"/>
          <w:szCs w:val="24"/>
          <w:lang w:eastAsia="cs-CZ"/>
        </w:rPr>
        <w:t xml:space="preserve">ve zbylých dnech minimálně 1× denně se střídáním doby měření </w:t>
      </w:r>
    </w:p>
    <w:p w14:paraId="04D5103C" w14:textId="77777777" w:rsidR="0099739C" w:rsidRDefault="0099739C" w:rsidP="00002FF2">
      <w:pPr>
        <w:spacing w:line="360" w:lineRule="auto"/>
        <w:rPr>
          <w:rFonts w:ascii="Times New Roman" w:hAnsi="Times New Roman" w:cs="Times New Roman"/>
          <w:sz w:val="24"/>
          <w:szCs w:val="24"/>
          <w:lang w:eastAsia="cs-CZ"/>
        </w:rPr>
      </w:pPr>
    </w:p>
    <w:p w14:paraId="2F24D364" w14:textId="77777777" w:rsidR="0099739C" w:rsidRDefault="004713D6" w:rsidP="00002FF2">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 xml:space="preserve">V případě kolísání glykémií, hypoglykémií či jejich delšímu vzestupu je samozřejmě nutné frekvenci měření zvýšit. Toto kompromisní rozložení měření většinou dokáže upozornit pacienta na eventuálně se zvyšující hladinu glykémií a umožňuje včasnou reakci, avšak samozřejmě ponechává vždy možnost pro nekontrolovaný vzestup glykémií a případné potíže. Proto nelze než zopakovat, že ideálním způsobem měření je schéma zmíněné v úvodu kapitoly – tedy každodenní alespoň 4-bodové měření. Glukometr je nutné s sebou vzít ke každé kontrole u svého diabetologa! Veškeré naměřené hodnoty se stahující do počítače a pak jsou lékařem vyhodnocovány. Bez takového záznamu není lékař schopen pacientovi s úpravami dávek nijak poradit. Hodnoty všech měření si pacient může pro vlastní potřebu zaznamenávat a výsledky s ošetřujícím diabetologem při pravidelné kontrole konzultovat. Při hodnocení naměřených glykémií je třeba si uvědomit, že aktuálně naměřená hodnota nám poskytuje informaci o předchozím časovém období. Tedy hodnota naměřená před obědem nám říká, zda bylo množství sacharidů ke snídani v souladu s aplikovanou dávkou inzulínu ráno či dopoledne (ke svačině) atd. Hodnota naměřená po probuzení (a také v době, kdy jsme nalačno, tj. 3-4 hodiny po jídle) nám ukazuje, zda byla správná dávka inzulínu podaná před spaním. </w:t>
      </w:r>
    </w:p>
    <w:p w14:paraId="4BF7ED4D"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Kromě bodového proměřování glykémie pomocí glukometrů mají pacienti možnost i kontinuální monitorace glukózy (zkratka CGM) nebo tzv. intermitentního skenování pomocí senzorů zavedených do podkoží (obvykle po dobu 7-15 dní podle typu výrobku). Senzor měří hladinu glukózy v podkoží ve frekvenci 1- 5 minut (opět podle typu výrobku) a odesílá aktuální hodnotu glukózy do aplikace mobilního telefonu, inzulínové pumpy nebo jiného zařízení. Pacient má k dispozici detailní obraz průběhu hladiny glukózy v jakékoliv situaci (jídlo, fyzická aktivita, apod.) a může se tak poučit z případných chyb. Systém  navíc poskytuje   analýzy glykemických křivek. Velkou výhodou je možnost nastavení hypo i hyperglykemických alarmů, které oznamují posun glukózy mimo cílové hodnoty, které si pacient nastavil.  Systémy lze propojit s centrálními úložišti, kam nahlíží lékař při každé kontrole.</w:t>
      </w:r>
    </w:p>
    <w:p w14:paraId="01577F97"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Základní princip hodnocení výsledků léčby s pomocí kontinuální monitorace glukózy je zmíněn níže v sekci B.</w:t>
      </w:r>
    </w:p>
    <w:p w14:paraId="14C66474"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Pro pacienty s cukrovkou 1. typu se tento princip kontroly glykémie stává běžným standardem a je plně hrazen z veřejného pojištění, stejně tak je za určitých podmínek (pokud přináší prokazatelné zlepšení) hrazen i pro pacienty s 2. typem či jiným typem diabetu, kteří jsou léčeni 3 a více injekcemi inzulínu denně. Detailnímu popisu práce se systémy kontinuálního měření glukózy je věnována naše knížka „Kontinuální monitorace hladiny glukózy pro pacienty s diabetem léčenými inzulínem“, kterou lze bezplatně stáhnout v sekci „Ke stažení“ na www.dialiga.cz..</w:t>
      </w:r>
    </w:p>
    <w:p w14:paraId="1A086A25"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 xml:space="preserve">B. Při kontrole u příslušného diabetologa je z vyšetření krve pravidelně zjišťována hodnota tzv. glykovaného hemoglobinu (zkratka HbA1c, často se setkáme s označením dlouhý cukr). Tato hodnota nám udává, jaké množství glukózy je na této molekule obsažené v červených krvinkách, navázáno. Stupeň navázání glukózy na hemoglobin odráží míru navázání glukózy na ostatní tkáně včetně těch, které jsou na tuto vazbu citlivé, a odráží tak riziko možného poškození těchto tkání při diabetu. </w:t>
      </w:r>
    </w:p>
    <w:p w14:paraId="4FDCCEAA"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Protože červená krvinka, jejíž součástí je hemoglobin, má životnost omezenou na cca 10–12 týdnů, vypovídá hodnota glykovaného hemoglobinu o stupni kompenzace diabetu za posledních 8–10 týdnů.</w:t>
      </w:r>
    </w:p>
    <w:p w14:paraId="64F1414F"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 xml:space="preserve">U pacientů, kteří využívají CGM je pravidelně sledován tzv. čas v cíli (zkratka TIR – z angličtiny time-in-range), který vyjadřuje v procentech kolik času strávili v cílovém rozmezí glykémie, který je obvykle vymezen hodnotami 3,9 až 10 mmol/l. TIR by měl dosahovat minimálně 70 %, za současně minimálního času stráveného v hypoglykémii (neboli TBR time-below-range, tedy &lt; 3,9 mmol/l, který by měl být &lt; 4 % (u starších pacientů &lt; 1%)  a TAR (time-above-range), tedy nad 10 mmol/l, který by měl být &lt; 25% z celkového času měření (předklady zkratek jsou uvedeny pod tabulkou níže). Jiná cílová pásma jsou stanovena pro prekoncepční přípravu a graviditu a individuálně také u starších nemocných např. s rizikem hypoglykémie. Do budoucnosti se mohou  doporučení pro TIR pravděpodobně zpřísňovat,  resp. budou se specifikovat individuální cíle ve smyslu TITR (time in tight range, který bude 3,9- 7,8 mmol/l odpovídající hodnotám nediabetiků. </w:t>
      </w:r>
    </w:p>
    <w:p w14:paraId="16636B4A"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C. Samozřejmostí je též pravidelná kontrola přítomnosti či pokročilosti specifických komplikací diabetu. Oční pozadí, funkce ledvin s mikroalbuminurií (tj. množství vylučované bílkoviny – albuminu do moči) či přítomnosti projevů poškození nervových vláken by měly být kontrolovány alespoň 1 × ročně.</w:t>
      </w:r>
    </w:p>
    <w:p w14:paraId="7F17A575" w14:textId="77777777" w:rsidR="00BA42DA" w:rsidRPr="00BA42DA" w:rsidRDefault="00BA42DA" w:rsidP="00BA42DA">
      <w:pPr>
        <w:rPr>
          <w:rFonts w:ascii="Times New Roman" w:hAnsi="Times New Roman" w:cs="Times New Roman"/>
          <w:sz w:val="24"/>
          <w:szCs w:val="24"/>
          <w:lang w:eastAsia="cs-CZ"/>
        </w:rPr>
      </w:pPr>
    </w:p>
    <w:p w14:paraId="3124DAC6" w14:textId="77777777" w:rsidR="00BA42DA" w:rsidRPr="00002FF2" w:rsidRDefault="00BA42DA" w:rsidP="00BA42DA">
      <w:pPr>
        <w:spacing w:after="3" w:line="257" w:lineRule="auto"/>
        <w:ind w:left="10" w:hanging="10"/>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b/>
          <w:color w:val="000000"/>
          <w:kern w:val="2"/>
          <w:sz w:val="24"/>
          <w:szCs w:val="24"/>
          <w:lang w:eastAsia="cs-CZ"/>
          <w14:ligatures w14:val="standardContextual"/>
        </w:rPr>
        <w:t xml:space="preserve">Cíle léčby u dospělých pacientů s diabetes mellitus </w:t>
      </w:r>
    </w:p>
    <w:p w14:paraId="6DE9997F" w14:textId="77777777" w:rsidR="00BA42DA" w:rsidRPr="00002FF2" w:rsidRDefault="00BA42DA" w:rsidP="00BA42DA">
      <w:pPr>
        <w:spacing w:after="11" w:line="248"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(Doporučení České diabetologické společnosti 20</w:t>
      </w:r>
      <w:r>
        <w:rPr>
          <w:rFonts w:ascii="Times New Roman" w:eastAsia="Calibri" w:hAnsi="Times New Roman" w:cs="Times New Roman"/>
          <w:color w:val="000000"/>
          <w:kern w:val="2"/>
          <w:sz w:val="24"/>
          <w:szCs w:val="24"/>
          <w:lang w:eastAsia="cs-CZ"/>
          <w14:ligatures w14:val="standardContextual"/>
        </w:rPr>
        <w:t>20 a 2022</w:t>
      </w:r>
      <w:r w:rsidRPr="00002FF2">
        <w:rPr>
          <w:rFonts w:ascii="Times New Roman" w:eastAsia="Calibri" w:hAnsi="Times New Roman" w:cs="Times New Roman"/>
          <w:color w:val="000000"/>
          <w:kern w:val="2"/>
          <w:sz w:val="24"/>
          <w:szCs w:val="24"/>
          <w:lang w:eastAsia="cs-CZ"/>
          <w14:ligatures w14:val="standardContextual"/>
        </w:rPr>
        <w:t>)</w:t>
      </w:r>
    </w:p>
    <w:tbl>
      <w:tblPr>
        <w:tblStyle w:val="TableGrid"/>
        <w:tblW w:w="6490" w:type="dxa"/>
        <w:tblInd w:w="10" w:type="dxa"/>
        <w:tblCellMar>
          <w:left w:w="108" w:type="dxa"/>
          <w:right w:w="115" w:type="dxa"/>
        </w:tblCellMar>
        <w:tblLook w:val="04A0" w:firstRow="1" w:lastRow="0" w:firstColumn="1" w:lastColumn="0" w:noHBand="0" w:noVBand="1"/>
      </w:tblPr>
      <w:tblGrid>
        <w:gridCol w:w="4101"/>
        <w:gridCol w:w="2389"/>
      </w:tblGrid>
      <w:tr w:rsidR="00BA42DA" w:rsidRPr="00002FF2" w14:paraId="1245E846" w14:textId="77777777" w:rsidTr="00524BF1">
        <w:trPr>
          <w:trHeight w:val="470"/>
        </w:trPr>
        <w:tc>
          <w:tcPr>
            <w:tcW w:w="4101" w:type="dxa"/>
            <w:tcBorders>
              <w:top w:val="single" w:sz="8" w:space="0" w:color="000000"/>
              <w:left w:val="single" w:sz="8" w:space="0" w:color="000000"/>
              <w:bottom w:val="single" w:sz="8" w:space="0" w:color="000000"/>
              <w:right w:val="single" w:sz="8" w:space="0" w:color="000000"/>
            </w:tcBorders>
            <w:vAlign w:val="center"/>
          </w:tcPr>
          <w:p w14:paraId="35B2867D"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b/>
                <w:color w:val="000000"/>
              </w:rPr>
              <w:t>Parametry</w:t>
            </w:r>
          </w:p>
        </w:tc>
        <w:tc>
          <w:tcPr>
            <w:tcW w:w="2389" w:type="dxa"/>
            <w:tcBorders>
              <w:top w:val="single" w:sz="8" w:space="0" w:color="000000"/>
              <w:left w:val="single" w:sz="8" w:space="0" w:color="000000"/>
              <w:bottom w:val="single" w:sz="8" w:space="0" w:color="000000"/>
              <w:right w:val="single" w:sz="8" w:space="0" w:color="000000"/>
            </w:tcBorders>
            <w:vAlign w:val="center"/>
          </w:tcPr>
          <w:p w14:paraId="1CDE2BE0"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b/>
                <w:color w:val="000000"/>
              </w:rPr>
              <w:t>Hodnoty:</w:t>
            </w:r>
          </w:p>
        </w:tc>
      </w:tr>
      <w:tr w:rsidR="00BA42DA" w:rsidRPr="00002FF2" w14:paraId="12D17AD3" w14:textId="77777777" w:rsidTr="00524BF1">
        <w:trPr>
          <w:trHeight w:val="470"/>
        </w:trPr>
        <w:tc>
          <w:tcPr>
            <w:tcW w:w="4101" w:type="dxa"/>
            <w:tcBorders>
              <w:top w:val="single" w:sz="8" w:space="0" w:color="000000"/>
              <w:left w:val="single" w:sz="8" w:space="0" w:color="000000"/>
              <w:bottom w:val="single" w:sz="8" w:space="0" w:color="000000"/>
              <w:right w:val="single" w:sz="8" w:space="0" w:color="000000"/>
            </w:tcBorders>
            <w:vAlign w:val="center"/>
          </w:tcPr>
          <w:p w14:paraId="1EEC8C3D"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Glykémie nalačno (mmol/l)</w:t>
            </w:r>
          </w:p>
        </w:tc>
        <w:tc>
          <w:tcPr>
            <w:tcW w:w="2389" w:type="dxa"/>
            <w:tcBorders>
              <w:top w:val="single" w:sz="8" w:space="0" w:color="000000"/>
              <w:left w:val="single" w:sz="8" w:space="0" w:color="000000"/>
              <w:bottom w:val="single" w:sz="8" w:space="0" w:color="000000"/>
              <w:right w:val="single" w:sz="8" w:space="0" w:color="000000"/>
            </w:tcBorders>
            <w:vAlign w:val="center"/>
          </w:tcPr>
          <w:p w14:paraId="73CCCC96"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4,0–6,0</w:t>
            </w:r>
          </w:p>
        </w:tc>
      </w:tr>
      <w:tr w:rsidR="00BA42DA" w:rsidRPr="00002FF2" w14:paraId="22181B8A" w14:textId="77777777" w:rsidTr="00524BF1">
        <w:trPr>
          <w:trHeight w:val="470"/>
        </w:trPr>
        <w:tc>
          <w:tcPr>
            <w:tcW w:w="4101" w:type="dxa"/>
            <w:tcBorders>
              <w:top w:val="single" w:sz="8" w:space="0" w:color="000000"/>
              <w:left w:val="single" w:sz="8" w:space="0" w:color="000000"/>
              <w:bottom w:val="single" w:sz="8" w:space="0" w:color="000000"/>
              <w:right w:val="single" w:sz="8" w:space="0" w:color="000000"/>
            </w:tcBorders>
            <w:vAlign w:val="center"/>
          </w:tcPr>
          <w:p w14:paraId="0961AC86"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Glykémie 1–2 hod po jídle (mmol/l)</w:t>
            </w:r>
          </w:p>
        </w:tc>
        <w:tc>
          <w:tcPr>
            <w:tcW w:w="2389" w:type="dxa"/>
            <w:tcBorders>
              <w:top w:val="single" w:sz="8" w:space="0" w:color="000000"/>
              <w:left w:val="single" w:sz="8" w:space="0" w:color="000000"/>
              <w:bottom w:val="single" w:sz="8" w:space="0" w:color="000000"/>
              <w:right w:val="single" w:sz="8" w:space="0" w:color="000000"/>
            </w:tcBorders>
            <w:vAlign w:val="center"/>
          </w:tcPr>
          <w:p w14:paraId="0324492E"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5,0–7,5</w:t>
            </w:r>
          </w:p>
        </w:tc>
      </w:tr>
      <w:tr w:rsidR="00BA42DA" w:rsidRPr="00002FF2" w14:paraId="1460ED34" w14:textId="77777777" w:rsidTr="00524BF1">
        <w:trPr>
          <w:trHeight w:val="470"/>
        </w:trPr>
        <w:tc>
          <w:tcPr>
            <w:tcW w:w="4101" w:type="dxa"/>
            <w:tcBorders>
              <w:top w:val="single" w:sz="8" w:space="0" w:color="000000"/>
              <w:left w:val="single" w:sz="8" w:space="0" w:color="000000"/>
              <w:bottom w:val="single" w:sz="8" w:space="0" w:color="000000"/>
              <w:right w:val="single" w:sz="8" w:space="0" w:color="000000"/>
            </w:tcBorders>
            <w:vAlign w:val="center"/>
          </w:tcPr>
          <w:p w14:paraId="11E54EF6" w14:textId="77777777" w:rsidR="00BA42DA" w:rsidRPr="00002FF2"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HbA1c (mmol/mol)</w:t>
            </w:r>
          </w:p>
        </w:tc>
        <w:tc>
          <w:tcPr>
            <w:tcW w:w="2389" w:type="dxa"/>
            <w:tcBorders>
              <w:top w:val="single" w:sz="8" w:space="0" w:color="000000"/>
              <w:left w:val="single" w:sz="8" w:space="0" w:color="000000"/>
              <w:bottom w:val="single" w:sz="8" w:space="0" w:color="000000"/>
              <w:right w:val="single" w:sz="8" w:space="0" w:color="000000"/>
            </w:tcBorders>
            <w:vAlign w:val="center"/>
          </w:tcPr>
          <w:p w14:paraId="2512E4F9" w14:textId="77777777" w:rsidR="00BA42DA"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&lt; 45*</w:t>
            </w:r>
            <w:r>
              <w:rPr>
                <w:rFonts w:ascii="Times New Roman" w:eastAsia="Calibri" w:hAnsi="Times New Roman" w:cs="Times New Roman"/>
                <w:color w:val="000000"/>
              </w:rPr>
              <w:t xml:space="preserve"> u DM2T</w:t>
            </w:r>
          </w:p>
          <w:p w14:paraId="60E6E15F" w14:textId="77777777" w:rsidR="00BA42DA" w:rsidRPr="00002FF2" w:rsidRDefault="00BA42DA" w:rsidP="00524BF1">
            <w:pPr>
              <w:rPr>
                <w:rFonts w:ascii="Times New Roman" w:eastAsia="Calibri" w:hAnsi="Times New Roman" w:cs="Times New Roman"/>
                <w:color w:val="000000"/>
              </w:rPr>
            </w:pPr>
            <w:r>
              <w:rPr>
                <w:rFonts w:ascii="Times New Roman" w:eastAsia="Calibri" w:hAnsi="Times New Roman" w:cs="Times New Roman"/>
                <w:color w:val="000000"/>
              </w:rPr>
              <w:t>&lt; 48-53 u DM1T</w:t>
            </w:r>
          </w:p>
        </w:tc>
      </w:tr>
      <w:tr w:rsidR="00BA42DA" w:rsidRPr="00002FF2" w14:paraId="263A5443" w14:textId="77777777" w:rsidTr="00524BF1">
        <w:trPr>
          <w:trHeight w:val="470"/>
        </w:trPr>
        <w:tc>
          <w:tcPr>
            <w:tcW w:w="4101" w:type="dxa"/>
            <w:tcBorders>
              <w:top w:val="single" w:sz="8" w:space="0" w:color="000000"/>
              <w:left w:val="single" w:sz="8" w:space="0" w:color="000000"/>
              <w:bottom w:val="single" w:sz="8" w:space="0" w:color="000000"/>
              <w:right w:val="single" w:sz="8" w:space="0" w:color="000000"/>
            </w:tcBorders>
            <w:vAlign w:val="center"/>
          </w:tcPr>
          <w:p w14:paraId="6578A8BF" w14:textId="77777777" w:rsidR="00BA42DA"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TIR (%)**</w:t>
            </w:r>
          </w:p>
          <w:p w14:paraId="60EEA4D1" w14:textId="77777777" w:rsidR="00BA42DA" w:rsidRDefault="00BA42DA" w:rsidP="00524BF1">
            <w:pPr>
              <w:rPr>
                <w:rFonts w:ascii="Times New Roman" w:eastAsia="Calibri" w:hAnsi="Times New Roman" w:cs="Times New Roman"/>
                <w:color w:val="000000"/>
              </w:rPr>
            </w:pPr>
            <w:r>
              <w:rPr>
                <w:rFonts w:ascii="Times New Roman" w:eastAsia="Calibri" w:hAnsi="Times New Roman" w:cs="Times New Roman"/>
                <w:color w:val="000000"/>
              </w:rPr>
              <w:t>TBR (%)**</w:t>
            </w:r>
          </w:p>
          <w:p w14:paraId="3E35C250" w14:textId="77777777" w:rsidR="00BA42DA" w:rsidRPr="00002FF2" w:rsidRDefault="00BA42DA" w:rsidP="00524BF1">
            <w:pPr>
              <w:rPr>
                <w:rFonts w:ascii="Times New Roman" w:eastAsia="Calibri" w:hAnsi="Times New Roman" w:cs="Times New Roman"/>
                <w:color w:val="000000"/>
              </w:rPr>
            </w:pPr>
            <w:r>
              <w:rPr>
                <w:rFonts w:ascii="Times New Roman" w:eastAsia="Calibri" w:hAnsi="Times New Roman" w:cs="Times New Roman"/>
                <w:color w:val="000000"/>
              </w:rPr>
              <w:t>TAR (%)**</w:t>
            </w:r>
          </w:p>
        </w:tc>
        <w:tc>
          <w:tcPr>
            <w:tcW w:w="2389" w:type="dxa"/>
            <w:tcBorders>
              <w:top w:val="single" w:sz="8" w:space="0" w:color="000000"/>
              <w:left w:val="single" w:sz="8" w:space="0" w:color="000000"/>
              <w:bottom w:val="single" w:sz="8" w:space="0" w:color="000000"/>
              <w:right w:val="single" w:sz="8" w:space="0" w:color="000000"/>
            </w:tcBorders>
            <w:vAlign w:val="center"/>
          </w:tcPr>
          <w:p w14:paraId="2F6C4F7B" w14:textId="77777777" w:rsidR="00BA42DA" w:rsidRDefault="00BA42DA" w:rsidP="00524BF1">
            <w:pPr>
              <w:rPr>
                <w:rFonts w:ascii="Times New Roman" w:eastAsia="Calibri" w:hAnsi="Times New Roman" w:cs="Times New Roman"/>
                <w:color w:val="000000"/>
              </w:rPr>
            </w:pPr>
            <w:r w:rsidRPr="00002FF2">
              <w:rPr>
                <w:rFonts w:ascii="Times New Roman" w:eastAsia="Calibri" w:hAnsi="Times New Roman" w:cs="Times New Roman"/>
                <w:color w:val="000000"/>
              </w:rPr>
              <w:t>≥ 70 %</w:t>
            </w:r>
          </w:p>
          <w:p w14:paraId="6931E20B" w14:textId="77777777" w:rsidR="00BA42DA" w:rsidRDefault="00BA42DA" w:rsidP="00524BF1">
            <w:pPr>
              <w:rPr>
                <w:rFonts w:ascii="Times New Roman" w:eastAsia="Calibri" w:hAnsi="Times New Roman" w:cs="Times New Roman"/>
                <w:color w:val="000000"/>
              </w:rPr>
            </w:pPr>
            <w:r>
              <w:rPr>
                <w:rFonts w:ascii="Times New Roman" w:eastAsia="Calibri" w:hAnsi="Times New Roman" w:cs="Times New Roman"/>
                <w:color w:val="000000"/>
              </w:rPr>
              <w:t>&lt; 4 %</w:t>
            </w:r>
          </w:p>
          <w:p w14:paraId="39B9C153" w14:textId="77777777" w:rsidR="00BA42DA" w:rsidRPr="00002FF2" w:rsidRDefault="00BA42DA" w:rsidP="00524BF1">
            <w:pPr>
              <w:rPr>
                <w:rFonts w:ascii="Times New Roman" w:eastAsia="Calibri" w:hAnsi="Times New Roman" w:cs="Times New Roman"/>
                <w:color w:val="000000"/>
              </w:rPr>
            </w:pPr>
            <w:bookmarkStart w:id="0" w:name="_Hlk217970515"/>
            <w:r>
              <w:rPr>
                <w:rFonts w:ascii="Times New Roman" w:eastAsia="Calibri" w:hAnsi="Times New Roman" w:cs="Times New Roman"/>
                <w:color w:val="000000"/>
              </w:rPr>
              <w:t>&lt; 25 %</w:t>
            </w:r>
            <w:bookmarkEnd w:id="0"/>
          </w:p>
        </w:tc>
      </w:tr>
    </w:tbl>
    <w:p w14:paraId="26BF5047" w14:textId="77777777" w:rsidR="00BA42DA" w:rsidRDefault="00BA42DA" w:rsidP="00BA42DA">
      <w:pPr>
        <w:spacing w:after="246" w:line="248"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Cíle léčby mají být stanoveny vždy individuálně. </w:t>
      </w:r>
    </w:p>
    <w:p w14:paraId="147787A4" w14:textId="77777777" w:rsidR="00BA42DA" w:rsidRPr="00002FF2" w:rsidRDefault="00BA42DA" w:rsidP="00BA42DA">
      <w:pPr>
        <w:spacing w:after="246" w:line="248" w:lineRule="auto"/>
        <w:ind w:left="8" w:hanging="5"/>
        <w:jc w:val="both"/>
        <w:rPr>
          <w:rFonts w:ascii="Times New Roman" w:eastAsia="Calibri" w:hAnsi="Times New Roman" w:cs="Times New Roman"/>
          <w:color w:val="000000"/>
          <w:kern w:val="2"/>
          <w:sz w:val="24"/>
          <w:szCs w:val="24"/>
          <w:lang w:eastAsia="cs-CZ"/>
          <w14:ligatures w14:val="standardContextual"/>
        </w:rPr>
      </w:pPr>
      <w:r>
        <w:rPr>
          <w:rFonts w:ascii="Times New Roman" w:eastAsia="Calibri" w:hAnsi="Times New Roman" w:cs="Times New Roman"/>
          <w:color w:val="000000"/>
          <w:kern w:val="2"/>
          <w:sz w:val="24"/>
          <w:szCs w:val="24"/>
          <w:lang w:eastAsia="cs-CZ"/>
          <w14:ligatures w14:val="standardContextual"/>
        </w:rPr>
        <w:t>DM1T – diabetes mellitus 1. typu, DM2T – diabetes mellitus 2. typu</w:t>
      </w:r>
    </w:p>
    <w:p w14:paraId="30437CC2" w14:textId="77777777" w:rsidR="00BA42DA" w:rsidRPr="00BA42DA" w:rsidRDefault="00BA42DA" w:rsidP="00BA42DA">
      <w:pPr>
        <w:rPr>
          <w:rFonts w:ascii="Times New Roman" w:hAnsi="Times New Roman" w:cs="Times New Roman"/>
          <w:sz w:val="24"/>
          <w:szCs w:val="24"/>
          <w:lang w:eastAsia="cs-CZ"/>
        </w:rPr>
      </w:pPr>
      <w:r w:rsidRPr="00BA42DA">
        <w:rPr>
          <w:rFonts w:ascii="Times New Roman" w:hAnsi="Times New Roman" w:cs="Times New Roman"/>
          <w:sz w:val="24"/>
          <w:szCs w:val="24"/>
          <w:lang w:eastAsia="cs-CZ"/>
        </w:rPr>
        <w:t>* U pacientů s diabetes mellitus 2. typu se odvíjí od přítomnosti přidružených, zejména cévních chorob, diabetických komplikací a kardiovaskulárního rizika. U pacientů s vysokým kardiovaskulárním rizikem se doporučuje méně těsná kompenzace (glykémie nalačno 6,0-7,0 mmol/l, glykémie po jídle 7,5-9,0 mmol/l, HbA1c až do 60 mmol/mol).</w:t>
      </w:r>
    </w:p>
    <w:p w14:paraId="0B0E0CAA" w14:textId="2815E0CA" w:rsidR="00161107" w:rsidRPr="00D151DF" w:rsidRDefault="00BA42DA" w:rsidP="00BA42DA">
      <w:pPr>
        <w:rPr>
          <w:rFonts w:ascii="Times New Roman" w:hAnsi="Times New Roman" w:cs="Times New Roman"/>
          <w:b/>
          <w:bCs/>
          <w:color w:val="007BB8"/>
          <w:sz w:val="28"/>
          <w:szCs w:val="28"/>
        </w:rPr>
      </w:pPr>
      <w:r w:rsidRPr="00BA42DA">
        <w:rPr>
          <w:rFonts w:ascii="Times New Roman" w:hAnsi="Times New Roman" w:cs="Times New Roman"/>
          <w:sz w:val="24"/>
          <w:szCs w:val="24"/>
          <w:lang w:eastAsia="cs-CZ"/>
        </w:rPr>
        <w:t>** TIR/time-in-range (3,9 – 10 mmol/l), TBR/time-below-range (&lt; 3,9 %) a TAR/time-above-range (˃ 10 mmol/l) [v překladu postupně: čas v cílových hodnotách; čas pod cílovými hodnotami; čas nad cílovými hodnotami] zatím není součástí oficiálních doporučení České diabetologické společnosti</w:t>
      </w:r>
      <w:r w:rsidR="0099739C">
        <w:rPr>
          <w:rFonts w:ascii="Times New Roman" w:hAnsi="Times New Roman" w:cs="Times New Roman"/>
          <w:b/>
          <w:bCs/>
          <w:sz w:val="28"/>
          <w:szCs w:val="28"/>
        </w:rPr>
        <w:br w:type="page"/>
      </w:r>
      <w:r w:rsidR="00161107" w:rsidRPr="00D151DF">
        <w:rPr>
          <w:rFonts w:ascii="Times New Roman" w:hAnsi="Times New Roman" w:cs="Times New Roman"/>
          <w:b/>
          <w:bCs/>
          <w:color w:val="007BB8"/>
          <w:sz w:val="28"/>
          <w:szCs w:val="28"/>
        </w:rPr>
        <w:t>Kapitola 9 Sportování s</w:t>
      </w:r>
      <w:r w:rsidR="007C63F3" w:rsidRPr="00D151DF">
        <w:rPr>
          <w:rFonts w:ascii="Times New Roman" w:hAnsi="Times New Roman" w:cs="Times New Roman"/>
          <w:b/>
          <w:bCs/>
          <w:color w:val="007BB8"/>
          <w:sz w:val="28"/>
          <w:szCs w:val="28"/>
        </w:rPr>
        <w:t> </w:t>
      </w:r>
      <w:r w:rsidR="00161107" w:rsidRPr="00D151DF">
        <w:rPr>
          <w:rFonts w:ascii="Times New Roman" w:hAnsi="Times New Roman" w:cs="Times New Roman"/>
          <w:b/>
          <w:bCs/>
          <w:color w:val="007BB8"/>
          <w:sz w:val="28"/>
          <w:szCs w:val="28"/>
        </w:rPr>
        <w:t>diabetem</w:t>
      </w:r>
    </w:p>
    <w:p w14:paraId="5DBB5B0A" w14:textId="77777777" w:rsidR="007C63F3" w:rsidRPr="0099739C" w:rsidRDefault="007C63F3" w:rsidP="006716D4">
      <w:pPr>
        <w:rPr>
          <w:rFonts w:ascii="Times New Roman" w:hAnsi="Times New Roman" w:cs="Times New Roman"/>
          <w:b/>
          <w:bCs/>
          <w:sz w:val="28"/>
          <w:szCs w:val="28"/>
        </w:rPr>
      </w:pPr>
    </w:p>
    <w:p w14:paraId="445EB806" w14:textId="73732172"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Sport patří k důležitým součástem života a je doporučován všem diabetikům. Problematika inzulinoterapie a sportu je komplikovaná a její podrobnější zpracování přesahuje rámec tohoto textu. Proto ji uvádíme pouze ve formě zásad a upozornění na možné komplikace. Během sportování je třeba se vyhnout několika nebezpečím:</w:t>
      </w:r>
    </w:p>
    <w:p w14:paraId="00C69BC5"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Hypoglykémie během fyzické námahy</w:t>
      </w:r>
    </w:p>
    <w:p w14:paraId="5E528305"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Během fyzické námahy (především vytrvalostní) dochází k vyšší spotřebě energie. Jejím nejrychlejším zdrojem je glukóza, proto je nutno se obávat rychlého poklesu její koncentrace v těle a tedy hypoglykémie. Toto riziko lze snížit třemi způsoby: jednak dostatečným příjmem sacharidů v období před sportem, a dále pak snížením dávky inzulínu předcházející fyzické námaze a pravidelnou kontrolou glykémie. Je nutné, aby pacient tyto pravidla nejprve konzultoval se svým diabetologem a také na základě svých zkušeností našel pro sebe optimální postup.</w:t>
      </w:r>
    </w:p>
    <w:p w14:paraId="1E794856"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Hypoglykémie po fyzické námaze</w:t>
      </w:r>
    </w:p>
    <w:p w14:paraId="6A885C15"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Během fyzické námahy je spotřebována i větší či menší část glykogenu, který představuje zásobní formu glukózy v těle. Tato zásoba je v období po výkonu doplňována a jejím zdrojem je krevní glukóza. V případě většího fyzického výkonu Sport patří k důležitým součástem života a je doporučován všem diabetikům. Problematika inzulinoterapie a sportu je komplikovaná a její podrobnější zpracování přesahuje rámec tohoto textu. Proto ji uvádíme pouze ve formě zásad a upozornění na možné komplikace. Během sportování je třeba se vyhnout několika nebezpečím:</w:t>
      </w:r>
    </w:p>
    <w:p w14:paraId="0C417690"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Hypoglykémie během fyzické námahy</w:t>
      </w:r>
    </w:p>
    <w:p w14:paraId="466E1920" w14:textId="77777777" w:rsidR="00161107" w:rsidRPr="00002FF2" w:rsidRDefault="00161107"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Během fyzické námahy (především vytrvalostní) dochází k vyšší spotřebě energie. Jejím nejrychlejším zdrojem je glukóza, proto je nutno se obávat rychlého poklesu její koncentrace v těle a tedy hypoglykémie. Toto riziko lze snížit třemi způsoby: jednak dostatečným příjmem sacharidů v období před sportem, a dále pak snížením dávky inzulínu předcházející fyzické námaze a pravidelnou kontrolou glykémie. Je nutné, aby pacient tyto pravidla nejprve konzultoval se svým diabetologem a také na základě svých zkušeností našel pro sebe optimální postup.</w:t>
      </w:r>
    </w:p>
    <w:p w14:paraId="08C6BDEA" w14:textId="77777777" w:rsidR="00161107" w:rsidRPr="00002FF2" w:rsidRDefault="00161107"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Hypoglykémie po fyzické námaze</w:t>
      </w:r>
    </w:p>
    <w:p w14:paraId="1910664D" w14:textId="6292E8F0" w:rsidR="000E235A" w:rsidRPr="00002FF2" w:rsidRDefault="000E235A"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Během fyzické námahy je spotřebována i větší či menší část glykogenu, který představuje zásobní formu glukózy v těle. Tato zásoba je v období po výkonu doplňována a jejím zdrojem je krevní glukóza. V případě většího fyzického výkonu (provázeného výrazným snížením zásob glykogenu) může v určitých případech snaha o takové doplnění vést k odčerpání velkého množství glukózy z krevního oběhu. Opět tedy hrozí hypoglykémie (za několik hodin a někdy přetrvává až 24 hodin po sportování), které lze předejít dostatečným doplněním sacharidů potravou, případně úpravou (snížením) dávek inzulínu a zejména častější kontrolou glykémie (mimo jiné i během noci).</w:t>
      </w:r>
    </w:p>
    <w:p w14:paraId="2EA83872" w14:textId="77777777" w:rsidR="000E235A" w:rsidRPr="00002FF2" w:rsidRDefault="000E235A"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Hyperglykémie </w:t>
      </w:r>
    </w:p>
    <w:p w14:paraId="70647E39" w14:textId="72D34919" w:rsidR="000E235A" w:rsidRPr="00002FF2" w:rsidRDefault="000E235A"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Při nedostatku inzulínu v organismu během výkonu – a zejména je-li glykémie na počátku fyzické námahy vyšší – hrozí vznik hyperglykémie, popřípadě až ketoacidózy. Tomuto nebezpečí je nutno předcházet jednak kontrolou glykémie před začátkem sportu, jednak vhodně volenou dávkou inzulínu, která musí být i přes eventuální snížení množství inzulínu (předcházení hypoglykémii) vždy dostatečná. Vzestup glykémie provází také posilovací (silové) cvičení (vlivem vyplavení stresových hormonů, které uvolňují glukózu do krve). Na možnost rozvoje hyperglykémie je třeba u takového druhu pohybové aktivity myslet.</w:t>
      </w:r>
    </w:p>
    <w:p w14:paraId="11A9033B" w14:textId="77777777" w:rsidR="000E235A" w:rsidRPr="00002FF2" w:rsidRDefault="000E235A" w:rsidP="0099739C">
      <w:pPr>
        <w:spacing w:line="360" w:lineRule="auto"/>
        <w:rPr>
          <w:rFonts w:ascii="Times New Roman" w:hAnsi="Times New Roman" w:cs="Times New Roman"/>
          <w:sz w:val="24"/>
          <w:szCs w:val="24"/>
        </w:rPr>
      </w:pPr>
    </w:p>
    <w:p w14:paraId="3FD03748" w14:textId="77777777" w:rsidR="000E235A" w:rsidRPr="003D2061" w:rsidRDefault="000E235A" w:rsidP="0099739C">
      <w:pPr>
        <w:spacing w:line="360" w:lineRule="auto"/>
        <w:rPr>
          <w:rFonts w:ascii="Times New Roman" w:hAnsi="Times New Roman" w:cs="Times New Roman"/>
          <w:color w:val="EE0000"/>
          <w:sz w:val="24"/>
          <w:szCs w:val="24"/>
        </w:rPr>
      </w:pPr>
      <w:r w:rsidRPr="003D2061">
        <w:rPr>
          <w:rFonts w:ascii="Times New Roman" w:hAnsi="Times New Roman" w:cs="Times New Roman"/>
          <w:color w:val="EE0000"/>
          <w:sz w:val="24"/>
          <w:szCs w:val="24"/>
          <w:lang w:eastAsia="cs-CZ"/>
        </w:rPr>
        <w:t>Několik obecných pravidel:</w:t>
      </w:r>
    </w:p>
    <w:p w14:paraId="04C86C13" w14:textId="6D06FACB" w:rsidR="000E235A" w:rsidRPr="003D2061" w:rsidRDefault="000E235A" w:rsidP="0099739C">
      <w:pPr>
        <w:spacing w:line="360" w:lineRule="auto"/>
        <w:rPr>
          <w:rFonts w:ascii="Times New Roman" w:hAnsi="Times New Roman" w:cs="Times New Roman"/>
          <w:color w:val="EE0000"/>
          <w:sz w:val="24"/>
          <w:szCs w:val="24"/>
        </w:rPr>
      </w:pPr>
      <w:r w:rsidRPr="003D2061">
        <w:rPr>
          <w:rFonts w:ascii="Times New Roman" w:hAnsi="Times New Roman" w:cs="Times New Roman"/>
          <w:color w:val="EE0000"/>
          <w:sz w:val="24"/>
          <w:szCs w:val="24"/>
          <w:lang w:eastAsia="cs-CZ"/>
        </w:rPr>
        <w:t xml:space="preserve"> glykémii je třeba změřit před cvičením, v jeho průběhu i po něm. Frekvence měření je individuální, ale glykémie by měla být změřena (nebo zkontrolována pomocí CGM) alespoň 1 × za hodinu je nebezpečné zahájit intenzivnější cvičení při glykémii nad 15 mmol/l a pod 5,5 mmol/l, snažte se před začátkem upravit hladinu cukru mezi tyto meze před každým intenzivnějším vytrvalostním cvičením požijte 20–40 g sacharidů (s ohledem na výchozí glykémii, délku a intenzitu zátěže)</w:t>
      </w:r>
    </w:p>
    <w:p w14:paraId="48DEF6D8" w14:textId="77777777" w:rsidR="000E235A" w:rsidRPr="003D2061" w:rsidRDefault="000E235A" w:rsidP="0099739C">
      <w:pPr>
        <w:spacing w:line="360" w:lineRule="auto"/>
        <w:rPr>
          <w:rFonts w:ascii="Times New Roman" w:hAnsi="Times New Roman" w:cs="Times New Roman"/>
          <w:color w:val="EE0000"/>
          <w:sz w:val="24"/>
          <w:szCs w:val="24"/>
        </w:rPr>
      </w:pPr>
      <w:r w:rsidRPr="003D2061">
        <w:rPr>
          <w:rFonts w:ascii="Times New Roman" w:hAnsi="Times New Roman" w:cs="Times New Roman"/>
          <w:color w:val="EE0000"/>
          <w:sz w:val="24"/>
          <w:szCs w:val="24"/>
          <w:lang w:eastAsia="cs-CZ"/>
        </w:rPr>
        <w:t xml:space="preserve">při hodinovém a delším cvičení počítejte s nutností průběžného doplňování energie (sacharidů) v intervalu 20–60 minut. Množství sacharidů je třeba stanovit individuálně dle typu, intenzity a trvání zátěže (10–50 g/hod, při extrémní zátěži i více) nezapomínejte na pitný režim při aplikaci inzulínu do paží či stehen počítejte s jeho rychlejším vstřebáváním (při větším prokrvení zatěžovaného svalu), je lépe se těmto místům v případě plánovaného sportu vyhnout </w:t>
      </w:r>
    </w:p>
    <w:p w14:paraId="0920FFC1" w14:textId="1E8AAB6B" w:rsidR="000E235A" w:rsidRPr="00002FF2" w:rsidRDefault="000E235A"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Poznámka: Mnoho pacientů má zažité určité konkrétní sportovní sestavy, ať již je to hodina aerobiku, hodina chůze či stálý cyklistický okruh. V těchto případech stojí za to si stanovit míru intenzity, jakou cvičíme (například podle tepové frekvence), zkontrolovat si glykémie před cvičením, v jeho průběhu a po něm při určitém množství doplňovaných sacharidů. Tak se nám podaří stanovit optimální postup, jak si cvičení užít a vyhnout se hypoglykémiím i hyperglykémiím. Nicméně i zkušený pacient musí v takových případech dávat pozor, protože organismus, který se choval desetkrát shodně, nás po jedenácté může nepříjemně překvapit.</w:t>
      </w:r>
    </w:p>
    <w:p w14:paraId="367E162E" w14:textId="77777777" w:rsidR="000E235A" w:rsidRPr="00002FF2" w:rsidRDefault="000E235A" w:rsidP="0099739C">
      <w:pPr>
        <w:spacing w:line="360" w:lineRule="auto"/>
        <w:rPr>
          <w:rFonts w:ascii="Times New Roman" w:hAnsi="Times New Roman" w:cs="Times New Roman"/>
          <w:sz w:val="24"/>
          <w:szCs w:val="24"/>
        </w:rPr>
      </w:pPr>
      <w:r w:rsidRPr="00002FF2">
        <w:rPr>
          <w:rFonts w:ascii="Times New Roman" w:hAnsi="Times New Roman" w:cs="Times New Roman"/>
          <w:sz w:val="24"/>
          <w:szCs w:val="24"/>
          <w:lang w:eastAsia="cs-CZ"/>
        </w:rPr>
        <w:t xml:space="preserve">Extrémní sporty: </w:t>
      </w:r>
    </w:p>
    <w:p w14:paraId="101848A1" w14:textId="21D654C0" w:rsidR="000E235A" w:rsidRDefault="000E235A" w:rsidP="0099739C">
      <w:pPr>
        <w:spacing w:line="360" w:lineRule="auto"/>
        <w:rPr>
          <w:rFonts w:ascii="Times New Roman" w:hAnsi="Times New Roman" w:cs="Times New Roman"/>
          <w:sz w:val="24"/>
          <w:szCs w:val="24"/>
          <w:lang w:eastAsia="cs-CZ"/>
        </w:rPr>
      </w:pPr>
      <w:r w:rsidRPr="00002FF2">
        <w:rPr>
          <w:rFonts w:ascii="Times New Roman" w:hAnsi="Times New Roman" w:cs="Times New Roman"/>
          <w:sz w:val="24"/>
          <w:szCs w:val="24"/>
          <w:lang w:eastAsia="cs-CZ"/>
        </w:rPr>
        <w:t>Určité specifikum mají extrémní sporty (parašutismus, potápění atd.), které pro svoji rizikovost, jež vynikne zejména při hypoglykémii, nejsou diabetikům doporučovány. Mnoho pacientů je však s oblibou provozuje. Základním požadavkem je pamatovat na možnost vzniku hypoglykémie a přijmout taková opatření, aby se nejlépe nedostavila – anebo aby se dala rychle zvládnout. Její následky by totiž mohly být opravdu závažné. Velmi důležité proto je glykémii před zahájením takového druhu sportu změřit a ověřit si, že její hladina není nižší než 9 mmol/l. Právě tak by vždy měly být po ruce rychle využitelné zdroje energie ve formě např. hroznového cukru, slazeného nápoje apod. Samozřejmě to nijak nesnižuje význam dodržování ostatních zásad.</w:t>
      </w:r>
    </w:p>
    <w:p w14:paraId="657A42E0" w14:textId="1E647EB1" w:rsidR="0099739C" w:rsidRDefault="0099739C">
      <w:pPr>
        <w:rPr>
          <w:rFonts w:ascii="Times New Roman" w:hAnsi="Times New Roman" w:cs="Times New Roman"/>
          <w:sz w:val="24"/>
          <w:szCs w:val="24"/>
          <w:lang w:eastAsia="cs-CZ"/>
        </w:rPr>
      </w:pPr>
      <w:r>
        <w:rPr>
          <w:rFonts w:ascii="Times New Roman" w:hAnsi="Times New Roman" w:cs="Times New Roman"/>
          <w:sz w:val="24"/>
          <w:szCs w:val="24"/>
          <w:lang w:eastAsia="cs-CZ"/>
        </w:rPr>
        <w:br w:type="page"/>
      </w:r>
    </w:p>
    <w:p w14:paraId="38C5FF51" w14:textId="6EE21E4A" w:rsidR="004D622F" w:rsidRPr="006D29D0" w:rsidRDefault="0099739C" w:rsidP="00161107">
      <w:pPr>
        <w:spacing w:after="230" w:line="248" w:lineRule="auto"/>
        <w:ind w:left="8" w:hanging="5"/>
        <w:jc w:val="both"/>
        <w:rPr>
          <w:rFonts w:ascii="Times New Roman" w:eastAsia="Calibri" w:hAnsi="Times New Roman" w:cs="Times New Roman"/>
          <w:b/>
          <w:bCs/>
          <w:color w:val="007BB8"/>
          <w:kern w:val="2"/>
          <w:sz w:val="28"/>
          <w:szCs w:val="28"/>
          <w:lang w:eastAsia="cs-CZ"/>
          <w14:ligatures w14:val="standardContextual"/>
        </w:rPr>
      </w:pPr>
      <w:r w:rsidRPr="006D29D0">
        <w:rPr>
          <w:rFonts w:ascii="Times New Roman" w:eastAsia="Calibri" w:hAnsi="Times New Roman" w:cs="Times New Roman"/>
          <w:b/>
          <w:bCs/>
          <w:color w:val="007BB8"/>
          <w:kern w:val="2"/>
          <w:sz w:val="28"/>
          <w:szCs w:val="28"/>
          <w:lang w:eastAsia="cs-CZ"/>
          <w14:ligatures w14:val="standardContextual"/>
        </w:rPr>
        <w:t>K</w:t>
      </w:r>
      <w:r w:rsidR="002F7969" w:rsidRPr="006D29D0">
        <w:rPr>
          <w:rFonts w:ascii="Times New Roman" w:eastAsia="Calibri" w:hAnsi="Times New Roman" w:cs="Times New Roman"/>
          <w:b/>
          <w:bCs/>
          <w:color w:val="007BB8"/>
          <w:kern w:val="2"/>
          <w:sz w:val="28"/>
          <w:szCs w:val="28"/>
          <w:lang w:eastAsia="cs-CZ"/>
          <w14:ligatures w14:val="standardContextual"/>
        </w:rPr>
        <w:t xml:space="preserve">apitola </w:t>
      </w:r>
      <w:r w:rsidRPr="006D29D0">
        <w:rPr>
          <w:rFonts w:ascii="Times New Roman" w:eastAsia="Calibri" w:hAnsi="Times New Roman" w:cs="Times New Roman"/>
          <w:b/>
          <w:bCs/>
          <w:color w:val="007BB8"/>
          <w:kern w:val="2"/>
          <w:sz w:val="28"/>
          <w:szCs w:val="28"/>
          <w:lang w:eastAsia="cs-CZ"/>
          <w14:ligatures w14:val="standardContextual"/>
        </w:rPr>
        <w:t xml:space="preserve">10 </w:t>
      </w:r>
      <w:r w:rsidR="002F7969" w:rsidRPr="006D29D0">
        <w:rPr>
          <w:rFonts w:ascii="Times New Roman" w:eastAsia="Calibri" w:hAnsi="Times New Roman" w:cs="Times New Roman"/>
          <w:b/>
          <w:bCs/>
          <w:color w:val="007BB8"/>
          <w:kern w:val="2"/>
          <w:sz w:val="28"/>
          <w:szCs w:val="28"/>
          <w:lang w:eastAsia="cs-CZ"/>
          <w14:ligatures w14:val="standardContextual"/>
        </w:rPr>
        <w:t>Diabetes v běžném životě</w:t>
      </w:r>
    </w:p>
    <w:p w14:paraId="5063EF1B" w14:textId="77777777" w:rsidR="002F7969" w:rsidRPr="00002FF2" w:rsidRDefault="002F7969" w:rsidP="005856B1">
      <w:pPr>
        <w:spacing w:after="230" w:line="360" w:lineRule="auto"/>
        <w:ind w:left="8" w:hanging="5"/>
        <w:jc w:val="both"/>
        <w:rPr>
          <w:rFonts w:ascii="Times New Roman" w:eastAsia="Calibri" w:hAnsi="Times New Roman" w:cs="Times New Roman"/>
          <w:b/>
          <w:bCs/>
          <w:color w:val="000000"/>
          <w:kern w:val="2"/>
          <w:sz w:val="24"/>
          <w:szCs w:val="24"/>
          <w:lang w:eastAsia="cs-CZ"/>
          <w14:ligatures w14:val="standardContextual"/>
        </w:rPr>
      </w:pPr>
      <w:r w:rsidRPr="00002FF2">
        <w:rPr>
          <w:rFonts w:ascii="Times New Roman" w:eastAsia="Calibri" w:hAnsi="Times New Roman" w:cs="Times New Roman"/>
          <w:b/>
          <w:bCs/>
          <w:color w:val="000000"/>
          <w:kern w:val="2"/>
          <w:sz w:val="24"/>
          <w:szCs w:val="24"/>
          <w:lang w:eastAsia="cs-CZ"/>
          <w14:ligatures w14:val="standardContextual"/>
        </w:rPr>
        <w:t xml:space="preserve">Diabetes a těhotenství </w:t>
      </w:r>
    </w:p>
    <w:p w14:paraId="2BA79469" w14:textId="0CCA852E" w:rsidR="004D622F" w:rsidRPr="00002FF2" w:rsidRDefault="002F7969"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V případě pacientky s diabetem je třeba těhotenství plánovat, neboť v době početí i během mít po ruce zásobu sacharidů (nejlépe ve formě tekutin) pro případ hypoglykémie celého těhotenství je třeba cukrovku velmi dobře kontrolovat. Předejde se tak nesprávnému vývoji plodu i možným komplikacím během porodu. Rozhodne-li se tedy diabetička pro mateřství, je nutné poradit se ošetřujícím diabetologem o správné strategii kontroly a léčby onemocnění během prekoncepčního období a v průběhu těhotenství. V každé oblasti ČR existují specializovaná pracoviště, která mají velké zkušenosti s kontrolou diabetu během těhotenství i při porodu a kam je možné se v případě potřeby obrátit o radu.</w:t>
      </w:r>
    </w:p>
    <w:p w14:paraId="218D13B0" w14:textId="77777777" w:rsidR="00161107" w:rsidRPr="00002FF2" w:rsidRDefault="00161107" w:rsidP="005856B1">
      <w:pPr>
        <w:spacing w:after="230" w:line="360" w:lineRule="auto"/>
        <w:ind w:left="8" w:hanging="5"/>
        <w:jc w:val="both"/>
        <w:rPr>
          <w:rFonts w:ascii="Times New Roman" w:eastAsia="Calibri" w:hAnsi="Times New Roman" w:cs="Times New Roman"/>
          <w:b/>
          <w:bCs/>
          <w:color w:val="000000"/>
          <w:kern w:val="2"/>
          <w:sz w:val="24"/>
          <w:szCs w:val="24"/>
          <w:lang w:eastAsia="cs-CZ"/>
          <w14:ligatures w14:val="standardContextual"/>
        </w:rPr>
      </w:pPr>
      <w:r w:rsidRPr="00002FF2">
        <w:rPr>
          <w:rFonts w:ascii="Times New Roman" w:eastAsia="Calibri" w:hAnsi="Times New Roman" w:cs="Times New Roman"/>
          <w:b/>
          <w:bCs/>
          <w:color w:val="000000"/>
          <w:kern w:val="2"/>
          <w:sz w:val="24"/>
          <w:szCs w:val="24"/>
          <w:lang w:eastAsia="cs-CZ"/>
          <w14:ligatures w14:val="standardContextual"/>
        </w:rPr>
        <w:t>Diabetes v zaměstnání</w:t>
      </w:r>
    </w:p>
    <w:p w14:paraId="3C38FE29" w14:textId="77777777"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Není prakticky povolání, které by diabetes mellitus znemožnil vykonávat. Přesto existují povolání, která kontrolu diabetu ztěžují. Jsou jimi především práce na směny, těžká manuální práce, práce v extrémních podmínkách. O takovém typu zaměstnání by měl být váš lékař informován, zejména aby vám poradil, jak jejich </w:t>
      </w:r>
    </w:p>
    <w:p w14:paraId="20481AA3" w14:textId="77777777"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nástrahy stran kontroly diabetu překonávat. Též by měl být informován o tom, že v rámci zaměstnání řídíte motorové vozidlo či jste dokonce řidičem hromadné dopravy nebo těžkého mechanismu, popřípadě že obsluhujete stroje vyžadující trvalý dohled.</w:t>
      </w:r>
    </w:p>
    <w:p w14:paraId="29F9C0ED" w14:textId="77777777" w:rsidR="002F7969" w:rsidRPr="00002FF2" w:rsidRDefault="00161107" w:rsidP="005856B1">
      <w:pPr>
        <w:spacing w:after="230" w:line="360" w:lineRule="auto"/>
        <w:ind w:left="8" w:hanging="5"/>
        <w:jc w:val="both"/>
        <w:rPr>
          <w:rFonts w:ascii="Times New Roman" w:eastAsia="Calibri" w:hAnsi="Times New Roman" w:cs="Times New Roman"/>
          <w:b/>
          <w:bCs/>
          <w:color w:val="000000"/>
          <w:kern w:val="2"/>
          <w:sz w:val="24"/>
          <w:szCs w:val="24"/>
          <w:lang w:eastAsia="cs-CZ"/>
          <w14:ligatures w14:val="standardContextual"/>
        </w:rPr>
      </w:pPr>
      <w:r w:rsidRPr="00002FF2">
        <w:rPr>
          <w:rFonts w:ascii="Times New Roman" w:eastAsia="Calibri" w:hAnsi="Times New Roman" w:cs="Times New Roman"/>
          <w:b/>
          <w:bCs/>
          <w:color w:val="000000"/>
          <w:kern w:val="2"/>
          <w:sz w:val="24"/>
          <w:szCs w:val="24"/>
          <w:lang w:eastAsia="cs-CZ"/>
          <w14:ligatures w14:val="standardContextual"/>
        </w:rPr>
        <w:t xml:space="preserve">Diabetes a řízení motorového vozidla </w:t>
      </w:r>
    </w:p>
    <w:p w14:paraId="3EE5B29E" w14:textId="77777777" w:rsidR="0099739C"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Řízení motorového vozidla je činností, která vyžaduje trvalou pozornost. Z hlediska diabetu jsou při řízení rizikové zejména hypoglykémie, které negativně ovlivňují vnímání a rozhodování řidiče. Je tedy bezpodmínečně nutné se hypoglykémiím vyhnout. Při řízení motorového vozidla doporučujeme:  </w:t>
      </w:r>
    </w:p>
    <w:p w14:paraId="24D4E91D" w14:textId="77777777" w:rsidR="0099739C"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změřit se vždy před jízdou a pravidelně </w:t>
      </w:r>
    </w:p>
    <w:p w14:paraId="6EBA1DC5" w14:textId="77777777" w:rsidR="0099739C"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během jízdy  udržovat glykémii nad 5,5 mmol/l  </w:t>
      </w:r>
    </w:p>
    <w:p w14:paraId="12E0EDF4" w14:textId="16FFCF23"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mít po ruce zásobu sacharidů (nejlépe ve formě tekutin) pro případ hypoglykémie</w:t>
      </w:r>
    </w:p>
    <w:p w14:paraId="5A156967" w14:textId="75150746"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při pocitu hypoglykémie co nejdříve zastavit</w:t>
      </w:r>
    </w:p>
    <w:p w14:paraId="0279845D" w14:textId="77777777"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při hypoglykémii se na další jízdu vydat nejdříve za 45 minut, po kontrolním </w:t>
      </w:r>
    </w:p>
    <w:p w14:paraId="0AD7A580" w14:textId="77777777"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změření glykémie, která by měla být v bezpečném pásmu nad 5,5 mmol/l</w:t>
      </w:r>
    </w:p>
    <w:p w14:paraId="0DF4DE72" w14:textId="77777777" w:rsidR="00161107" w:rsidRPr="00002FF2" w:rsidRDefault="00161107" w:rsidP="005856B1">
      <w:pPr>
        <w:spacing w:after="230" w:line="360" w:lineRule="auto"/>
        <w:ind w:left="8" w:hanging="5"/>
        <w:jc w:val="both"/>
        <w:rPr>
          <w:rFonts w:ascii="Times New Roman" w:eastAsia="Calibri" w:hAnsi="Times New Roman" w:cs="Times New Roman"/>
          <w:b/>
          <w:bCs/>
          <w:color w:val="000000"/>
          <w:kern w:val="2"/>
          <w:sz w:val="24"/>
          <w:szCs w:val="24"/>
          <w:lang w:eastAsia="cs-CZ"/>
          <w14:ligatures w14:val="standardContextual"/>
        </w:rPr>
      </w:pPr>
      <w:r w:rsidRPr="00002FF2">
        <w:rPr>
          <w:rFonts w:ascii="Times New Roman" w:eastAsia="Calibri" w:hAnsi="Times New Roman" w:cs="Times New Roman"/>
          <w:b/>
          <w:bCs/>
          <w:color w:val="000000"/>
          <w:kern w:val="2"/>
          <w:sz w:val="24"/>
          <w:szCs w:val="24"/>
          <w:lang w:eastAsia="cs-CZ"/>
          <w14:ligatures w14:val="standardContextual"/>
        </w:rPr>
        <w:t>Péče o nohy</w:t>
      </w:r>
    </w:p>
    <w:p w14:paraId="49F009BE" w14:textId="060675B4" w:rsidR="00161107" w:rsidRPr="00002FF2" w:rsidRDefault="00161107" w:rsidP="005856B1">
      <w:pPr>
        <w:spacing w:after="230"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Díky diabetické neuropatii a často i snížení prokrvení dolních končetin je kůže nohou více náchylná k poranění, jako jsou otlaky a odřeniny. Tyto defekty se většinou hojí o něco pomaleji než u nediabetiků a nezřídka jsou podkladem pro dlouhodobé defekty. Velkým nebezpečím je senzitivní neuropatie, kdy pacient drobné rány necítí a často si jich všimne teprve tehdy, až se rozšíří. V následujících odstavcích jsou uvedeny základy prevence poranění dolních končetin, kterými by se všichni pacienti měli důsledně řídit.</w:t>
      </w:r>
    </w:p>
    <w:p w14:paraId="594691EA" w14:textId="77777777" w:rsidR="00161107" w:rsidRPr="00002FF2" w:rsidRDefault="00161107" w:rsidP="005856B1">
      <w:pPr>
        <w:spacing w:after="3" w:line="360" w:lineRule="auto"/>
        <w:ind w:left="10" w:hanging="10"/>
        <w:rPr>
          <w:rFonts w:ascii="Times New Roman" w:eastAsia="Calibri" w:hAnsi="Times New Roman" w:cs="Times New Roman"/>
          <w:noProof/>
          <w:color w:val="000000"/>
          <w:kern w:val="2"/>
          <w:sz w:val="24"/>
          <w:szCs w:val="24"/>
          <w:lang w:eastAsia="cs-CZ"/>
          <w14:ligatures w14:val="standardContextual"/>
        </w:rPr>
      </w:pPr>
    </w:p>
    <w:p w14:paraId="2667FCA3" w14:textId="0358A5F0" w:rsidR="00161107" w:rsidRPr="00002FF2" w:rsidRDefault="00161107" w:rsidP="005856B1">
      <w:pPr>
        <w:spacing w:after="3" w:line="360" w:lineRule="auto"/>
        <w:ind w:left="10" w:hanging="10"/>
        <w:rPr>
          <w:rFonts w:ascii="Times New Roman" w:eastAsia="Calibri" w:hAnsi="Times New Roman" w:cs="Times New Roman"/>
          <w:i/>
          <w:color w:val="000000"/>
          <w:kern w:val="2"/>
          <w:sz w:val="24"/>
          <w:szCs w:val="24"/>
          <w:lang w:eastAsia="cs-CZ"/>
          <w14:ligatures w14:val="standardContextual"/>
        </w:rPr>
      </w:pPr>
      <w:r w:rsidRPr="00002FF2">
        <w:rPr>
          <w:rFonts w:ascii="Times New Roman" w:eastAsia="Calibri" w:hAnsi="Times New Roman" w:cs="Times New Roman"/>
          <w:b/>
          <w:i/>
          <w:color w:val="000000"/>
          <w:kern w:val="2"/>
          <w:sz w:val="24"/>
          <w:szCs w:val="24"/>
          <w:lang w:eastAsia="cs-CZ"/>
          <w14:ligatures w14:val="standardContextual"/>
        </w:rPr>
        <w:t>Vhodná obuv</w:t>
      </w:r>
    </w:p>
    <w:p w14:paraId="7E53D0F4" w14:textId="77777777" w:rsidR="00161107" w:rsidRPr="00002FF2" w:rsidRDefault="00161107" w:rsidP="005856B1">
      <w:pPr>
        <w:spacing w:after="265" w:line="360" w:lineRule="auto"/>
        <w:ind w:left="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Vhodnou obuv je vždy nutno konzultovat s příslušným diabetologem, podiatrem nebo ortopedem. Velkou pozornost věnujeme výběru obuvi zvlášť tehdy, jestliže trpíme neuropatií, ischemickou chorobu dolních končetin, máme-li na nohách deformity, časté otlaky nebo (a to i v minulosti) dokonce defekty.</w:t>
      </w:r>
    </w:p>
    <w:p w14:paraId="70841560" w14:textId="77777777" w:rsidR="00161107" w:rsidRPr="00002FF2" w:rsidRDefault="00161107" w:rsidP="005856B1">
      <w:pPr>
        <w:spacing w:after="2" w:line="360" w:lineRule="auto"/>
        <w:ind w:left="-5" w:hanging="10"/>
        <w:rPr>
          <w:rFonts w:ascii="Times New Roman" w:eastAsia="Calibri" w:hAnsi="Times New Roman" w:cs="Times New Roman"/>
          <w:i/>
          <w:color w:val="000000"/>
          <w:kern w:val="2"/>
          <w:sz w:val="24"/>
          <w:szCs w:val="24"/>
          <w:lang w:eastAsia="cs-CZ"/>
          <w14:ligatures w14:val="standardContextual"/>
        </w:rPr>
      </w:pPr>
      <w:r w:rsidRPr="00002FF2">
        <w:rPr>
          <w:rFonts w:ascii="Times New Roman" w:eastAsia="Calibri" w:hAnsi="Times New Roman" w:cs="Times New Roman"/>
          <w:b/>
          <w:i/>
          <w:color w:val="000000"/>
          <w:kern w:val="2"/>
          <w:sz w:val="24"/>
          <w:szCs w:val="24"/>
          <w:lang w:eastAsia="cs-CZ"/>
          <w14:ligatures w14:val="standardContextual"/>
        </w:rPr>
        <w:t>Péče o dolní končetiny</w:t>
      </w:r>
    </w:p>
    <w:p w14:paraId="16350415" w14:textId="77777777" w:rsidR="00161107" w:rsidRPr="00002FF2" w:rsidRDefault="00161107" w:rsidP="005856B1">
      <w:pPr>
        <w:spacing w:after="11" w:line="360" w:lineRule="auto"/>
        <w:ind w:left="284" w:hanging="281"/>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inline distT="0" distB="0" distL="0" distR="0" wp14:anchorId="494BFF3F" wp14:editId="038BFAFE">
                <wp:extent cx="103124" cy="110211"/>
                <wp:effectExtent l="0" t="0" r="0" b="0"/>
                <wp:docPr id="71645" name="Group 71645"/>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9553" name="Shape 9553"/>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03EF95C7" id="Group 71645"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qPwMAAMgIAAAOAAAAZHJzL2Uyb0RvYy54bWykVt2O2yoQvj9S38HyfddgwOBos5X6tzdH&#10;51Rq+wAsxrEl21jgTbJ9+g4QO3FWqtL2xgEGZub75i/37459l+y1da0Ztim+Q2miB2Wqdtht0+/f&#10;Pr8VaeImOVSyM4Pepi/ape8e3vxzfxg3OjeN6SptE1AyuM1h3KbNNI2bLHOq0b10d2bUAwhrY3s5&#10;wdbussrKA2jvuyxHqMgOxlajNUo7B6cfozB9CPrrWqvp/7p2ekq6bQq+TeFrw/fJf7OHe7nZWTk2&#10;rTq5If/Ai162AxhdVH2Uk0yebftKVd8qa5yppztl+szUdat0wABoMLpC82jN8xiw7DaH3bjQBNRe&#10;8fTHatV/+0c7fh2/WGDiMO6Ai7DzWI617f0veJkcA2UvC2X6OCUKDjEiOKdpokCEMcoxjpSqBnh/&#10;9Uo1n375LpuNZitXDiMkhzvjd3+H/2sjRx1odRvA/8UmbbVNS8ZImgyyhywNN5JwEmgJ9xaS3MYB&#10;X3/H0IJUbtSzmx61CVTL/b9uijlZzSvZzCt1HOalhcz+ZU6PcvLvvJd+mRzOsWqWUHlpb/b6mwn3&#10;Jh+wkpclEDGHGhw931DPT616r3+s7peYQwL4+BfAWAz/GFRhhHDBgoxQjPMrGWNlkDFMi1CJYGtt&#10;Yb1blPIijw8JItcGFxkVmFwZXGQFEcLLbjSIMSuCQY6Y4GuluKSRLUGZuEIYSwOYKQUXoTBuMigE&#10;yaFtekahoMgKBScEOI4ySsvi0hnGSz7LGBVBdpNBigo8PyxoQS+V5gTxCB4jgdgKIePzs6Xyb7IH&#10;EKJKATEKgYAkjRlTAk8eXVHkwGuohJOEiJhllGJ+O5dlGfURwvHKEimjupzkxYpFmBKeeZKj30gR&#10;TugpYtAQV+oIZegElgKCC0QMCxZ9YCS/HVHB0SnjcgbFdaFQ5DSPucjXWfq6pNeFpTrjdCwH3ytC&#10;XSz9I0T03KGc6drqc9t1vmM4u3v60NlkL/14RZy8/+Adgiera93g2w8QqySM+LqTU5iVg/F6AoC+&#10;neBvQNf2wHzOEZrbQTd4MzoM8tj6YDLM/devnkz1EmZXOIchAdb97IBxGfw4jXY/jy/34db5D8jD&#10;TwAAAP//AwBQSwMEFAAGAAgAAAAhAOu/9erbAAAAAwEAAA8AAABkcnMvZG93bnJldi54bWxMj09r&#10;wkAQxe+FfodlCt7qJtpaSbMRkbYnKfgHircxOybB7GzIrkn89l17qZd5DG947zfpYjC16Kh1lWUF&#10;8TgCQZxbXXGhYL/7fJ6DcB5ZY22ZFFzJwSJ7fEgx0bbnDXVbX4gQwi5BBaX3TSKly0sy6Ma2IQ7e&#10;ybYGfVjbQuoW+xBuajmJopk0WHFoKLGhVUn5eXsxCr567JfT+KNbn0+r62H3+v2zjkmp0dOwfAfh&#10;afD/x3DDD+iQBaajvbB2olYQHvF/8+bNJiCOQd9eQGapvGfPfgEAAP//AwBQSwECLQAUAAYACAAA&#10;ACEAtoM4kv4AAADhAQAAEwAAAAAAAAAAAAAAAAAAAAAAW0NvbnRlbnRfVHlwZXNdLnhtbFBLAQIt&#10;ABQABgAIAAAAIQA4/SH/1gAAAJQBAAALAAAAAAAAAAAAAAAAAC8BAABfcmVscy8ucmVsc1BLAQIt&#10;ABQABgAIAAAAIQD++HBqPwMAAMgIAAAOAAAAAAAAAAAAAAAAAC4CAABkcnMvZTJvRG9jLnhtbFBL&#10;AQItABQABgAIAAAAIQDrv/Xq2wAAAAMBAAAPAAAAAAAAAAAAAAAAAJkFAABkcnMvZG93bnJldi54&#10;bWxQSwUGAAAAAAQABADzAAAAoQYAAAAA&#10;">
                <v:shape id="Shape 9553"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uNcxQAAAN0AAAAPAAAAZHJzL2Rvd25yZXYueG1sRI9BawIx&#10;FITvBf9DeEJv3awuFndrFFGqvdZKe30kr7uLm5clibr665tCocdhZr5hFqvBduJCPrSOFUyyHASx&#10;dqblWsHx4/VpDiJEZIOdY1JwowCr5ehhgZVxV36nyyHWIkE4VKigibGvpAy6IYshcz1x8r6dtxiT&#10;9LU0Hq8Jbjs5zfNnabHltNBgT5uG9Olwtgq2hbf3vXW7L/3Z3kiui8253Cv1OB7WLyAiDfE//Nd+&#10;MwrK2ayA3zfpCcjlDwAAAP//AwBQSwECLQAUAAYACAAAACEA2+H2y+4AAACFAQAAEwAAAAAAAAAA&#10;AAAAAAAAAAAAW0NvbnRlbnRfVHlwZXNdLnhtbFBLAQItABQABgAIAAAAIQBa9CxbvwAAABUBAAAL&#10;AAAAAAAAAAAAAAAAAB8BAABfcmVscy8ucmVsc1BLAQItABQABgAIAAAAIQB3JuNcxQAAAN0AAAAP&#10;AAAAAAAAAAAAAAAAAAcCAABkcnMvZG93bnJldi54bWxQSwUGAAAAAAMAAwC3AAAA+QI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eastAsia="Calibri" w:hAnsi="Times New Roman" w:cs="Times New Roman"/>
          <w:color w:val="000000"/>
          <w:kern w:val="2"/>
          <w:sz w:val="24"/>
          <w:szCs w:val="24"/>
          <w:lang w:eastAsia="cs-CZ"/>
          <w14:ligatures w14:val="standardContextual"/>
        </w:rPr>
        <w:t xml:space="preserve"> Nohy je třeba kontrolovat každý den, v případě otlaků opakovaně. Prohlédnout je třeba chodidlo i místa mezi prsty (i s pomocí zrcátka).</w:t>
      </w:r>
    </w:p>
    <w:p w14:paraId="0AEA4504" w14:textId="77777777" w:rsidR="00161107" w:rsidRPr="00002FF2" w:rsidRDefault="00161107" w:rsidP="005856B1">
      <w:pPr>
        <w:spacing w:after="11" w:line="360" w:lineRule="auto"/>
        <w:ind w:left="284" w:hanging="281"/>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inline distT="0" distB="0" distL="0" distR="0" wp14:anchorId="2C28935A" wp14:editId="2BA9BC90">
                <wp:extent cx="103124" cy="110211"/>
                <wp:effectExtent l="0" t="0" r="0" b="0"/>
                <wp:docPr id="71674" name="Group 71674"/>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9558" name="Shape 9558"/>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53BFA590" id="Group 71674"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TESPwMAAMgIAAAOAAAAZHJzL2Uyb0RvYy54bWykVt2O2yoQvj9S38HyfddgwOBos5X6tzdH&#10;51Rq+wAsxrEl21jgTbJ9+g4QO3FWqtL2xgEGZub75i/37459l+y1da0Ztim+Q2miB2Wqdtht0+/f&#10;Pr8VaeImOVSyM4Pepi/ape8e3vxzfxg3OjeN6SptE1AyuM1h3KbNNI2bLHOq0b10d2bUAwhrY3s5&#10;wdbussrKA2jvuyxHqMgOxlajNUo7B6cfozB9CPrrWqvp/7p2ekq6bQq+TeFrw/fJf7OHe7nZWTk2&#10;rTq5If/Ai162AxhdVH2Uk0yebftKVd8qa5yppztl+szUdat0wABoMLpC82jN8xiw7DaH3bjQBNRe&#10;8fTHatV/+0c7fh2/WGDiMO6Ai7DzWI617f0veJkcA2UvC2X6OCUKDjEiOKdpokCEMcoxjpSqBnh/&#10;9Uo1n375LpuNZitXDiMkhzvjd3+H/2sjRx1odRvA/8UmbbVNS8YgVwfZQ5aGG0k4CbSEewtJbuOA&#10;r79jaEEqN+rZTY/aBKrl/l83xZys5pVs5pU6DvPSQmb/MqdHOfl33ku/TA7nWDVLqLy0N3v9zYR7&#10;kw9YycuSpMkcanD0fEM9P7Xqvf6xul9iDgng418AYzH8Y1CFEcIFCzJCMc6vZIyVQcYwLUIlgq21&#10;hfVuUcqLPD4kiFwbXGRUYHJlcJEVRAgvu9EgxqwIBjligq+V4pJGtgRl4gphLA1gphRchMK4yaAQ&#10;JIdU9IxCQZEVCk4IcBxllJbFpTOMl3yWMSqC7CaDFBV4fljQgl4qzQniETxGArEVQsbnZ0vl32QP&#10;IESVAmIUAgFJGjOmBJ48uqLIgddQCScJETHLKMX8di7LMuojhOOVJVJGdTnJixWLMCU88yRHv5Ei&#10;nNBTxKAhrtQRytAJLAUEF4gYFiz6wEh+O6KCo1PG5QyK60KhyGkec5Gvs/R1Sa8LS3XG6VgOvleE&#10;ulj6R4jouUM507XV57brfMdwdvf0obPJXvrxijh5/8E7BE9W17rBtx8gVkkY8XUnpzArB+P1BAB9&#10;O8HfgK7tgfmcIzS3g27wZnQY5LH1wWSY+69fPZnqJcyucA5DAqz72QHjMvhxGu1+Hl/uw63zH5CH&#10;nwAAAP//AwBQSwMEFAAGAAgAAAAhAOu/9erbAAAAAwEAAA8AAABkcnMvZG93bnJldi54bWxMj09r&#10;wkAQxe+FfodlCt7qJtpaSbMRkbYnKfgHircxOybB7GzIrkn89l17qZd5DG947zfpYjC16Kh1lWUF&#10;8TgCQZxbXXGhYL/7fJ6DcB5ZY22ZFFzJwSJ7fEgx0bbnDXVbX4gQwi5BBaX3TSKly0sy6Ma2IQ7e&#10;ybYGfVjbQuoW+xBuajmJopk0WHFoKLGhVUn5eXsxCr567JfT+KNbn0+r62H3+v2zjkmp0dOwfAfh&#10;afD/x3DDD+iQBaajvbB2olYQHvF/8+bNJiCOQd9eQGapvGfPfgEAAP//AwBQSwECLQAUAAYACAAA&#10;ACEAtoM4kv4AAADhAQAAEwAAAAAAAAAAAAAAAAAAAAAAW0NvbnRlbnRfVHlwZXNdLnhtbFBLAQIt&#10;ABQABgAIAAAAIQA4/SH/1gAAAJQBAAALAAAAAAAAAAAAAAAAAC8BAABfcmVscy8ucmVsc1BLAQIt&#10;ABQABgAIAAAAIQDLQTESPwMAAMgIAAAOAAAAAAAAAAAAAAAAAC4CAABkcnMvZTJvRG9jLnhtbFBL&#10;AQItABQABgAIAAAAIQDrv/Xq2wAAAAMBAAAPAAAAAAAAAAAAAAAAAJkFAABkcnMvZG93bnJldi54&#10;bWxQSwUGAAAAAAQABADzAAAAoQYAAAAA&#10;">
                <v:shape id="Shape 9558"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nEtwgAAAN0AAAAPAAAAZHJzL2Rvd25yZXYueG1sRE/LasJA&#10;FN0X/IfhCt3ViQ2WGp0EsbR2Wy26vWSuSTBzJ8xMHvbrO4tCl4fz3haTacVAzjeWFSwXCQji0uqG&#10;KwXfp/enVxA+IGtsLZOCO3ko8tnDFjNtR/6i4RgqEUPYZ6igDqHLpPRlTQb9wnbEkbtaZzBE6Cqp&#10;HY4x3LTyOUlepMGGY0ONHe1rKm/H3ih4S535ORj7cSnPzZ3kLt3364NSj/NptwERaAr/4j/3p1aw&#10;Xq3i3PgmPgGZ/wIAAP//AwBQSwECLQAUAAYACAAAACEA2+H2y+4AAACFAQAAEwAAAAAAAAAAAAAA&#10;AAAAAAAAW0NvbnRlbnRfVHlwZXNdLnhtbFBLAQItABQABgAIAAAAIQBa9CxbvwAAABUBAAALAAAA&#10;AAAAAAAAAAAAAB8BAABfcmVscy8ucmVsc1BLAQItABQABgAIAAAAIQB5gnEtwgAAAN0AAAAPAAAA&#10;AAAAAAAAAAAAAAcCAABkcnMvZG93bnJldi54bWxQSwUGAAAAAAMAAwC3AAAA9gI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eastAsia="Calibri" w:hAnsi="Times New Roman" w:cs="Times New Roman"/>
          <w:color w:val="000000"/>
          <w:kern w:val="2"/>
          <w:sz w:val="24"/>
          <w:szCs w:val="24"/>
          <w:lang w:eastAsia="cs-CZ"/>
          <w14:ligatures w14:val="standardContextual"/>
        </w:rPr>
        <w:t xml:space="preserve"> Vhodné je udržovat kůži vláčnou pomocí speciálního krému na nohy, popřípadě pleťového mléka (vyhýbáme se však prostorům mezi prsty).</w:t>
      </w:r>
    </w:p>
    <w:p w14:paraId="58666472" w14:textId="77777777" w:rsidR="00161107" w:rsidRPr="00002FF2" w:rsidRDefault="00161107" w:rsidP="005856B1">
      <w:pPr>
        <w:spacing w:after="11" w:line="360" w:lineRule="auto"/>
        <w:ind w:left="284" w:hanging="281"/>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inline distT="0" distB="0" distL="0" distR="0" wp14:anchorId="29B3A420" wp14:editId="6BAC21DC">
                <wp:extent cx="103124" cy="110211"/>
                <wp:effectExtent l="0" t="0" r="0" b="0"/>
                <wp:docPr id="71677" name="Group 71677"/>
                <wp:cNvGraphicFramePr/>
                <a:graphic xmlns:a="http://schemas.openxmlformats.org/drawingml/2006/main">
                  <a:graphicData uri="http://schemas.microsoft.com/office/word/2010/wordprocessingGroup">
                    <wpg:wgp>
                      <wpg:cNvGrpSpPr/>
                      <wpg:grpSpPr>
                        <a:xfrm>
                          <a:off x="0" y="0"/>
                          <a:ext cx="103124" cy="110211"/>
                          <a:chOff x="0" y="0"/>
                          <a:chExt cx="103124" cy="110211"/>
                        </a:xfrm>
                      </wpg:grpSpPr>
                      <wps:wsp>
                        <wps:cNvPr id="9563" name="Shape 9563"/>
                        <wps:cNvSpPr/>
                        <wps:spPr>
                          <a:xfrm>
                            <a:off x="0" y="0"/>
                            <a:ext cx="103124" cy="110211"/>
                          </a:xfrm>
                          <a:custGeom>
                            <a:avLst/>
                            <a:gdLst/>
                            <a:ahLst/>
                            <a:cxnLst/>
                            <a:rect l="0" t="0" r="0" b="0"/>
                            <a:pathLst>
                              <a:path w="103124" h="110211">
                                <a:moveTo>
                                  <a:pt x="97993" y="0"/>
                                </a:moveTo>
                                <a:cubicBezTo>
                                  <a:pt x="99174" y="16955"/>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7"/>
                                  <a:pt x="97993" y="0"/>
                                </a:cubicBezTo>
                                <a:close/>
                              </a:path>
                            </a:pathLst>
                          </a:custGeom>
                          <a:solidFill>
                            <a:srgbClr val="0073BC"/>
                          </a:solidFill>
                          <a:ln w="0" cap="flat">
                            <a:noFill/>
                            <a:miter lim="127000"/>
                          </a:ln>
                          <a:effectLst/>
                        </wps:spPr>
                        <wps:bodyPr/>
                      </wps:wsp>
                    </wpg:wgp>
                  </a:graphicData>
                </a:graphic>
              </wp:inline>
            </w:drawing>
          </mc:Choice>
          <mc:Fallback>
            <w:pict>
              <v:group w14:anchorId="1DD80C6B" id="Group 71677" o:spid="_x0000_s1026" style="width:8.1pt;height:8.7pt;mso-position-horizontal-relative:char;mso-position-vertical-relative:line" coordsize="103124,11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YSPwMAAMgIAAAOAAAAZHJzL2Uyb0RvYy54bWykVt2O2yoQvj9S38HyfddgwOBos5X6tzdH&#10;51Rq+wAsxrEl21jgTbJ9+g4QO3FWqtL2xgEGZub75i/37459l+y1da0Ztim+Q2miB2Wqdtht0+/f&#10;Pr8VaeImOVSyM4Pepi/ape8e3vxzfxg3OjeN6SptE1AyuM1h3KbNNI2bLHOq0b10d2bUAwhrY3s5&#10;wdbussrKA2jvuyxHqMgOxlajNUo7B6cfozB9CPrrWqvp/7p2ekq6bQq+TeFrw/fJf7OHe7nZWTk2&#10;rTq5If/Ai162AxhdVH2Uk0yebftKVd8qa5yppztl+szUdat0wABoMLpC82jN8xiw7DaH3bjQBNRe&#10;8fTHatV/+0c7fh2/WGDiMO6Ai7DzWI617f0veJkcA2UvC2X6OCUKDjEiOKdpokCEMcoxjpSqBnh/&#10;9Uo1n375LpuNZitXDiMkhzvjd3+H/2sjRx1odRvA/8UmbbVNS1aQNBlkD1kabiThJNAS7i0kuY0D&#10;vv6OoQWp3KhnNz1qE6iW+3/dFHOymleymVfqOMxLC5n9y5we5eTfeS/9MjmcY9UsofLS3uz1NxPu&#10;TT5gJS9LIGIONTh6vqGen1r1Xv9Y3S8xhwTw8S9KxmL4x6AKI4QLFmSEYpxfyRgrg4xhWoRKBFtr&#10;C+vdopQXeXxIELk2uMiowOTK4CIriBBedqNBjFkRDHLEBF8rxSWNbAnKxBXCWBrATCm4CIVxk0Eh&#10;SA5t0zMKBUVWKDghwHGUUVoWl84wXvJZxqgIspsMUlTg+WFBC3qpNCeIR/AYCcRWCBmfny2Vf5M9&#10;gBBVCohRCAQkacyYEnjy6IoiB15DJZwkRMQsoxTz27ksy6iPEI5XlkgZ1eUkL1YswpTwzJMc/UaK&#10;cEJPEYOGuFJHKEMnsBQQXCBiWLDoAyP57YgKjk4ZlzMorguFIqd5zEW+ztLXJb0uLNUZp2M5+F4R&#10;6mLpHyGi5w7lTNdWn9uu8x3D2d3Th84me+nHK+Lk/QfvEDxZXesG336AWCVhxNednMKsHIzXEwD0&#10;7QR/A7q2B+ZzjtDcDrrBm9FhkMfWB5Nh7r9+9WSqlzC7wjkMCbDuZweMy+DHabT7eXy5D7fOf0Ae&#10;fgIAAP//AwBQSwMEFAAGAAgAAAAhAOu/9erbAAAAAwEAAA8AAABkcnMvZG93bnJldi54bWxMj09r&#10;wkAQxe+FfodlCt7qJtpaSbMRkbYnKfgHircxOybB7GzIrkn89l17qZd5DG947zfpYjC16Kh1lWUF&#10;8TgCQZxbXXGhYL/7fJ6DcB5ZY22ZFFzJwSJ7fEgx0bbnDXVbX4gQwi5BBaX3TSKly0sy6Ma2IQ7e&#10;ybYGfVjbQuoW+xBuajmJopk0WHFoKLGhVUn5eXsxCr567JfT+KNbn0+r62H3+v2zjkmp0dOwfAfh&#10;afD/x3DDD+iQBaajvbB2olYQHvF/8+bNJiCOQd9eQGapvGfPfgEAAP//AwBQSwECLQAUAAYACAAA&#10;ACEAtoM4kv4AAADhAQAAEwAAAAAAAAAAAAAAAAAAAAAAW0NvbnRlbnRfVHlwZXNdLnhtbFBLAQIt&#10;ABQABgAIAAAAIQA4/SH/1gAAAJQBAAALAAAAAAAAAAAAAAAAAC8BAABfcmVscy8ucmVsc1BLAQIt&#10;ABQABgAIAAAAIQD6VvYSPwMAAMgIAAAOAAAAAAAAAAAAAAAAAC4CAABkcnMvZTJvRG9jLnhtbFBL&#10;AQItABQABgAIAAAAIQDrv/Xq2wAAAAMBAAAPAAAAAAAAAAAAAAAAAJkFAABkcnMvZG93bnJldi54&#10;bWxQSwUGAAAAAAQABADzAAAAoQYAAAAA&#10;">
                <v:shape id="Shape 9563"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nhwwAAAN0AAAAPAAAAZHJzL2Rvd25yZXYueG1sRI9Pi8Iw&#10;FMTvwn6H8Ba8abpblLUaRVz8c1UXvT6aZ1u2eSlJ1OqnN4LgcZiZ3zCTWWtqcSHnK8sKvvoJCOLc&#10;6ooLBX/7Ze8HhA/IGmvLpOBGHmbTj84EM22vvKXLLhQiQthnqKAMocmk9HlJBn3fNsTRO1lnMETp&#10;CqkdXiPc1PI7SYbSYMVxocSGFiXl/7uzUfCbOnNfG7s65ofqRnKeLs6jtVLdz3Y+BhGoDe/wq73R&#10;CkaDYQrPN/EJyOkDAAD//wMAUEsBAi0AFAAGAAgAAAAhANvh9svuAAAAhQEAABMAAAAAAAAAAAAA&#10;AAAAAAAAAFtDb250ZW50X1R5cGVzXS54bWxQSwECLQAUAAYACAAAACEAWvQsW78AAAAVAQAACwAA&#10;AAAAAAAAAAAAAAAfAQAAX3JlbHMvLnJlbHNQSwECLQAUAAYACAAAACEAuUop4cMAAADdAAAADwAA&#10;AAAAAAAAAAAAAAAHAgAAZHJzL2Rvd25yZXYueG1sUEsFBgAAAAADAAMAtwAAAPcCAAAAAA==&#10;" path="m97993,v1181,16955,2172,34112,2566,51460c100762,53035,100762,54813,100762,56388v394,14199,1181,28194,2362,42393c88328,102133,73355,104496,57975,105486v-17360,978,-34899,2566,-52260,4725c3556,88138,1981,66243,1384,44171,991,33718,394,23266,,13208,17348,11036,34506,8484,51854,5321,67043,2565,82423,787,97993,xe" fillcolor="#0073bc" stroked="f" strokeweight="0">
                  <v:stroke miterlimit="83231f" joinstyle="miter"/>
                  <v:path arrowok="t" textboxrect="0,0,103124,110211"/>
                </v:shape>
                <w10:anchorlock/>
              </v:group>
            </w:pict>
          </mc:Fallback>
        </mc:AlternateContent>
      </w:r>
      <w:r w:rsidRPr="00002FF2">
        <w:rPr>
          <w:rFonts w:ascii="Times New Roman" w:eastAsia="Calibri" w:hAnsi="Times New Roman" w:cs="Times New Roman"/>
          <w:color w:val="000000"/>
          <w:kern w:val="2"/>
          <w:sz w:val="24"/>
          <w:szCs w:val="24"/>
          <w:lang w:eastAsia="cs-CZ"/>
          <w14:ligatures w14:val="standardContextual"/>
        </w:rPr>
        <w:t xml:space="preserve"> Nechoďte nikdy naboso, používejte vždy vhodné ponožky. Po jejich natažení se ujistěte, že na nich není záhyb. Před obutím prohlédněte boty, zda dovnitř nezapadl nějaký předmět (kamínek, apod).</w:t>
      </w:r>
    </w:p>
    <w:p w14:paraId="6B2859E1" w14:textId="77777777" w:rsidR="00161107" w:rsidRPr="00002FF2" w:rsidRDefault="00161107" w:rsidP="005856B1">
      <w:pPr>
        <w:spacing w:after="11" w:line="360" w:lineRule="auto"/>
        <w:ind w:left="118" w:hanging="11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anchor distT="0" distB="0" distL="114300" distR="114300" simplePos="0" relativeHeight="251671552" behindDoc="0" locked="0" layoutInCell="1" allowOverlap="1" wp14:anchorId="459BE4A4" wp14:editId="089F3AD4">
                <wp:simplePos x="0" y="0"/>
                <wp:positionH relativeFrom="column">
                  <wp:posOffset>1697</wp:posOffset>
                </wp:positionH>
                <wp:positionV relativeFrom="paragraph">
                  <wp:posOffset>8220</wp:posOffset>
                </wp:positionV>
                <wp:extent cx="103124" cy="440411"/>
                <wp:effectExtent l="0" t="0" r="0" b="0"/>
                <wp:wrapSquare wrapText="bothSides"/>
                <wp:docPr id="71681" name="Group 71681"/>
                <wp:cNvGraphicFramePr/>
                <a:graphic xmlns:a="http://schemas.openxmlformats.org/drawingml/2006/main">
                  <a:graphicData uri="http://schemas.microsoft.com/office/word/2010/wordprocessingGroup">
                    <wpg:wgp>
                      <wpg:cNvGrpSpPr/>
                      <wpg:grpSpPr>
                        <a:xfrm>
                          <a:off x="0" y="0"/>
                          <a:ext cx="103124" cy="440411"/>
                          <a:chOff x="0" y="0"/>
                          <a:chExt cx="103124" cy="440411"/>
                        </a:xfrm>
                      </wpg:grpSpPr>
                      <wps:wsp>
                        <wps:cNvPr id="9568" name="Shape 9568"/>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9572" name="Shape 9572"/>
                        <wps:cNvSpPr/>
                        <wps:spPr>
                          <a:xfrm>
                            <a:off x="0" y="33020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anchor>
            </w:drawing>
          </mc:Choice>
          <mc:Fallback>
            <w:pict>
              <v:group w14:anchorId="48B6AB80" id="Group 71681" o:spid="_x0000_s1026" style="position:absolute;margin-left:.15pt;margin-top:.65pt;width:8.1pt;height:34.7pt;z-index:251671552" coordsize="103124,440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nTkAMAAPsOAAAOAAAAZHJzL2Uyb0RvYy54bWzsV1GP2ygQfj/p/oPl967BgMHRZiu1ve7L&#10;6a5Sez+AxTi2ZBsLvEn2fv0NEGfj7LVNt1Kf8pKAB2b4vhnms2/f7vsu2WrrWjOsU3yD0kQPylTt&#10;sFmn/3z5+EakiZvkUMnODHqdPmmXvr37/bfb3bjSuWlMV2mbgJPBrXbjOm2maVxlmVON7qW7MaMe&#10;wFgb28sJpnaTVVbuwHvfZTlCRbYzthqtUdo5ePohGtO74L+utZr+rmunp6Rbp3C2Kfza8Pvgf7O7&#10;W7naWDk2rTocQ77iFL1sBwh6dPVBTjJ5tO0LV32rrHGmnm6U6TNT163SAQOgwegMzb01j2PAslnt&#10;NuORJqD2jKdXu1V/be/t+Hn8ZIGJ3bgBLsLMY9nXtvf/cMpkHyh7OlKm91Oi4CFGBOc0TRSYKEUU&#10;40ipaoD3F7tU88c392Vz0GxxlN0IxeGe8bufw/+5kaMOtLoV4P9kk7ZapyUroFYH2UOVhhVJeBJo&#10;CeuOJLmVA75ewxDGKI8MHZHKlXp00702gWq5/dNNsSareSSbeaT2wzy0UNnfrOlRTn6fP6UfJrvn&#10;XDUwjAfx1t5s9RcT1k0+YSUvS5Imc6rhoM8r1ONDq97pfxfrS8yhAGA9LkpGY/rH4AojhAsWbAQq&#10;Iz+zMVYGG8O0CDcRYi0jLGdHp7zI40aCCDtzerRRgcnXbAURwtsuDIgxK0JAjpjgS6e4pJEtQZk4&#10;QxivBjBTCi7CxbgooBAkh1L0jEK5kAUKTgiLjGJEaVmcHobxks82RkWwXRSQogLPGwtaLHKYE8Qj&#10;eIwEYguEjM/bTut6mbTlLKYQIESXAnIUEgFFGiumBJ488qLIgddwEw4WImKVUYr55VyWZfRHCMeL&#10;SKSM7nKSFwsWQSU88yRHP1AinNBDxqAhLtwRytABLAUEJ4gYFnBdfDBG8ssRFRwdKi5ncLlOHIqc&#10;5rEWeSzvmdWXV3qZFdUZp+N18L0i3Itj/wgV9NyhnOna6mPbdb5jOLt5eN/ZZCu9vCJO3r33B4It&#10;i2Xd4NsPEKskSHzdySlo5WC8nwCgbyd4DejaHpjPOUJzO+gGH0YHIY+tD5Rh7r9+9GCqp6Bd4TmI&#10;hFexX6IWHHrQUi3gCYDx4UFVLlULQhC8x8Q0/p+oXiXDK9gsJ1fJOJfISM1VMq6SEV/Klp09VsdV&#10;Mr4jGeFzA76wgnQdvgb9J9zpHMan36x3/wEAAP//AwBQSwMEFAAGAAgAAAAhAE3VZJraAAAABAEA&#10;AA8AAABkcnMvZG93bnJldi54bWxMjkFrwkAQhe+F/odlhN7qJhW1xGxEpO1JCtVC6W1MxiSYnQ3Z&#10;NYn/vuOpnh7z3uPNl65H26ieOl87NhBPI1DEuStqLg18H96fX0H5gFxg45gMXMnDOnt8SDEp3MBf&#10;1O9DqWSEfYIGqhDaRGufV2TRT11LLNnJdRaDnF2piw4HGbeNfomihbZYs3yosKVtRfl5f7EGPgYc&#10;NrP4rd+dT9vr72H++bOLyZinybhZgQo0hv8y3PAFHTJhOroLF141BmbSE1fkFi7moI4GltESdJbq&#10;e/jsDwAA//8DAFBLAQItABQABgAIAAAAIQC2gziS/gAAAOEBAAATAAAAAAAAAAAAAAAAAAAAAABb&#10;Q29udGVudF9UeXBlc10ueG1sUEsBAi0AFAAGAAgAAAAhADj9If/WAAAAlAEAAAsAAAAAAAAAAAAA&#10;AAAALwEAAF9yZWxzLy5yZWxzUEsBAi0AFAAGAAgAAAAhABCkqdOQAwAA+w4AAA4AAAAAAAAAAAAA&#10;AAAALgIAAGRycy9lMm9Eb2MueG1sUEsBAi0AFAAGAAgAAAAhAE3VZJraAAAABAEAAA8AAAAAAAAA&#10;AAAAAAAA6gUAAGRycy9kb3ducmV2LnhtbFBLBQYAAAAABAAEAPMAAADxBgAAAAA=&#10;">
                <v:shape id="Shape 9568" o:spid="_x0000_s1027" style="position:absolute;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ruQvwAAAN0AAAAPAAAAZHJzL2Rvd25yZXYueG1sRE/LisIw&#10;FN0L/kO4gjtNVUa0GkUUH9tR0e2lubbF5qYkUatfP1kIszyc93zZmEo8yfnSsoJBPwFBnFldcq7g&#10;fNr2JiB8QNZYWSYFb/KwXLRbc0y1ffEvPY8hFzGEfYoKihDqVEqfFWTQ921NHLmbdQZDhC6X2uEr&#10;hptKDpNkLA2WHBsKrGldUHY/PoyCzciZz97Y3TW7lG+Sq9H6Md0r1e00qxmIQE34F3/dB61g+jOO&#10;c+Ob+ATk4g8AAP//AwBQSwECLQAUAAYACAAAACEA2+H2y+4AAACFAQAAEwAAAAAAAAAAAAAAAAAA&#10;AAAAW0NvbnRlbnRfVHlwZXNdLnhtbFBLAQItABQABgAIAAAAIQBa9CxbvwAAABUBAAALAAAAAAAA&#10;AAAAAAAAAB8BAABfcmVscy8ucmVsc1BLAQItABQABgAIAAAAIQC37ruQvwAAAN0AAAAPAAAAAAAA&#10;AAAAAAAAAAcCAABkcnMvZG93bnJldi54bWxQSwUGAAAAAAMAAwC3AAAA8wI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9572" o:spid="_x0000_s1028" style="position:absolute;top:330200;width:103124;height:110211;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xqnxAAAAN0AAAAPAAAAZHJzL2Rvd25yZXYueG1sRI9Pi8Iw&#10;FMTvwn6H8Ba8aaqiu1ajiOKfq+6i10fzbIvNS0miVj/9ZkHwOMzMb5jpvDGVuJHzpWUFvW4Cgjiz&#10;uuRcwe/PuvMNwgdkjZVlUvAgD/PZR2uKqbZ33tPtEHIRIexTVFCEUKdS+qwgg75ra+Lona0zGKJ0&#10;udQO7xFuKtlPkpE0WHJcKLCmZUHZ5XA1ClYDZ55bYzen7Fg+SC4Gy+t4q1T7s1lMQARqwjv8au+0&#10;gvHwqw//b+ITkLM/AAAA//8DAFBLAQItABQABgAIAAAAIQDb4fbL7gAAAIUBAAATAAAAAAAAAAAA&#10;AAAAAAAAAABbQ29udGVudF9UeXBlc10ueG1sUEsBAi0AFAAGAAgAAAAhAFr0LFu/AAAAFQEAAAsA&#10;AAAAAAAAAAAAAAAAHwEAAF9yZWxzLy5yZWxzUEsBAi0AFAAGAAgAAAAhAFPfGqf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wrap type="square"/>
              </v:group>
            </w:pict>
          </mc:Fallback>
        </mc:AlternateContent>
      </w:r>
      <w:r w:rsidRPr="00002FF2">
        <w:rPr>
          <w:rFonts w:ascii="Times New Roman" w:eastAsia="Calibri" w:hAnsi="Times New Roman" w:cs="Times New Roman"/>
          <w:color w:val="000000"/>
          <w:kern w:val="2"/>
          <w:sz w:val="24"/>
          <w:szCs w:val="24"/>
          <w:lang w:eastAsia="cs-CZ"/>
          <w14:ligatures w14:val="standardContextual"/>
        </w:rPr>
        <w:t xml:space="preserve"> Nechoďte naboso po horkém povrchu (pláž), před koupelí vždy testujte teplotu vody např. loktem dříve, než do ní vložíte nohy.</w:t>
      </w:r>
    </w:p>
    <w:p w14:paraId="060CFF3C" w14:textId="77777777" w:rsidR="00161107" w:rsidRPr="00002FF2" w:rsidRDefault="00161107" w:rsidP="005856B1">
      <w:pPr>
        <w:spacing w:after="11" w:line="360" w:lineRule="auto"/>
        <w:ind w:left="118" w:hanging="11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V případě, že sedíte delší dobu, občas natáhněte nohy a cca 5 minut s nimi pohybujte v kotnících (propnutí nohy střídejte s jejím přitažením k nártu). </w:t>
      </w:r>
    </w:p>
    <w:p w14:paraId="3BA842E4" w14:textId="77777777" w:rsidR="00161107" w:rsidRPr="00002FF2" w:rsidRDefault="00161107" w:rsidP="005856B1">
      <w:pPr>
        <w:spacing w:after="11" w:line="360" w:lineRule="auto"/>
        <w:ind w:left="288" w:hanging="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Zlepšíte oběh krve.</w:t>
      </w:r>
    </w:p>
    <w:p w14:paraId="411AF11B" w14:textId="7AE29930" w:rsidR="00161107" w:rsidRPr="00002FF2" w:rsidRDefault="00161107" w:rsidP="005856B1">
      <w:pPr>
        <w:spacing w:after="11" w:line="360" w:lineRule="auto"/>
        <w:ind w:left="118" w:hanging="11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noProof/>
          <w:color w:val="000000"/>
          <w:kern w:val="2"/>
          <w:sz w:val="24"/>
          <w:szCs w:val="24"/>
          <w:lang w:eastAsia="cs-CZ"/>
          <w14:ligatures w14:val="standardContextual"/>
        </w:rPr>
        <mc:AlternateContent>
          <mc:Choice Requires="wpg">
            <w:drawing>
              <wp:anchor distT="0" distB="0" distL="114300" distR="114300" simplePos="0" relativeHeight="251672576" behindDoc="0" locked="0" layoutInCell="1" allowOverlap="1" wp14:anchorId="5FA082EC" wp14:editId="2BCB8282">
                <wp:simplePos x="0" y="0"/>
                <wp:positionH relativeFrom="column">
                  <wp:posOffset>1697</wp:posOffset>
                </wp:positionH>
                <wp:positionV relativeFrom="paragraph">
                  <wp:posOffset>8222</wp:posOffset>
                </wp:positionV>
                <wp:extent cx="103124" cy="770609"/>
                <wp:effectExtent l="0" t="0" r="0" b="0"/>
                <wp:wrapSquare wrapText="bothSides"/>
                <wp:docPr id="71711" name="Group 71711"/>
                <wp:cNvGraphicFramePr/>
                <a:graphic xmlns:a="http://schemas.openxmlformats.org/drawingml/2006/main">
                  <a:graphicData uri="http://schemas.microsoft.com/office/word/2010/wordprocessingGroup">
                    <wpg:wgp>
                      <wpg:cNvGrpSpPr/>
                      <wpg:grpSpPr>
                        <a:xfrm>
                          <a:off x="0" y="0"/>
                          <a:ext cx="103124" cy="770609"/>
                          <a:chOff x="0" y="0"/>
                          <a:chExt cx="103124" cy="770609"/>
                        </a:xfrm>
                      </wpg:grpSpPr>
                      <wps:wsp>
                        <wps:cNvPr id="9577" name="Shape 9577"/>
                        <wps:cNvSpPr/>
                        <wps:spPr>
                          <a:xfrm>
                            <a:off x="0" y="0"/>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9581" name="Shape 9581"/>
                        <wps:cNvSpPr/>
                        <wps:spPr>
                          <a:xfrm>
                            <a:off x="0" y="330198"/>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s:wsp>
                        <wps:cNvPr id="9585" name="Shape 9585"/>
                        <wps:cNvSpPr/>
                        <wps:spPr>
                          <a:xfrm>
                            <a:off x="0" y="660398"/>
                            <a:ext cx="103124" cy="110211"/>
                          </a:xfrm>
                          <a:custGeom>
                            <a:avLst/>
                            <a:gdLst/>
                            <a:ahLst/>
                            <a:cxnLst/>
                            <a:rect l="0" t="0" r="0" b="0"/>
                            <a:pathLst>
                              <a:path w="103124" h="110211">
                                <a:moveTo>
                                  <a:pt x="97993" y="0"/>
                                </a:moveTo>
                                <a:cubicBezTo>
                                  <a:pt x="99174" y="16954"/>
                                  <a:pt x="100165" y="34112"/>
                                  <a:pt x="100559" y="51460"/>
                                </a:cubicBezTo>
                                <a:cubicBezTo>
                                  <a:pt x="100762" y="53035"/>
                                  <a:pt x="100762" y="54813"/>
                                  <a:pt x="100762" y="56388"/>
                                </a:cubicBezTo>
                                <a:cubicBezTo>
                                  <a:pt x="101156" y="70587"/>
                                  <a:pt x="101943" y="84582"/>
                                  <a:pt x="103124" y="98781"/>
                                </a:cubicBezTo>
                                <a:cubicBezTo>
                                  <a:pt x="88328" y="102133"/>
                                  <a:pt x="73355" y="104496"/>
                                  <a:pt x="57975" y="105486"/>
                                </a:cubicBezTo>
                                <a:cubicBezTo>
                                  <a:pt x="40615" y="106464"/>
                                  <a:pt x="23076" y="108052"/>
                                  <a:pt x="5715" y="110211"/>
                                </a:cubicBezTo>
                                <a:cubicBezTo>
                                  <a:pt x="3556" y="88138"/>
                                  <a:pt x="1981" y="66243"/>
                                  <a:pt x="1384" y="44171"/>
                                </a:cubicBezTo>
                                <a:cubicBezTo>
                                  <a:pt x="991" y="33718"/>
                                  <a:pt x="394" y="23266"/>
                                  <a:pt x="0" y="13208"/>
                                </a:cubicBezTo>
                                <a:cubicBezTo>
                                  <a:pt x="17348" y="11036"/>
                                  <a:pt x="34506" y="8484"/>
                                  <a:pt x="51854" y="5321"/>
                                </a:cubicBezTo>
                                <a:cubicBezTo>
                                  <a:pt x="67043" y="2565"/>
                                  <a:pt x="82423" y="788"/>
                                  <a:pt x="97993" y="0"/>
                                </a:cubicBezTo>
                                <a:close/>
                              </a:path>
                            </a:pathLst>
                          </a:custGeom>
                          <a:solidFill>
                            <a:srgbClr val="0073BC"/>
                          </a:solidFill>
                          <a:ln w="0" cap="flat">
                            <a:noFill/>
                            <a:miter lim="127000"/>
                          </a:ln>
                          <a:effectLst/>
                        </wps:spPr>
                        <wps:bodyPr/>
                      </wps:wsp>
                    </wpg:wgp>
                  </a:graphicData>
                </a:graphic>
              </wp:anchor>
            </w:drawing>
          </mc:Choice>
          <mc:Fallback>
            <w:pict>
              <v:group w14:anchorId="0AB72074" id="Group 71711" o:spid="_x0000_s1026" style="position:absolute;margin-left:.15pt;margin-top:.65pt;width:8.1pt;height:60.7pt;z-index:251672576" coordsize="1031,7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VDKvQMAAC4VAAAOAAAAZHJzL2Uyb0RvYy54bWzsWNGO2ygUfV9p/8Hy+07AGLCjyVRqu52X&#10;1W6lth/AYBxbso0FniTTr+8F4kzIdKt0VrvaB78k4Av3cg6Xe4xv3xz6LtkpY1s9bFJ8g9JEDVJX&#10;7bDdpF8+f/itSBM7iaESnR7UJn1SNn1z9+svt/txrTLd6K5SJgEng13vx03aTNO4Xq2sbFQv7I0e&#10;1QDGWpteTNA121VlxB68990qQ4it9tpUo9FSWQtP3wdjeuf917WS0191bdWUdJsU1jb5X+N/H9zv&#10;6u5WrLdGjE0rj8sQr1hFL9oBgp5cvReTSB5N+8JV30qjra6nG6n7la7rViqPAdBgdIHm3ujH0WPZ&#10;rvfb8UQTUHvB06vdyj9392b8NH40wMR+3AIXvuewHGrTu39YZXLwlD2dKFOHKZHwECOCszxNJJg4&#10;RwyVgVLZAO8vZsnm9x/OW81BV9FS9iMkh33Gb/8Z/k+NGJWn1a4B/0eTtNUmLSnnaTKIHrLUj0j8&#10;E0+LH3ciya4t8PUahjBGGcaOoRNSsZaPdrpX2lMtdn/YKeRkNbdEM7fkYZibBjL7hzk9isnNc6t0&#10;zWT/vFcNNMNCnLXXO/VZ+3GT27CSlyVJk3mrYaHPI+TjQyvfqq/R+BJzSAAYj1lJ87D9o3eFEcKM&#10;ehvJMc4ubJSW3kZxzvxJhFhxhLh3cspZFiYSROiF05MtLzD5OxsjReFsVwbEmDIfkCNa8NgpLvPA&#10;VpHT4gJhOBrATFnwYt72GFPcCwiLgmRQNh2jkC4kQsEJoYFRjPK8ZOeLobzks43mhbddhTBHDM8T&#10;Wc6iPcwI4gE8RgWiEULK52nneR1DinsBIEAILgvYI78RkKQhY0rgySFnLANe/Uk4WkgRsizPMb+e&#10;y7IM/gjhOIpEyuAuIxmLWASVcMyTDP1EinCSH3cMCmLkjuQUHcHmgOAMEcUFHBcXjJLsekSMo2PG&#10;ZRQO15nDIsuzkIs8pPfM6ssjHe+K7LRV4Ti4WuHPxal++Ax6rlBWd231oe06VzGs2T6860yyE05e&#10;ESdv37kFwZRoWDe48gPESgESX3di8lo5aOfHA+jbCV4DurYH5jOO0FwOusGFUV7IQ+kDZZjrr2s9&#10;6OrJa5d/DiLhVOw/UQuXqLFahCPuwoOqXKsWhCBcHjPze6K6SIZTsFlOFsm4lMhAzSIZi2SEl7K4&#10;sofsWCTjfyIZ8JJ1IRlewH9SMhhDZJGMc1lYbhnuNXK5ZUQX0+WW4a7zyy3j37ll+C9U8FHO33aO&#10;HxDdV7/zPrTPP3PefQMAAP//AwBQSwMEFAAGAAgAAAAhANOrKefbAAAABQEAAA8AAABkcnMvZG93&#10;bnJldi54bWxMjkFLw0AQhe+C/2EZwZvdJKVVYjalFPVUBFtBvE2TaRKanQ3ZbZL+e6cne3q8eY83&#10;X7aabKsG6n3j2EA8i0ARF65suDLwvX9/egHlA3KJrWMycCEPq/z+LsO0dCN/0bALlZIR9ikaqEPo&#10;Uq19UZNFP3MdsWRH11sMYvtKlz2OMm5bnUTRUltsWD7U2NGmpuK0O1sDHyOO63n8NmxPx83ld7/4&#10;/NnGZMzjw7R+BRVoCv9luOILOuTCdHBnLr1qDcylJ1eRa7hcgDqIJskz6DzTt/T5HwAAAP//AwBQ&#10;SwECLQAUAAYACAAAACEAtoM4kv4AAADhAQAAEwAAAAAAAAAAAAAAAAAAAAAAW0NvbnRlbnRfVHlw&#10;ZXNdLnhtbFBLAQItABQABgAIAAAAIQA4/SH/1gAAAJQBAAALAAAAAAAAAAAAAAAAAC8BAABfcmVs&#10;cy8ucmVsc1BLAQItABQABgAIAAAAIQCIYVDKvQMAAC4VAAAOAAAAAAAAAAAAAAAAAC4CAABkcnMv&#10;ZTJvRG9jLnhtbFBLAQItABQABgAIAAAAIQDTqynn2wAAAAUBAAAPAAAAAAAAAAAAAAAAABcGAABk&#10;cnMvZG93bnJldi54bWxQSwUGAAAAAAQABADzAAAAHwcAAAAA&#10;">
                <v:shape id="Shape 9577" o:spid="_x0000_s1027" style="position:absolute;width:1031;height:1102;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k/xQAAAN0AAAAPAAAAZHJzL2Rvd25yZXYueG1sRI9Pa8JA&#10;FMTvBb/D8oTe6qaGVk1dQ1Bae/UPen1kX5PQ7Nuwu5rYT98tFDwOM/MbZpkPphVXcr6xrOB5koAg&#10;Lq1uuFJwPLw/zUH4gKyxtUwKbuQhX40elphp2/OOrvtQiQhhn6GCOoQuk9KXNRn0E9sRR+/LOoMh&#10;SldJ7bCPcNPKaZK8SoMNx4UaO1rXVH7vL0bBJnXmZ2vsx7k8NTeSRbq+LLZKPY6H4g1EoCHcw//t&#10;T61g8TKbwd+b+ATk6hcAAP//AwBQSwECLQAUAAYACAAAACEA2+H2y+4AAACFAQAAEwAAAAAAAAAA&#10;AAAAAAAAAAAAW0NvbnRlbnRfVHlwZXNdLnhtbFBLAQItABQABgAIAAAAIQBa9CxbvwAAABUBAAAL&#10;AAAAAAAAAAAAAAAAAB8BAABfcmVscy8ucmVsc1BLAQItABQABgAIAAAAIQBDqLk/xQAAAN0AAAAP&#10;AAAAAAAAAAAAAAAAAAcCAABkcnMvZG93bnJldi54bWxQSwUGAAAAAAMAAwC3AAAA+QI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9581" o:spid="_x0000_s1028" style="position:absolute;top:3301;width:1031;height:1103;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PT3xAAAAN0AAAAPAAAAZHJzL2Rvd25yZXYueG1sRI9Pi8Iw&#10;FMTvwn6H8Ba8aeqKUqtRRPHPVXfR66N5tmWbl5JErX56s7DgcZiZ3zCzRWtqcSPnK8sKBv0EBHFu&#10;dcWFgp/vTS8F4QOyxtoyKXiQh8X8ozPDTNs7H+h2DIWIEPYZKihDaDIpfV6SQd+3DXH0LtYZDFG6&#10;QmqH9wg3tfxKkrE0WHFcKLGhVUn57/FqFKyHzjx3xm7P+al6kFwOV9fJTqnuZ7ucggjUhnf4v73X&#10;CiajdAB/b+ITkPMXAAAA//8DAFBLAQItABQABgAIAAAAIQDb4fbL7gAAAIUBAAATAAAAAAAAAAAA&#10;AAAAAAAAAABbQ29udGVudF9UeXBlc10ueG1sUEsBAi0AFAAGAAgAAAAhAFr0LFu/AAAAFQEAAAsA&#10;AAAAAAAAAAAAAAAAHwEAAF9yZWxzLy5yZWxzUEsBAi0AFAAGAAgAAAAhAJbY9Pf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v:shape id="Shape 9585" o:spid="_x0000_s1029" style="position:absolute;top:6603;width:1031;height:1103;visibility:visible;mso-wrap-style:square;v-text-anchor:top" coordsize="103124,1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0xAAAAN0AAAAPAAAAZHJzL2Rvd25yZXYueG1sRI9Ba8JA&#10;FITvBf/D8oTe6kaDRaOriFLTa21pr4/sMwlm34bdNYn++m6h4HGYmW+Y9XYwjejI+dqygukkAUFc&#10;WF1zqeDr8+1lAcIHZI2NZVJwIw/bzehpjZm2PX9QdwqliBD2GSqoQmgzKX1RkUE/sS1x9M7WGQxR&#10;ulJqh32Em0bOkuRVGqw5LlTY0r6i4nK6GgWH1Jl7buzxp/iubyR36f66zJV6Hg+7FYhAQ3iE/9vv&#10;WsFyvpjD35v4BOTmFwAA//8DAFBLAQItABQABgAIAAAAIQDb4fbL7gAAAIUBAAATAAAAAAAAAAAA&#10;AAAAAAAAAABbQ29udGVudF9UeXBlc10ueG1sUEsBAi0AFAAGAAgAAAAhAFr0LFu/AAAAFQEAAAsA&#10;AAAAAAAAAAAAAAAAHwEAAF9yZWxzLy5yZWxzUEsBAi0AFAAGAAgAAAAhAOnj8vTEAAAA3QAAAA8A&#10;AAAAAAAAAAAAAAAABwIAAGRycy9kb3ducmV2LnhtbFBLBQYAAAAAAwADALcAAAD4AgAAAAA=&#10;" path="m97993,v1181,16954,2172,34112,2566,51460c100762,53035,100762,54813,100762,56388v394,14199,1181,28194,2362,42393c88328,102133,73355,104496,57975,105486v-17360,978,-34899,2566,-52260,4725c3556,88138,1981,66243,1384,44171,991,33718,394,23266,,13208,17348,11036,34506,8484,51854,5321,67043,2565,82423,788,97993,xe" fillcolor="#0073bc" stroked="f" strokeweight="0">
                  <v:stroke miterlimit="83231f" joinstyle="miter"/>
                  <v:path arrowok="t" textboxrect="0,0,103124,110211"/>
                </v:shape>
                <w10:wrap type="square"/>
              </v:group>
            </w:pict>
          </mc:Fallback>
        </mc:AlternateContent>
      </w:r>
      <w:r w:rsidRPr="00002FF2">
        <w:rPr>
          <w:rFonts w:ascii="Times New Roman" w:eastAsia="Calibri" w:hAnsi="Times New Roman" w:cs="Times New Roman"/>
          <w:color w:val="000000"/>
          <w:kern w:val="2"/>
          <w:sz w:val="24"/>
          <w:szCs w:val="24"/>
          <w:lang w:eastAsia="cs-CZ"/>
          <w14:ligatures w14:val="standardContextual"/>
        </w:rPr>
        <w:t xml:space="preserve"> Ošetřujte své nehty podle rady specializovaného pedikéra.</w:t>
      </w:r>
    </w:p>
    <w:p w14:paraId="41A06F33" w14:textId="77777777" w:rsidR="00161107" w:rsidRPr="00002FF2" w:rsidRDefault="00161107" w:rsidP="005856B1">
      <w:pPr>
        <w:spacing w:after="11" w:line="360" w:lineRule="auto"/>
        <w:ind w:left="118" w:hanging="11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Objevíte-li na noze i drobnou ranku, obraťte se ihned na svého diabetologa.</w:t>
      </w:r>
    </w:p>
    <w:p w14:paraId="42D6E1ED" w14:textId="77777777" w:rsidR="00161107" w:rsidRPr="00002FF2" w:rsidRDefault="00161107" w:rsidP="005856B1">
      <w:pPr>
        <w:spacing w:after="2477" w:line="360" w:lineRule="auto"/>
        <w:ind w:left="118" w:hanging="115"/>
        <w:jc w:val="both"/>
        <w:rPr>
          <w:rFonts w:ascii="Times New Roman" w:eastAsia="Calibri" w:hAnsi="Times New Roman" w:cs="Times New Roman"/>
          <w:color w:val="000000"/>
          <w:kern w:val="2"/>
          <w:sz w:val="24"/>
          <w:szCs w:val="24"/>
          <w:lang w:eastAsia="cs-CZ"/>
          <w14:ligatures w14:val="standardContextual"/>
        </w:rPr>
      </w:pPr>
      <w:r w:rsidRPr="00002FF2">
        <w:rPr>
          <w:rFonts w:ascii="Times New Roman" w:eastAsia="Calibri" w:hAnsi="Times New Roman" w:cs="Times New Roman"/>
          <w:color w:val="000000"/>
          <w:kern w:val="2"/>
          <w:sz w:val="24"/>
          <w:szCs w:val="24"/>
          <w:lang w:eastAsia="cs-CZ"/>
          <w14:ligatures w14:val="standardContextual"/>
        </w:rPr>
        <w:t xml:space="preserve"> S každodenní kontrolou a péčí o nohy začněte již dnes.</w:t>
      </w:r>
    </w:p>
    <w:p w14:paraId="62F1B055" w14:textId="77777777" w:rsidR="006152A1" w:rsidRPr="006152A1" w:rsidRDefault="00D86896" w:rsidP="006152A1">
      <w:pPr>
        <w:pStyle w:val="Nadpis2"/>
        <w:spacing w:before="0"/>
        <w:rPr>
          <w:rFonts w:ascii="Arial" w:eastAsia="Times New Roman" w:hAnsi="Arial" w:cs="Arial"/>
          <w:b/>
          <w:bCs/>
          <w:color w:val="auto"/>
          <w:sz w:val="36"/>
          <w:szCs w:val="36"/>
          <w:lang w:eastAsia="cs-CZ"/>
        </w:rPr>
      </w:pPr>
      <w:r w:rsidRPr="00002FF2">
        <w:rPr>
          <w:rFonts w:ascii="Times New Roman" w:eastAsia="Calibri" w:hAnsi="Times New Roman" w:cs="Times New Roman"/>
          <w:color w:val="000000"/>
          <w:kern w:val="2"/>
          <w:sz w:val="24"/>
          <w:szCs w:val="24"/>
          <w:lang w:eastAsia="cs-CZ"/>
          <w14:ligatures w14:val="standardContextual"/>
        </w:rPr>
        <w:br w:type="page"/>
      </w:r>
      <w:r w:rsidR="006152A1" w:rsidRPr="006152A1">
        <w:rPr>
          <w:rFonts w:ascii="Arial" w:eastAsia="Times New Roman" w:hAnsi="Arial" w:cs="Arial"/>
          <w:b/>
          <w:bCs/>
          <w:color w:val="auto"/>
          <w:sz w:val="36"/>
          <w:szCs w:val="36"/>
          <w:lang w:eastAsia="cs-CZ"/>
        </w:rPr>
        <w:t>Kapitola: Aplikace inzulínu – praktická část</w:t>
      </w:r>
    </w:p>
    <w:p w14:paraId="6D06A6B6" w14:textId="77777777" w:rsidR="006152A1" w:rsidRPr="006152A1" w:rsidRDefault="006152A1" w:rsidP="006152A1">
      <w:p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Cíl edukace:</w:t>
      </w:r>
      <w:r w:rsidRPr="006152A1">
        <w:rPr>
          <w:rFonts w:ascii="Arial" w:eastAsia="Times New Roman" w:hAnsi="Arial" w:cs="Arial"/>
          <w:sz w:val="24"/>
          <w:szCs w:val="24"/>
          <w:lang w:eastAsia="cs-CZ"/>
        </w:rPr>
        <w:t xml:space="preserve"> Dosažení plné soběstačnosti pacienta v technice injekčního podání inzulínu, správném skladování a rotaci míst vpichu pro zajištění maximální bezpečnosti a účinnosti léčby.</w:t>
      </w:r>
    </w:p>
    <w:p w14:paraId="33367B4B" w14:textId="77777777" w:rsidR="006152A1" w:rsidRPr="006152A1" w:rsidRDefault="00000000" w:rsidP="006152A1">
      <w:pPr>
        <w:spacing w:after="0" w:line="240" w:lineRule="auto"/>
        <w:rPr>
          <w:rFonts w:ascii="Arial" w:eastAsia="Times New Roman" w:hAnsi="Arial" w:cs="Arial"/>
          <w:sz w:val="24"/>
          <w:szCs w:val="24"/>
          <w:lang w:eastAsia="cs-CZ"/>
        </w:rPr>
      </w:pPr>
      <w:r>
        <w:rPr>
          <w:rFonts w:ascii="Times New Roman" w:eastAsia="Times New Roman" w:hAnsi="Times New Roman" w:cs="Times New Roman"/>
          <w:sz w:val="24"/>
          <w:szCs w:val="24"/>
          <w:lang w:eastAsia="cs-CZ"/>
        </w:rPr>
        <w:pict w14:anchorId="6B81482B">
          <v:rect id="_x0000_i1025" style="width:0;height:1.5pt" o:hralign="center" o:hrstd="t" o:hr="t" fillcolor="#a0a0a0" stroked="f"/>
        </w:pict>
      </w:r>
    </w:p>
    <w:p w14:paraId="4C24CABB" w14:textId="77777777" w:rsidR="006152A1" w:rsidRPr="006152A1" w:rsidRDefault="006152A1" w:rsidP="006152A1">
      <w:pPr>
        <w:spacing w:after="100" w:afterAutospacing="1" w:line="240" w:lineRule="auto"/>
        <w:outlineLvl w:val="2"/>
        <w:rPr>
          <w:rFonts w:ascii="Arial" w:eastAsia="Times New Roman" w:hAnsi="Arial" w:cs="Arial"/>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Arial" w:eastAsia="Times New Roman" w:hAnsi="Arial" w:cs="Arial"/>
          <w:b/>
          <w:bCs/>
          <w:sz w:val="27"/>
          <w:szCs w:val="27"/>
          <w:lang w:eastAsia="cs-CZ"/>
        </w:rPr>
        <w:t xml:space="preserve"> Individuální aplikační profil</w:t>
      </w:r>
    </w:p>
    <w:p w14:paraId="3A8243A5" w14:textId="77777777" w:rsidR="006152A1" w:rsidRPr="006152A1" w:rsidRDefault="006152A1" w:rsidP="006152A1">
      <w:pPr>
        <w:numPr>
          <w:ilvl w:val="0"/>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Volba místa dle typu inzulínu:</w:t>
      </w:r>
    </w:p>
    <w:p w14:paraId="3269F75F"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Břicho:</w:t>
      </w:r>
      <w:r w:rsidRPr="006152A1">
        <w:rPr>
          <w:rFonts w:ascii="Arial" w:eastAsia="Times New Roman" w:hAnsi="Arial" w:cs="Arial"/>
          <w:sz w:val="24"/>
          <w:szCs w:val="24"/>
          <w:lang w:eastAsia="cs-CZ"/>
        </w:rPr>
        <w:t xml:space="preserve"> Nejrychlejší vstřebávání, ideální pro prandiální (rychle působící) inzulín před jídlem.</w:t>
      </w:r>
    </w:p>
    <w:p w14:paraId="2643B69A"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Paže (horní vnější část):</w:t>
      </w:r>
      <w:r w:rsidRPr="006152A1">
        <w:rPr>
          <w:rFonts w:ascii="Arial" w:eastAsia="Times New Roman" w:hAnsi="Arial" w:cs="Arial"/>
          <w:sz w:val="24"/>
          <w:szCs w:val="24"/>
          <w:lang w:eastAsia="cs-CZ"/>
        </w:rPr>
        <w:t xml:space="preserve"> Středně rychlé vstřebávání.</w:t>
      </w:r>
    </w:p>
    <w:p w14:paraId="0EC1098A"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Stehna (přední a zevní strana):</w:t>
      </w:r>
      <w:r w:rsidRPr="006152A1">
        <w:rPr>
          <w:rFonts w:ascii="Arial" w:eastAsia="Times New Roman" w:hAnsi="Arial" w:cs="Arial"/>
          <w:sz w:val="24"/>
          <w:szCs w:val="24"/>
          <w:lang w:eastAsia="cs-CZ"/>
        </w:rPr>
        <w:t xml:space="preserve"> Středně rychlé vstřebávání, vhodné pro bazální (dlouze působící) inzulín.</w:t>
      </w:r>
    </w:p>
    <w:p w14:paraId="1E97B393"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Hýždě:</w:t>
      </w:r>
      <w:r w:rsidRPr="006152A1">
        <w:rPr>
          <w:rFonts w:ascii="Arial" w:eastAsia="Times New Roman" w:hAnsi="Arial" w:cs="Arial"/>
          <w:sz w:val="24"/>
          <w:szCs w:val="24"/>
          <w:lang w:eastAsia="cs-CZ"/>
        </w:rPr>
        <w:t xml:space="preserve"> Nejpomalejší vstřebávání, rovněž doporučeno pro bazální inzulín.</w:t>
      </w:r>
    </w:p>
    <w:p w14:paraId="3CD0C9F9" w14:textId="77777777" w:rsidR="006152A1" w:rsidRPr="006152A1" w:rsidRDefault="006152A1" w:rsidP="006152A1">
      <w:pPr>
        <w:numPr>
          <w:ilvl w:val="0"/>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Hloubka a úhel vpichu:</w:t>
      </w:r>
    </w:p>
    <w:p w14:paraId="30E11872"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Inzulín musí být vždy aplikován do podkožního tuku, nikoliv do svalu.</w:t>
      </w:r>
    </w:p>
    <w:p w14:paraId="46738FBA"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Úhel 90° (kolmo):</w:t>
      </w:r>
      <w:r w:rsidRPr="006152A1">
        <w:rPr>
          <w:rFonts w:ascii="Arial" w:eastAsia="Times New Roman" w:hAnsi="Arial" w:cs="Arial"/>
          <w:sz w:val="24"/>
          <w:szCs w:val="24"/>
          <w:lang w:eastAsia="cs-CZ"/>
        </w:rPr>
        <w:t xml:space="preserve"> Používá se tam, kde je dostatečná vrstva tuku.</w:t>
      </w:r>
    </w:p>
    <w:p w14:paraId="5A5DA2E4" w14:textId="77777777" w:rsidR="006152A1" w:rsidRPr="006152A1" w:rsidRDefault="006152A1" w:rsidP="006152A1">
      <w:pPr>
        <w:numPr>
          <w:ilvl w:val="1"/>
          <w:numId w:val="129"/>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Úhel 45° (šikmo):</w:t>
      </w:r>
      <w:r w:rsidRPr="006152A1">
        <w:rPr>
          <w:rFonts w:ascii="Arial" w:eastAsia="Times New Roman" w:hAnsi="Arial" w:cs="Arial"/>
          <w:sz w:val="24"/>
          <w:szCs w:val="24"/>
          <w:lang w:eastAsia="cs-CZ"/>
        </w:rPr>
        <w:t xml:space="preserve"> Volí se u pacientů s velmi tenkou vrstvou podkoží, ideálně s vytvořením kožní řasy dvěma prsty.</w:t>
      </w:r>
    </w:p>
    <w:p w14:paraId="553EFA3D" w14:textId="77777777" w:rsidR="006152A1" w:rsidRPr="006152A1" w:rsidRDefault="006152A1" w:rsidP="006152A1">
      <w:pPr>
        <w:spacing w:after="100" w:afterAutospacing="1" w:line="240" w:lineRule="auto"/>
        <w:outlineLvl w:val="2"/>
        <w:rPr>
          <w:rFonts w:ascii="Arial" w:eastAsia="Times New Roman" w:hAnsi="Arial" w:cs="Arial"/>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Arial" w:eastAsia="Times New Roman" w:hAnsi="Arial" w:cs="Arial"/>
          <w:b/>
          <w:bCs/>
          <w:sz w:val="27"/>
          <w:szCs w:val="27"/>
          <w:lang w:eastAsia="cs-CZ"/>
        </w:rPr>
        <w:t xml:space="preserve"> Principy rotace a péče o místa vpichu</w:t>
      </w:r>
    </w:p>
    <w:p w14:paraId="6C12E833" w14:textId="77777777" w:rsidR="006152A1" w:rsidRPr="006152A1" w:rsidRDefault="006152A1" w:rsidP="006152A1">
      <w:pPr>
        <w:numPr>
          <w:ilvl w:val="0"/>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Systém střídání:</w:t>
      </w:r>
    </w:p>
    <w:p w14:paraId="2C62D7E7" w14:textId="77777777" w:rsidR="006152A1" w:rsidRPr="006152A1" w:rsidRDefault="006152A1" w:rsidP="006152A1">
      <w:pPr>
        <w:numPr>
          <w:ilvl w:val="1"/>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 xml:space="preserve">Nikdy neaplikujte inzulín opakovaně do stejného bodu; rozestup mezi vpichy by měl být cca </w:t>
      </w:r>
      <w:r w:rsidRPr="006152A1">
        <w:rPr>
          <w:rFonts w:ascii="Arial" w:eastAsia="Times New Roman" w:hAnsi="Arial" w:cs="Arial"/>
          <w:b/>
          <w:bCs/>
          <w:sz w:val="24"/>
          <w:szCs w:val="24"/>
          <w:lang w:eastAsia="cs-CZ"/>
        </w:rPr>
        <w:t>3 cm</w:t>
      </w:r>
      <w:r w:rsidRPr="006152A1">
        <w:rPr>
          <w:rFonts w:ascii="Arial" w:eastAsia="Times New Roman" w:hAnsi="Arial" w:cs="Arial"/>
          <w:sz w:val="24"/>
          <w:szCs w:val="24"/>
          <w:lang w:eastAsia="cs-CZ"/>
        </w:rPr>
        <w:t>.</w:t>
      </w:r>
    </w:p>
    <w:p w14:paraId="670177A2" w14:textId="77777777" w:rsidR="006152A1" w:rsidRPr="006152A1" w:rsidRDefault="006152A1" w:rsidP="006152A1">
      <w:pPr>
        <w:numPr>
          <w:ilvl w:val="1"/>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V rámci jedné oblasti (např. břicho) postupujte v linii (např. odshora dolů) a po jejím dokončení začněte o 3 cm vedle.</w:t>
      </w:r>
    </w:p>
    <w:p w14:paraId="3E575CF7" w14:textId="77777777" w:rsidR="006152A1" w:rsidRPr="006152A1" w:rsidRDefault="006152A1" w:rsidP="006152A1">
      <w:pPr>
        <w:numPr>
          <w:ilvl w:val="1"/>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Pro lepší orientaci měňte levou a pravou stranu těla pravidelně po 1 týdnu.</w:t>
      </w:r>
    </w:p>
    <w:p w14:paraId="389644C6" w14:textId="77777777" w:rsidR="006152A1" w:rsidRPr="006152A1" w:rsidRDefault="006152A1" w:rsidP="006152A1">
      <w:pPr>
        <w:numPr>
          <w:ilvl w:val="0"/>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Kontrola tkáně:</w:t>
      </w:r>
    </w:p>
    <w:p w14:paraId="77D93FFC" w14:textId="77777777" w:rsidR="006152A1" w:rsidRPr="006152A1" w:rsidRDefault="006152A1" w:rsidP="006152A1">
      <w:pPr>
        <w:numPr>
          <w:ilvl w:val="1"/>
          <w:numId w:val="130"/>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Inzulín nepodávejte do míst, která jsou zanícená, bolestivá nebo kde se tvoří vazivové uzly (lipohypertrofie), protože se zde inzulín vstřebává nerovnoměrně.</w:t>
      </w:r>
    </w:p>
    <w:p w14:paraId="6478A181" w14:textId="77777777" w:rsidR="006152A1" w:rsidRPr="006152A1" w:rsidRDefault="006152A1" w:rsidP="006152A1">
      <w:pPr>
        <w:spacing w:after="100" w:afterAutospacing="1" w:line="240" w:lineRule="auto"/>
        <w:outlineLvl w:val="2"/>
        <w:rPr>
          <w:rFonts w:ascii="Arial" w:eastAsia="Times New Roman" w:hAnsi="Arial" w:cs="Arial"/>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Arial" w:eastAsia="Times New Roman" w:hAnsi="Arial" w:cs="Arial"/>
          <w:b/>
          <w:bCs/>
          <w:sz w:val="27"/>
          <w:szCs w:val="27"/>
          <w:lang w:eastAsia="cs-CZ"/>
        </w:rPr>
        <w:t xml:space="preserve"> Praktický algoritmus aplikace (Krok za krokem)</w:t>
      </w:r>
    </w:p>
    <w:p w14:paraId="02D8AE8E" w14:textId="77777777" w:rsidR="006152A1" w:rsidRPr="006152A1" w:rsidRDefault="006152A1" w:rsidP="006152A1">
      <w:pPr>
        <w:numPr>
          <w:ilvl w:val="0"/>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Příprava inzulínu:</w:t>
      </w:r>
    </w:p>
    <w:p w14:paraId="4DAD2526"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Zkontrolujte expiraci a vzhled (inzulín má být čirý; mléčné zkalení je přípustné pouze u NPH a premixovaných inzulínů po jejich promísení).</w:t>
      </w:r>
    </w:p>
    <w:p w14:paraId="0676F90E" w14:textId="77777777" w:rsid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NPH a premixované inzulíny promíchejte pomalým rolováním pera mezi dlaněmi nebo překlápěním (neprotřepávat!).</w:t>
      </w:r>
    </w:p>
    <w:p w14:paraId="3ACB5E99" w14:textId="4124370A" w:rsidR="004C358F" w:rsidRPr="006152A1" w:rsidRDefault="004C358F" w:rsidP="006152A1">
      <w:pPr>
        <w:numPr>
          <w:ilvl w:val="1"/>
          <w:numId w:val="131"/>
        </w:numPr>
        <w:spacing w:after="100" w:afterAutospacing="1" w:line="240" w:lineRule="auto"/>
        <w:rPr>
          <w:rFonts w:ascii="Arial" w:eastAsia="Times New Roman" w:hAnsi="Arial" w:cs="Arial"/>
          <w:sz w:val="24"/>
          <w:szCs w:val="24"/>
          <w:lang w:eastAsia="cs-CZ"/>
        </w:rPr>
      </w:pPr>
      <w:r w:rsidRPr="004C358F">
        <w:rPr>
          <w:rFonts w:ascii="Arial" w:eastAsia="Times New Roman" w:hAnsi="Arial" w:cs="Arial"/>
          <w:sz w:val="24"/>
          <w:szCs w:val="24"/>
          <w:lang w:eastAsia="cs-CZ"/>
        </w:rPr>
        <w:t>Vždy si nejprve umyjte ruce mýdlem a vodou. Místo vpichu není nutné dezinfikovat, pokud je kůže čistá</w:t>
      </w:r>
      <w:r>
        <w:rPr>
          <w:rFonts w:ascii="Arial" w:eastAsia="Times New Roman" w:hAnsi="Arial" w:cs="Arial"/>
          <w:sz w:val="24"/>
          <w:szCs w:val="24"/>
          <w:lang w:eastAsia="cs-CZ"/>
        </w:rPr>
        <w:t xml:space="preserve">. </w:t>
      </w:r>
      <w:bookmarkStart w:id="1" w:name="_Hlk226461847"/>
      <w:r>
        <w:rPr>
          <w:rFonts w:ascii="Arial" w:eastAsia="Times New Roman" w:hAnsi="Arial" w:cs="Arial"/>
          <w:sz w:val="24"/>
          <w:szCs w:val="24"/>
          <w:lang w:eastAsia="cs-CZ"/>
        </w:rPr>
        <w:t>Pokud není nebo jste v nemocnici či podobném místě s vyšší rizikem infekce, pak místo vpich dezinfikujte.</w:t>
      </w:r>
      <w:bookmarkEnd w:id="1"/>
    </w:p>
    <w:p w14:paraId="1D3D34D4" w14:textId="77777777" w:rsidR="006152A1" w:rsidRPr="006152A1" w:rsidRDefault="006152A1" w:rsidP="006152A1">
      <w:pPr>
        <w:numPr>
          <w:ilvl w:val="0"/>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Příprava pera:</w:t>
      </w:r>
    </w:p>
    <w:p w14:paraId="502058F8"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Našroubujte novou jehlu; délku volte dle tloušťky podkoží (standardně 8 mm, štíhlí 6 mm, silnější 12 mm).</w:t>
      </w:r>
    </w:p>
    <w:p w14:paraId="04020587"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Povinný test průchodnosti:</w:t>
      </w:r>
      <w:r w:rsidRPr="006152A1">
        <w:rPr>
          <w:rFonts w:ascii="Arial" w:eastAsia="Times New Roman" w:hAnsi="Arial" w:cs="Arial"/>
          <w:sz w:val="24"/>
          <w:szCs w:val="24"/>
          <w:lang w:eastAsia="cs-CZ"/>
        </w:rPr>
        <w:t xml:space="preserve"> Nastavte </w:t>
      </w:r>
      <w:r w:rsidRPr="006152A1">
        <w:rPr>
          <w:rFonts w:ascii="Arial" w:eastAsia="Times New Roman" w:hAnsi="Arial" w:cs="Arial"/>
          <w:b/>
          <w:bCs/>
          <w:sz w:val="24"/>
          <w:szCs w:val="24"/>
          <w:lang w:eastAsia="cs-CZ"/>
        </w:rPr>
        <w:t>2 jednotky</w:t>
      </w:r>
      <w:r w:rsidRPr="006152A1">
        <w:rPr>
          <w:rFonts w:ascii="Arial" w:eastAsia="Times New Roman" w:hAnsi="Arial" w:cs="Arial"/>
          <w:sz w:val="24"/>
          <w:szCs w:val="24"/>
          <w:lang w:eastAsia="cs-CZ"/>
        </w:rPr>
        <w:t xml:space="preserve"> a vystříkněte je do vzduchu, dokud neuvidíte proud nebo kapku inzulínu (jistota, že jehla není ucpaná).</w:t>
      </w:r>
    </w:p>
    <w:p w14:paraId="5C9AC0F1" w14:textId="77777777" w:rsidR="006152A1" w:rsidRPr="006152A1" w:rsidRDefault="006152A1" w:rsidP="006152A1">
      <w:pPr>
        <w:numPr>
          <w:ilvl w:val="0"/>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Vlastní injekce:</w:t>
      </w:r>
    </w:p>
    <w:p w14:paraId="37E8C088"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Nastavte lékařem určenou dávku na voliči.</w:t>
      </w:r>
    </w:p>
    <w:p w14:paraId="772EF938"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 xml:space="preserve">Proveďte vpich, stiskněte píst a </w:t>
      </w:r>
      <w:r w:rsidRPr="006152A1">
        <w:rPr>
          <w:rFonts w:ascii="Arial" w:eastAsia="Times New Roman" w:hAnsi="Arial" w:cs="Arial"/>
          <w:b/>
          <w:bCs/>
          <w:sz w:val="24"/>
          <w:szCs w:val="24"/>
          <w:lang w:eastAsia="cs-CZ"/>
        </w:rPr>
        <w:t>vyčkejte 10 vteřin</w:t>
      </w:r>
      <w:r w:rsidRPr="006152A1">
        <w:rPr>
          <w:rFonts w:ascii="Arial" w:eastAsia="Times New Roman" w:hAnsi="Arial" w:cs="Arial"/>
          <w:sz w:val="24"/>
          <w:szCs w:val="24"/>
          <w:lang w:eastAsia="cs-CZ"/>
        </w:rPr>
        <w:t xml:space="preserve"> s jehlou v kůži pro úplné rozptýlení dávky.</w:t>
      </w:r>
    </w:p>
    <w:p w14:paraId="601BD50C" w14:textId="77777777" w:rsidR="006152A1" w:rsidRPr="006152A1" w:rsidRDefault="006152A1" w:rsidP="006152A1">
      <w:pPr>
        <w:numPr>
          <w:ilvl w:val="1"/>
          <w:numId w:val="131"/>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 xml:space="preserve">Po vytažení zkontrolujte, zda je v okénku </w:t>
      </w:r>
      <w:r w:rsidRPr="006152A1">
        <w:rPr>
          <w:rFonts w:ascii="Arial" w:eastAsia="Times New Roman" w:hAnsi="Arial" w:cs="Arial"/>
          <w:b/>
          <w:bCs/>
          <w:sz w:val="24"/>
          <w:szCs w:val="24"/>
          <w:lang w:eastAsia="cs-CZ"/>
        </w:rPr>
        <w:t>číslo "0"</w:t>
      </w:r>
      <w:r w:rsidRPr="006152A1">
        <w:rPr>
          <w:rFonts w:ascii="Arial" w:eastAsia="Times New Roman" w:hAnsi="Arial" w:cs="Arial"/>
          <w:sz w:val="24"/>
          <w:szCs w:val="24"/>
          <w:lang w:eastAsia="cs-CZ"/>
        </w:rPr>
        <w:t>.</w:t>
      </w:r>
    </w:p>
    <w:p w14:paraId="26C9295E" w14:textId="77777777" w:rsidR="006152A1" w:rsidRPr="006152A1" w:rsidRDefault="006152A1" w:rsidP="006152A1">
      <w:pPr>
        <w:spacing w:after="100" w:afterAutospacing="1" w:line="240" w:lineRule="auto"/>
        <w:outlineLvl w:val="2"/>
        <w:rPr>
          <w:rFonts w:ascii="Arial" w:eastAsia="Times New Roman" w:hAnsi="Arial" w:cs="Arial"/>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Arial" w:eastAsia="Times New Roman" w:hAnsi="Arial" w:cs="Arial"/>
          <w:b/>
          <w:bCs/>
          <w:sz w:val="27"/>
          <w:szCs w:val="27"/>
          <w:lang w:eastAsia="cs-CZ"/>
        </w:rPr>
        <w:t xml:space="preserve"> Rizikové situace a údržba</w:t>
      </w:r>
    </w:p>
    <w:p w14:paraId="0E44C63B" w14:textId="77777777" w:rsidR="006152A1" w:rsidRPr="006152A1" w:rsidRDefault="006152A1" w:rsidP="006152A1">
      <w:pPr>
        <w:numPr>
          <w:ilvl w:val="0"/>
          <w:numId w:val="132"/>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Fyzická aktivita:</w:t>
      </w:r>
      <w:r w:rsidRPr="006152A1">
        <w:rPr>
          <w:rFonts w:ascii="Arial" w:eastAsia="Times New Roman" w:hAnsi="Arial" w:cs="Arial"/>
          <w:sz w:val="24"/>
          <w:szCs w:val="24"/>
          <w:lang w:eastAsia="cs-CZ"/>
        </w:rPr>
        <w:t xml:space="preserve"> Sportování se svalem, nad kterým byl inzulín aplikován (např. běh po aplikaci do stehna), dramaticky zrychluje vstřebávání a hrozí těžká hypoglykémie.</w:t>
      </w:r>
    </w:p>
    <w:p w14:paraId="7F75790E" w14:textId="77777777" w:rsidR="006152A1" w:rsidRPr="006152A1" w:rsidRDefault="006152A1" w:rsidP="006152A1">
      <w:pPr>
        <w:numPr>
          <w:ilvl w:val="0"/>
          <w:numId w:val="132"/>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Teplota:</w:t>
      </w:r>
      <w:r w:rsidRPr="006152A1">
        <w:rPr>
          <w:rFonts w:ascii="Arial" w:eastAsia="Times New Roman" w:hAnsi="Arial" w:cs="Arial"/>
          <w:sz w:val="24"/>
          <w:szCs w:val="24"/>
          <w:lang w:eastAsia="cs-CZ"/>
        </w:rPr>
        <w:t xml:space="preserve"> Inzulín se rychleji vstřebává i při pobytu v teple (sauna, slunění, horká vana).</w:t>
      </w:r>
    </w:p>
    <w:p w14:paraId="58B2140E" w14:textId="77777777" w:rsidR="006152A1" w:rsidRPr="006152A1" w:rsidRDefault="006152A1" w:rsidP="006152A1">
      <w:pPr>
        <w:numPr>
          <w:ilvl w:val="0"/>
          <w:numId w:val="132"/>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Skladování:</w:t>
      </w:r>
    </w:p>
    <w:p w14:paraId="42B85499" w14:textId="77777777" w:rsidR="006152A1" w:rsidRPr="006152A1" w:rsidRDefault="006152A1" w:rsidP="006152A1">
      <w:pPr>
        <w:numPr>
          <w:ilvl w:val="1"/>
          <w:numId w:val="132"/>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 xml:space="preserve">Používané pero uchovávejte při pokojové teplotě (do </w:t>
      </w:r>
      <w:r w:rsidRPr="006152A1">
        <w:rPr>
          <w:rFonts w:ascii="Arial" w:eastAsia="Times New Roman" w:hAnsi="Arial" w:cs="Arial"/>
          <w:b/>
          <w:bCs/>
          <w:sz w:val="24"/>
          <w:szCs w:val="24"/>
          <w:lang w:eastAsia="cs-CZ"/>
        </w:rPr>
        <w:t>25 °C</w:t>
      </w:r>
      <w:r w:rsidRPr="006152A1">
        <w:rPr>
          <w:rFonts w:ascii="Arial" w:eastAsia="Times New Roman" w:hAnsi="Arial" w:cs="Arial"/>
          <w:sz w:val="24"/>
          <w:szCs w:val="24"/>
          <w:lang w:eastAsia="cs-CZ"/>
        </w:rPr>
        <w:t xml:space="preserve">) po dobu max </w:t>
      </w:r>
      <w:r w:rsidRPr="006152A1">
        <w:rPr>
          <w:rFonts w:ascii="Arial" w:eastAsia="Times New Roman" w:hAnsi="Arial" w:cs="Arial"/>
          <w:b/>
          <w:bCs/>
          <w:sz w:val="24"/>
          <w:szCs w:val="24"/>
          <w:lang w:eastAsia="cs-CZ"/>
        </w:rPr>
        <w:t>28 dní</w:t>
      </w:r>
      <w:r w:rsidRPr="006152A1">
        <w:rPr>
          <w:rFonts w:ascii="Arial" w:eastAsia="Times New Roman" w:hAnsi="Arial" w:cs="Arial"/>
          <w:sz w:val="24"/>
          <w:szCs w:val="24"/>
          <w:lang w:eastAsia="cs-CZ"/>
        </w:rPr>
        <w:t>, chraňte před světlem a sluncem.</w:t>
      </w:r>
    </w:p>
    <w:p w14:paraId="3492408F" w14:textId="77777777" w:rsidR="006152A1" w:rsidRPr="006152A1" w:rsidRDefault="006152A1" w:rsidP="006152A1">
      <w:pPr>
        <w:numPr>
          <w:ilvl w:val="1"/>
          <w:numId w:val="132"/>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sz w:val="24"/>
          <w:szCs w:val="24"/>
          <w:lang w:eastAsia="cs-CZ"/>
        </w:rPr>
        <w:t>Zásobní inzulín patří do chladničky (</w:t>
      </w:r>
      <w:r w:rsidRPr="006152A1">
        <w:rPr>
          <w:rFonts w:ascii="Arial" w:eastAsia="Times New Roman" w:hAnsi="Arial" w:cs="Arial"/>
          <w:b/>
          <w:bCs/>
          <w:sz w:val="24"/>
          <w:szCs w:val="24"/>
          <w:lang w:eastAsia="cs-CZ"/>
        </w:rPr>
        <w:t>2–8 °C</w:t>
      </w:r>
      <w:r w:rsidRPr="006152A1">
        <w:rPr>
          <w:rFonts w:ascii="Arial" w:eastAsia="Times New Roman" w:hAnsi="Arial" w:cs="Arial"/>
          <w:sz w:val="24"/>
          <w:szCs w:val="24"/>
          <w:lang w:eastAsia="cs-CZ"/>
        </w:rPr>
        <w:t>), ale nesmí zmrznout.</w:t>
      </w:r>
    </w:p>
    <w:p w14:paraId="69C372A8" w14:textId="77777777" w:rsidR="006152A1" w:rsidRPr="006152A1" w:rsidRDefault="006152A1" w:rsidP="006152A1">
      <w:pPr>
        <w:spacing w:after="100" w:afterAutospacing="1" w:line="240" w:lineRule="auto"/>
        <w:outlineLvl w:val="2"/>
        <w:rPr>
          <w:rFonts w:ascii="Arial" w:eastAsia="Times New Roman" w:hAnsi="Arial" w:cs="Arial"/>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Arial" w:eastAsia="Times New Roman" w:hAnsi="Arial" w:cs="Arial"/>
          <w:b/>
          <w:bCs/>
          <w:sz w:val="27"/>
          <w:szCs w:val="27"/>
          <w:lang w:eastAsia="cs-CZ"/>
        </w:rPr>
        <w:t xml:space="preserve"> Praktické pomůcky</w:t>
      </w:r>
    </w:p>
    <w:p w14:paraId="0A128687" w14:textId="77777777" w:rsidR="006152A1" w:rsidRPr="006152A1" w:rsidRDefault="006152A1" w:rsidP="006152A1">
      <w:pPr>
        <w:numPr>
          <w:ilvl w:val="0"/>
          <w:numId w:val="133"/>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Jehly:</w:t>
      </w:r>
      <w:r w:rsidRPr="006152A1">
        <w:rPr>
          <w:rFonts w:ascii="Arial" w:eastAsia="Times New Roman" w:hAnsi="Arial" w:cs="Arial"/>
          <w:sz w:val="24"/>
          <w:szCs w:val="24"/>
          <w:lang w:eastAsia="cs-CZ"/>
        </w:rPr>
        <w:t xml:space="preserve"> Měly by se měnit po každém vpichu (prevence bolesti a jizvení).</w:t>
      </w:r>
    </w:p>
    <w:p w14:paraId="03BFA750" w14:textId="77777777" w:rsidR="006152A1" w:rsidRPr="006152A1" w:rsidRDefault="006152A1" w:rsidP="006152A1">
      <w:pPr>
        <w:numPr>
          <w:ilvl w:val="0"/>
          <w:numId w:val="133"/>
        </w:numPr>
        <w:spacing w:after="100" w:afterAutospacing="1" w:line="240" w:lineRule="auto"/>
        <w:rPr>
          <w:rFonts w:ascii="Arial" w:eastAsia="Times New Roman" w:hAnsi="Arial" w:cs="Arial"/>
          <w:sz w:val="24"/>
          <w:szCs w:val="24"/>
          <w:lang w:eastAsia="cs-CZ"/>
        </w:rPr>
      </w:pPr>
      <w:r w:rsidRPr="006152A1">
        <w:rPr>
          <w:rFonts w:ascii="Arial" w:eastAsia="Times New Roman" w:hAnsi="Arial" w:cs="Arial"/>
          <w:b/>
          <w:bCs/>
          <w:sz w:val="24"/>
          <w:szCs w:val="24"/>
          <w:lang w:eastAsia="cs-CZ"/>
        </w:rPr>
        <w:t>Předplněná vs. klasická pera:</w:t>
      </w:r>
      <w:r w:rsidRPr="006152A1">
        <w:rPr>
          <w:rFonts w:ascii="Arial" w:eastAsia="Times New Roman" w:hAnsi="Arial" w:cs="Arial"/>
          <w:sz w:val="24"/>
          <w:szCs w:val="24"/>
          <w:lang w:eastAsia="cs-CZ"/>
        </w:rPr>
        <w:t xml:space="preserve"> Předplněná pera jsou snazší na obsluhu a snižují riziko záměny inzulínu.</w:t>
      </w:r>
    </w:p>
    <w:p w14:paraId="6A82595D" w14:textId="77777777" w:rsidR="006152A1" w:rsidRPr="006152A1" w:rsidRDefault="00000000" w:rsidP="006152A1">
      <w:pPr>
        <w:spacing w:after="0" w:line="240" w:lineRule="auto"/>
        <w:rPr>
          <w:rFonts w:ascii="Arial" w:eastAsia="Times New Roman" w:hAnsi="Arial" w:cs="Arial"/>
          <w:sz w:val="24"/>
          <w:szCs w:val="24"/>
          <w:lang w:eastAsia="cs-CZ"/>
        </w:rPr>
      </w:pPr>
      <w:r>
        <w:rPr>
          <w:rFonts w:ascii="Times New Roman" w:eastAsia="Times New Roman" w:hAnsi="Times New Roman" w:cs="Times New Roman"/>
          <w:sz w:val="24"/>
          <w:szCs w:val="24"/>
          <w:lang w:eastAsia="cs-CZ"/>
        </w:rPr>
        <w:pict w14:anchorId="59BA80F2">
          <v:rect id="_x0000_i1026" style="width:0;height:1.5pt" o:hralign="center" o:hrstd="t" o:hr="t" fillcolor="#a0a0a0" stroked="f"/>
        </w:pict>
      </w:r>
    </w:p>
    <w:p w14:paraId="6C21B83F" w14:textId="59F31D79" w:rsidR="006152A1" w:rsidRDefault="006152A1">
      <w:pPr>
        <w:rPr>
          <w:rFonts w:ascii="Times New Roman" w:eastAsia="Calibri" w:hAnsi="Times New Roman" w:cs="Times New Roman"/>
          <w:color w:val="000000"/>
          <w:kern w:val="2"/>
          <w:sz w:val="24"/>
          <w:szCs w:val="24"/>
          <w:lang w:eastAsia="cs-CZ"/>
          <w14:ligatures w14:val="standardContextual"/>
        </w:rPr>
      </w:pPr>
      <w:r>
        <w:rPr>
          <w:rFonts w:ascii="Times New Roman" w:eastAsia="Calibri" w:hAnsi="Times New Roman" w:cs="Times New Roman"/>
          <w:color w:val="000000"/>
          <w:kern w:val="2"/>
          <w:sz w:val="24"/>
          <w:szCs w:val="24"/>
          <w:lang w:eastAsia="cs-CZ"/>
          <w14:ligatures w14:val="standardContextual"/>
        </w:rPr>
        <w:br w:type="page"/>
      </w:r>
    </w:p>
    <w:p w14:paraId="655C6B08" w14:textId="77777777" w:rsidR="006152A1" w:rsidRPr="006152A1" w:rsidRDefault="006152A1" w:rsidP="006152A1">
      <w:pPr>
        <w:spacing w:before="100" w:beforeAutospacing="1" w:after="100" w:afterAutospacing="1" w:line="240" w:lineRule="auto"/>
        <w:outlineLvl w:val="1"/>
        <w:rPr>
          <w:rFonts w:ascii="Times New Roman" w:eastAsia="Times New Roman" w:hAnsi="Times New Roman" w:cs="Times New Roman"/>
          <w:b/>
          <w:bCs/>
          <w:sz w:val="36"/>
          <w:szCs w:val="36"/>
          <w:lang w:eastAsia="cs-CZ"/>
        </w:rPr>
      </w:pPr>
      <w:r w:rsidRPr="006152A1">
        <w:rPr>
          <w:rFonts w:ascii="Times New Roman" w:eastAsia="Times New Roman" w:hAnsi="Times New Roman" w:cs="Times New Roman"/>
          <w:b/>
          <w:bCs/>
          <w:sz w:val="36"/>
          <w:szCs w:val="36"/>
          <w:lang w:eastAsia="cs-CZ"/>
        </w:rPr>
        <w:t>Kapitola 8 &amp; 11: Měření a kontrola glykémie</w:t>
      </w:r>
    </w:p>
    <w:p w14:paraId="2583018D" w14:textId="77777777" w:rsidR="006152A1" w:rsidRPr="006152A1" w:rsidRDefault="006152A1" w:rsidP="006152A1">
      <w:p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Cíl edukace:</w:t>
      </w:r>
      <w:r w:rsidRPr="006152A1">
        <w:rPr>
          <w:rFonts w:ascii="Times New Roman" w:eastAsia="Times New Roman" w:hAnsi="Times New Roman" w:cs="Times New Roman"/>
          <w:sz w:val="24"/>
          <w:szCs w:val="24"/>
          <w:lang w:eastAsia="cs-CZ"/>
        </w:rPr>
        <w:t xml:space="preserve"> Získání spolehlivých dat o hladině glukózy a jejich správná interpretace pro dosažení ideální kompenzace diabetu.</w:t>
      </w:r>
    </w:p>
    <w:p w14:paraId="2DDF4A6D" w14:textId="77777777" w:rsidR="006152A1" w:rsidRPr="006152A1" w:rsidRDefault="00000000" w:rsidP="006152A1">
      <w:pPr>
        <w:spacing w:after="0"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pict w14:anchorId="6E44431D">
          <v:rect id="_x0000_i1027" style="width:0;height:1.5pt" o:hralign="center" o:hrstd="t" o:hr="t" fillcolor="#a0a0a0" stroked="f"/>
        </w:pict>
      </w:r>
    </w:p>
    <w:p w14:paraId="6A370705" w14:textId="77777777" w:rsidR="006152A1" w:rsidRPr="006152A1" w:rsidRDefault="006152A1" w:rsidP="006152A1">
      <w:pPr>
        <w:spacing w:before="100" w:beforeAutospacing="1" w:after="100" w:afterAutospacing="1" w:line="240" w:lineRule="auto"/>
        <w:outlineLvl w:val="2"/>
        <w:rPr>
          <w:rFonts w:ascii="Times New Roman" w:eastAsia="Times New Roman" w:hAnsi="Times New Roman" w:cs="Times New Roman"/>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Times New Roman" w:eastAsia="Times New Roman" w:hAnsi="Times New Roman" w:cs="Times New Roman"/>
          <w:b/>
          <w:bCs/>
          <w:sz w:val="27"/>
          <w:szCs w:val="27"/>
          <w:lang w:eastAsia="cs-CZ"/>
        </w:rPr>
        <w:t xml:space="preserve"> 1. Měření glykémie glukometrem</w:t>
      </w:r>
    </w:p>
    <w:p w14:paraId="5C153956" w14:textId="77777777" w:rsidR="006152A1" w:rsidRPr="006152A1" w:rsidRDefault="006152A1" w:rsidP="006152A1">
      <w:p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Tato metoda poskytuje „okamžitý snímek“ hladiny cukru v kapilární krvi.</w:t>
      </w:r>
    </w:p>
    <w:p w14:paraId="35456F03" w14:textId="77777777" w:rsidR="006152A1" w:rsidRPr="006152A1" w:rsidRDefault="006152A1" w:rsidP="006152A1">
      <w:pPr>
        <w:numPr>
          <w:ilvl w:val="0"/>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Příprava a hygiena:</w:t>
      </w:r>
    </w:p>
    <w:p w14:paraId="43C0869A" w14:textId="77777777" w:rsidR="006152A1" w:rsidRPr="00271CAB"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Před odběrem si ruce pečlivě umyjte mýdlem a teplou vodou a důkladně je </w:t>
      </w:r>
      <w:r w:rsidRPr="00271CAB">
        <w:rPr>
          <w:rFonts w:ascii="Times New Roman" w:eastAsia="Times New Roman" w:hAnsi="Times New Roman" w:cs="Times New Roman"/>
          <w:sz w:val="24"/>
          <w:szCs w:val="24"/>
          <w:lang w:eastAsia="cs-CZ"/>
        </w:rPr>
        <w:t>osušte.</w:t>
      </w:r>
    </w:p>
    <w:p w14:paraId="1A678F29" w14:textId="7A56710E" w:rsidR="00271CAB" w:rsidRPr="00271CAB" w:rsidRDefault="00271CAB"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271CAB">
        <w:rPr>
          <w:rFonts w:ascii="Times New Roman" w:eastAsia="Times New Roman" w:hAnsi="Times New Roman" w:cs="Times New Roman"/>
          <w:sz w:val="24"/>
          <w:szCs w:val="24"/>
          <w:lang w:eastAsia="cs-CZ"/>
        </w:rPr>
        <w:t>Pokud jste v nemocnici či podobném místě s vyšší rizikem infekce, pak místo vpichu dezinfikujte.</w:t>
      </w:r>
    </w:p>
    <w:p w14:paraId="1DBF05B3" w14:textId="77777777" w:rsidR="006152A1" w:rsidRPr="006152A1" w:rsidRDefault="006152A1" w:rsidP="006152A1">
      <w:pPr>
        <w:numPr>
          <w:ilvl w:val="0"/>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Technika odběru:</w:t>
      </w:r>
    </w:p>
    <w:p w14:paraId="444A66B7" w14:textId="77777777" w:rsidR="006152A1" w:rsidRPr="006152A1"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Vpich provádějte do </w:t>
      </w:r>
      <w:r w:rsidRPr="006152A1">
        <w:rPr>
          <w:rFonts w:ascii="Times New Roman" w:eastAsia="Times New Roman" w:hAnsi="Times New Roman" w:cs="Times New Roman"/>
          <w:b/>
          <w:bCs/>
          <w:sz w:val="24"/>
          <w:szCs w:val="24"/>
          <w:lang w:eastAsia="cs-CZ"/>
        </w:rPr>
        <w:t>bočního okraje špičky prstu</w:t>
      </w:r>
      <w:r w:rsidRPr="006152A1">
        <w:rPr>
          <w:rFonts w:ascii="Times New Roman" w:eastAsia="Times New Roman" w:hAnsi="Times New Roman" w:cs="Times New Roman"/>
          <w:sz w:val="24"/>
          <w:szCs w:val="24"/>
          <w:lang w:eastAsia="cs-CZ"/>
        </w:rPr>
        <w:t>, nikoliv do bříška nebo k nehtovému lůžku, která jsou výrazně bolestivější.</w:t>
      </w:r>
    </w:p>
    <w:p w14:paraId="75534747" w14:textId="77777777" w:rsidR="006152A1" w:rsidRPr="006152A1"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Využívejte zejména 3. a 4. prst a pravidelně je střídejte, aby kůže mohla regenerovat.</w:t>
      </w:r>
    </w:p>
    <w:p w14:paraId="08D45249" w14:textId="77777777" w:rsidR="006152A1" w:rsidRPr="006152A1"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Na každý jednotlivý odběr použijte </w:t>
      </w:r>
      <w:r w:rsidRPr="006152A1">
        <w:rPr>
          <w:rFonts w:ascii="Times New Roman" w:eastAsia="Times New Roman" w:hAnsi="Times New Roman" w:cs="Times New Roman"/>
          <w:b/>
          <w:bCs/>
          <w:sz w:val="24"/>
          <w:szCs w:val="24"/>
          <w:lang w:eastAsia="cs-CZ"/>
        </w:rPr>
        <w:t>vždy novou lancetu</w:t>
      </w:r>
      <w:r w:rsidRPr="006152A1">
        <w:rPr>
          <w:rFonts w:ascii="Times New Roman" w:eastAsia="Times New Roman" w:hAnsi="Times New Roman" w:cs="Times New Roman"/>
          <w:sz w:val="24"/>
          <w:szCs w:val="24"/>
          <w:lang w:eastAsia="cs-CZ"/>
        </w:rPr>
        <w:t>; opakované používání vede k tupení jehly, traumatizaci tkáně a jizvení.</w:t>
      </w:r>
    </w:p>
    <w:p w14:paraId="54656DEB" w14:textId="77777777" w:rsidR="006152A1" w:rsidRPr="006152A1" w:rsidRDefault="006152A1" w:rsidP="006152A1">
      <w:pPr>
        <w:numPr>
          <w:ilvl w:val="0"/>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Proces měření:</w:t>
      </w:r>
    </w:p>
    <w:p w14:paraId="5236C170" w14:textId="77777777" w:rsidR="006152A1" w:rsidRPr="006152A1"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Zasuňte testovací proužek do glukometru, čímž se přístroj obvykle automaticky zapne.</w:t>
      </w:r>
    </w:p>
    <w:p w14:paraId="19A7C333" w14:textId="77777777" w:rsidR="006152A1" w:rsidRPr="006152A1" w:rsidRDefault="006152A1" w:rsidP="006152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Kapičku krve přiložte k proužku, kam se sama nasaje, a vyčkejte několik sekund na zobrazení hodnoty.</w:t>
      </w:r>
    </w:p>
    <w:p w14:paraId="53F84960" w14:textId="77777777" w:rsidR="006152A1" w:rsidRPr="006152A1" w:rsidRDefault="00000000" w:rsidP="006152A1">
      <w:pPr>
        <w:spacing w:after="0"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pict w14:anchorId="4BCF9FC7">
          <v:rect id="_x0000_i1028" style="width:0;height:1.5pt" o:hralign="center" o:hrstd="t" o:hr="t" fillcolor="#a0a0a0" stroked="f"/>
        </w:pict>
      </w:r>
    </w:p>
    <w:p w14:paraId="7723DD82" w14:textId="77777777" w:rsidR="006152A1" w:rsidRPr="006152A1" w:rsidRDefault="006152A1" w:rsidP="006152A1">
      <w:pPr>
        <w:spacing w:before="100" w:beforeAutospacing="1" w:after="100" w:afterAutospacing="1" w:line="240" w:lineRule="auto"/>
        <w:outlineLvl w:val="2"/>
        <w:rPr>
          <w:rFonts w:ascii="Times New Roman" w:eastAsia="Times New Roman" w:hAnsi="Times New Roman" w:cs="Times New Roman"/>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Times New Roman" w:eastAsia="Times New Roman" w:hAnsi="Times New Roman" w:cs="Times New Roman"/>
          <w:b/>
          <w:bCs/>
          <w:sz w:val="27"/>
          <w:szCs w:val="27"/>
          <w:lang w:eastAsia="cs-CZ"/>
        </w:rPr>
        <w:t xml:space="preserve"> 2. Kontinuální monitorace glukózy (CGM)</w:t>
      </w:r>
    </w:p>
    <w:p w14:paraId="35F5CB2C" w14:textId="77777777" w:rsidR="006152A1" w:rsidRPr="006152A1" w:rsidRDefault="006152A1" w:rsidP="006152A1">
      <w:p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Senzor v podkoží měří hladinu glukózy v mezibuněčné tekutině každých 1–5 minut.</w:t>
      </w:r>
    </w:p>
    <w:p w14:paraId="31803612" w14:textId="77777777" w:rsidR="006152A1" w:rsidRPr="006152A1" w:rsidRDefault="006152A1" w:rsidP="006152A1">
      <w:pPr>
        <w:spacing w:after="0"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+1</w:t>
      </w:r>
    </w:p>
    <w:p w14:paraId="1EA71746" w14:textId="77777777" w:rsidR="006152A1" w:rsidRPr="006152A1" w:rsidRDefault="006152A1" w:rsidP="006152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Zavedení a aktivace:</w:t>
      </w:r>
    </w:p>
    <w:p w14:paraId="0B349DE4"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Senzor zavádějte na zadní stranu paže nebo na břicho po pečlivé dezinfekci a zaschnutí místa.</w:t>
      </w:r>
    </w:p>
    <w:p w14:paraId="397BF3CA"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Po aktivaci (skenováním nebo v menu pumpy/telefonu) vyčkejte „zahřívací fázi“ (30 min až 2 hodiny), než systém začne měřit.</w:t>
      </w:r>
    </w:p>
    <w:p w14:paraId="5251A788" w14:textId="77777777" w:rsidR="006152A1" w:rsidRPr="006152A1" w:rsidRDefault="006152A1" w:rsidP="006152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Trendové šipky a alarmy:</w:t>
      </w:r>
    </w:p>
    <w:p w14:paraId="2194FE39"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Sledujte trendové šipky, které ukazují pravděpodobný vývoj glykémie v příštích minutách.</w:t>
      </w:r>
    </w:p>
    <w:p w14:paraId="7DBF3459"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Využívejte hypo- a hyperglykemické alarmy pro včasné varování před posunem mimo cílové hodnoty.</w:t>
      </w:r>
    </w:p>
    <w:p w14:paraId="0BF7B729" w14:textId="77777777" w:rsidR="006152A1" w:rsidRPr="006152A1" w:rsidRDefault="006152A1" w:rsidP="006152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Údržba systému:</w:t>
      </w:r>
    </w:p>
    <w:p w14:paraId="393A4D27"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Senzor měňte po 7–15 dnech dle typu výrobku a místo aplikace vždy rotujte.</w:t>
      </w:r>
    </w:p>
    <w:p w14:paraId="0CAE9FEC" w14:textId="77777777" w:rsidR="006152A1" w:rsidRPr="006152A1" w:rsidRDefault="006152A1" w:rsidP="006152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V případě rozporu mezi CGM a vaším pocitem se vždy přeměřte klasickým glukometrem.</w:t>
      </w:r>
    </w:p>
    <w:p w14:paraId="1F0213A1" w14:textId="77777777" w:rsidR="006152A1" w:rsidRPr="006152A1" w:rsidRDefault="00000000" w:rsidP="006152A1">
      <w:pPr>
        <w:spacing w:after="0"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pict w14:anchorId="77317306">
          <v:rect id="_x0000_i1029" style="width:0;height:1.5pt" o:hralign="center" o:hrstd="t" o:hr="t" fillcolor="#a0a0a0" stroked="f"/>
        </w:pict>
      </w:r>
    </w:p>
    <w:p w14:paraId="2DB7C4A2" w14:textId="77777777" w:rsidR="006152A1" w:rsidRPr="006152A1" w:rsidRDefault="006152A1" w:rsidP="006152A1">
      <w:pPr>
        <w:spacing w:before="100" w:beforeAutospacing="1" w:after="100" w:afterAutospacing="1" w:line="240" w:lineRule="auto"/>
        <w:outlineLvl w:val="2"/>
        <w:rPr>
          <w:rFonts w:ascii="Times New Roman" w:eastAsia="Times New Roman" w:hAnsi="Times New Roman" w:cs="Times New Roman"/>
          <w:b/>
          <w:bCs/>
          <w:sz w:val="27"/>
          <w:szCs w:val="27"/>
          <w:lang w:eastAsia="cs-CZ"/>
        </w:rPr>
      </w:pPr>
      <w:r w:rsidRPr="006152A1">
        <w:rPr>
          <w:rFonts w:ascii="Segoe UI Emoji" w:eastAsia="Times New Roman" w:hAnsi="Segoe UI Emoji" w:cs="Segoe UI Emoji"/>
          <w:b/>
          <w:bCs/>
          <w:sz w:val="27"/>
          <w:szCs w:val="27"/>
          <w:lang w:eastAsia="cs-CZ"/>
        </w:rPr>
        <w:t>📊</w:t>
      </w:r>
      <w:r w:rsidRPr="006152A1">
        <w:rPr>
          <w:rFonts w:ascii="Times New Roman" w:eastAsia="Times New Roman" w:hAnsi="Times New Roman" w:cs="Times New Roman"/>
          <w:b/>
          <w:bCs/>
          <w:sz w:val="27"/>
          <w:szCs w:val="27"/>
          <w:lang w:eastAsia="cs-CZ"/>
        </w:rPr>
        <w:t xml:space="preserve"> 3. Kontrola správnosti léčby a cíle</w:t>
      </w:r>
    </w:p>
    <w:p w14:paraId="7DFF36B7" w14:textId="77777777" w:rsidR="006152A1" w:rsidRPr="006152A1" w:rsidRDefault="006152A1" w:rsidP="006152A1">
      <w:p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Naměřené hodnoty slouží k hodnocení vaší dlouhodobé kompenzace.</w:t>
      </w:r>
    </w:p>
    <w:p w14:paraId="42E30FB4" w14:textId="77777777" w:rsidR="006152A1" w:rsidRPr="006152A1" w:rsidRDefault="006152A1" w:rsidP="006152A1">
      <w:pPr>
        <w:numPr>
          <w:ilvl w:val="0"/>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Cílové hodnoty glykémie:</w:t>
      </w:r>
    </w:p>
    <w:p w14:paraId="1BDE44BC" w14:textId="77777777"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Nalačno:</w:t>
      </w:r>
      <w:r w:rsidRPr="006152A1">
        <w:rPr>
          <w:rFonts w:ascii="Times New Roman" w:eastAsia="Times New Roman" w:hAnsi="Times New Roman" w:cs="Times New Roman"/>
          <w:sz w:val="24"/>
          <w:szCs w:val="24"/>
          <w:lang w:eastAsia="cs-CZ"/>
        </w:rPr>
        <w:t xml:space="preserve"> Ideálně 4,0–6,0 mmol/l.</w:t>
      </w:r>
    </w:p>
    <w:p w14:paraId="40B7FA63" w14:textId="5791CAE5"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Po jídle (1–2 hod):</w:t>
      </w:r>
      <w:r w:rsidRPr="006152A1">
        <w:rPr>
          <w:rFonts w:ascii="Times New Roman" w:eastAsia="Times New Roman" w:hAnsi="Times New Roman" w:cs="Times New Roman"/>
          <w:sz w:val="24"/>
          <w:szCs w:val="24"/>
          <w:lang w:eastAsia="cs-CZ"/>
        </w:rPr>
        <w:t xml:space="preserve"> Ideálně 5,0–7,5 mmol/l</w:t>
      </w:r>
      <w:r w:rsidR="001B54B9">
        <w:rPr>
          <w:rFonts w:ascii="Times New Roman" w:eastAsia="Times New Roman" w:hAnsi="Times New Roman" w:cs="Times New Roman"/>
          <w:sz w:val="24"/>
          <w:szCs w:val="24"/>
          <w:lang w:eastAsia="cs-CZ"/>
        </w:rPr>
        <w:t xml:space="preserve"> (lze tolerovat do 10 mmol/l).</w:t>
      </w:r>
    </w:p>
    <w:p w14:paraId="6D0D6EB2" w14:textId="77777777" w:rsidR="006152A1" w:rsidRPr="006152A1" w:rsidRDefault="006152A1" w:rsidP="006152A1">
      <w:pPr>
        <w:numPr>
          <w:ilvl w:val="0"/>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Čas v cíli (TIR - Time in Range):</w:t>
      </w:r>
    </w:p>
    <w:p w14:paraId="375C8E7D" w14:textId="77777777"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Cílem je strávit alespoň </w:t>
      </w:r>
      <w:r w:rsidRPr="006152A1">
        <w:rPr>
          <w:rFonts w:ascii="Times New Roman" w:eastAsia="Times New Roman" w:hAnsi="Times New Roman" w:cs="Times New Roman"/>
          <w:b/>
          <w:bCs/>
          <w:sz w:val="24"/>
          <w:szCs w:val="24"/>
          <w:lang w:eastAsia="cs-CZ"/>
        </w:rPr>
        <w:t>70 % dne</w:t>
      </w:r>
      <w:r w:rsidRPr="006152A1">
        <w:rPr>
          <w:rFonts w:ascii="Times New Roman" w:eastAsia="Times New Roman" w:hAnsi="Times New Roman" w:cs="Times New Roman"/>
          <w:sz w:val="24"/>
          <w:szCs w:val="24"/>
          <w:lang w:eastAsia="cs-CZ"/>
        </w:rPr>
        <w:t xml:space="preserve"> v rozmezí 3,9–10,0 mmol/l.</w:t>
      </w:r>
    </w:p>
    <w:p w14:paraId="74D31392" w14:textId="77777777"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Čas v hypoglykémii (TBR) by měl být nižší než </w:t>
      </w:r>
      <w:r w:rsidRPr="006152A1">
        <w:rPr>
          <w:rFonts w:ascii="Times New Roman" w:eastAsia="Times New Roman" w:hAnsi="Times New Roman" w:cs="Times New Roman"/>
          <w:b/>
          <w:bCs/>
          <w:sz w:val="24"/>
          <w:szCs w:val="24"/>
          <w:lang w:eastAsia="cs-CZ"/>
        </w:rPr>
        <w:t>4 %</w:t>
      </w:r>
      <w:r w:rsidRPr="006152A1">
        <w:rPr>
          <w:rFonts w:ascii="Times New Roman" w:eastAsia="Times New Roman" w:hAnsi="Times New Roman" w:cs="Times New Roman"/>
          <w:sz w:val="24"/>
          <w:szCs w:val="24"/>
          <w:lang w:eastAsia="cs-CZ"/>
        </w:rPr>
        <w:t>.</w:t>
      </w:r>
    </w:p>
    <w:p w14:paraId="60A2B0CA" w14:textId="77777777" w:rsidR="006152A1" w:rsidRPr="006152A1" w:rsidRDefault="006152A1" w:rsidP="006152A1">
      <w:pPr>
        <w:numPr>
          <w:ilvl w:val="0"/>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b/>
          <w:bCs/>
          <w:sz w:val="24"/>
          <w:szCs w:val="24"/>
          <w:lang w:eastAsia="cs-CZ"/>
        </w:rPr>
        <w:t>Glykovaný hemoglobin (HbA1c):</w:t>
      </w:r>
    </w:p>
    <w:p w14:paraId="5C650CD3" w14:textId="77777777"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Tzv. „dlouhý cukr“ odráží průměrnou glykémii za posledních 8–10 týdnů.</w:t>
      </w:r>
    </w:p>
    <w:p w14:paraId="2D245921" w14:textId="32FF1DC9" w:rsidR="006152A1" w:rsidRPr="006152A1" w:rsidRDefault="006152A1" w:rsidP="006152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cs-CZ"/>
        </w:rPr>
      </w:pPr>
      <w:r w:rsidRPr="006152A1">
        <w:rPr>
          <w:rFonts w:ascii="Times New Roman" w:eastAsia="Times New Roman" w:hAnsi="Times New Roman" w:cs="Times New Roman"/>
          <w:sz w:val="24"/>
          <w:szCs w:val="24"/>
          <w:lang w:eastAsia="cs-CZ"/>
        </w:rPr>
        <w:t xml:space="preserve">Cílová hodnota pro DM1T je </w:t>
      </w:r>
      <w:r w:rsidR="00DD7484">
        <w:rPr>
          <w:rFonts w:ascii="Times New Roman" w:eastAsia="Times New Roman" w:hAnsi="Times New Roman" w:cs="Times New Roman"/>
          <w:sz w:val="24"/>
          <w:szCs w:val="24"/>
          <w:lang w:eastAsia="cs-CZ"/>
        </w:rPr>
        <w:t xml:space="preserve">alespoň </w:t>
      </w:r>
      <w:r w:rsidRPr="006152A1">
        <w:rPr>
          <w:rFonts w:ascii="Times New Roman" w:eastAsia="Times New Roman" w:hAnsi="Times New Roman" w:cs="Times New Roman"/>
          <w:sz w:val="24"/>
          <w:szCs w:val="24"/>
          <w:lang w:eastAsia="cs-CZ"/>
        </w:rPr>
        <w:t xml:space="preserve">pod </w:t>
      </w:r>
      <w:r w:rsidRPr="006152A1">
        <w:rPr>
          <w:rFonts w:ascii="Times New Roman" w:eastAsia="Times New Roman" w:hAnsi="Times New Roman" w:cs="Times New Roman"/>
          <w:b/>
          <w:bCs/>
          <w:sz w:val="24"/>
          <w:szCs w:val="24"/>
          <w:lang w:eastAsia="cs-CZ"/>
        </w:rPr>
        <w:t>53 mmol/mol</w:t>
      </w:r>
      <w:r w:rsidR="00DD7484">
        <w:rPr>
          <w:rFonts w:ascii="Times New Roman" w:eastAsia="Times New Roman" w:hAnsi="Times New Roman" w:cs="Times New Roman"/>
          <w:sz w:val="24"/>
          <w:szCs w:val="24"/>
          <w:lang w:eastAsia="cs-CZ"/>
        </w:rPr>
        <w:t>, optimálně pod 48 mmol/l. U rizikových nemocných např. kardiální selhání či ti s rizikem hypoglykemie může být lékařem stanovena individuální hladiny vyšší (60 mmol/l i více)</w:t>
      </w:r>
    </w:p>
    <w:p w14:paraId="667C0939" w14:textId="77777777" w:rsidR="006152A1" w:rsidRPr="006152A1" w:rsidRDefault="00000000" w:rsidP="006152A1">
      <w:pPr>
        <w:spacing w:after="0"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pict w14:anchorId="3F16B64D">
          <v:rect id="_x0000_i1030" style="width:0;height:1.5pt" o:hralign="center" o:hrstd="t" o:hr="t" fillcolor="#a0a0a0" stroked="f"/>
        </w:pict>
      </w:r>
    </w:p>
    <w:p w14:paraId="2639CAA2" w14:textId="121F72F5" w:rsidR="006152A1" w:rsidRDefault="006152A1">
      <w:pPr>
        <w:rPr>
          <w:rFonts w:ascii="Times New Roman" w:eastAsia="Calibri" w:hAnsi="Times New Roman" w:cs="Times New Roman"/>
          <w:color w:val="000000"/>
          <w:kern w:val="2"/>
          <w:sz w:val="24"/>
          <w:szCs w:val="24"/>
          <w:lang w:eastAsia="cs-CZ"/>
          <w14:ligatures w14:val="standardContextual"/>
        </w:rPr>
      </w:pPr>
      <w:r>
        <w:rPr>
          <w:rFonts w:ascii="Times New Roman" w:eastAsia="Calibri" w:hAnsi="Times New Roman" w:cs="Times New Roman"/>
          <w:color w:val="000000"/>
          <w:kern w:val="2"/>
          <w:sz w:val="24"/>
          <w:szCs w:val="24"/>
          <w:lang w:eastAsia="cs-CZ"/>
          <w14:ligatures w14:val="standardContextual"/>
        </w:rPr>
        <w:br w:type="page"/>
      </w:r>
    </w:p>
    <w:p w14:paraId="4B32A4BB" w14:textId="542AE225" w:rsidR="00742890" w:rsidRPr="00742890" w:rsidRDefault="00742890" w:rsidP="00F3308A">
      <w:pPr>
        <w:pStyle w:val="Normlnweb"/>
        <w:rPr>
          <w:rFonts w:eastAsia="Times New Roman"/>
          <w:b/>
          <w:bCs/>
          <w:color w:val="007BB8"/>
          <w:sz w:val="28"/>
          <w:szCs w:val="28"/>
          <w:lang w:eastAsia="cs-CZ"/>
        </w:rPr>
      </w:pPr>
      <w:r w:rsidRPr="00742890">
        <w:rPr>
          <w:rFonts w:eastAsia="Times New Roman"/>
          <w:b/>
          <w:bCs/>
          <w:color w:val="007BB8"/>
          <w:sz w:val="28"/>
          <w:szCs w:val="28"/>
          <w:lang w:eastAsia="cs-CZ"/>
        </w:rPr>
        <w:t>Korekční faktor</w:t>
      </w:r>
      <w:r w:rsidRPr="00742890">
        <w:rPr>
          <w:rFonts w:eastAsia="Times New Roman"/>
          <w:color w:val="007BB8"/>
          <w:sz w:val="28"/>
          <w:szCs w:val="28"/>
          <w:lang w:eastAsia="cs-CZ"/>
        </w:rPr>
        <w:t xml:space="preserve"> (KF</w:t>
      </w:r>
      <w:r w:rsidRPr="00742890">
        <w:rPr>
          <w:rFonts w:eastAsia="Times New Roman"/>
          <w:b/>
          <w:bCs/>
          <w:color w:val="007BB8"/>
          <w:sz w:val="28"/>
          <w:szCs w:val="28"/>
          <w:lang w:eastAsia="cs-CZ"/>
        </w:rPr>
        <w:t>)</w:t>
      </w:r>
    </w:p>
    <w:p w14:paraId="119CF788" w14:textId="07AE77B2" w:rsidR="00F3308A" w:rsidRPr="00A41438" w:rsidRDefault="00F3308A" w:rsidP="00F3308A">
      <w:pPr>
        <w:pStyle w:val="Normlnweb"/>
        <w:rPr>
          <w:rFonts w:eastAsia="Times New Roman"/>
          <w:color w:val="007BB8"/>
          <w:lang w:eastAsia="cs-CZ"/>
        </w:rPr>
      </w:pPr>
      <w:r w:rsidRPr="00A41438">
        <w:rPr>
          <w:rFonts w:eastAsia="Times New Roman"/>
          <w:b/>
          <w:bCs/>
          <w:color w:val="007BB8"/>
          <w:lang w:eastAsia="cs-CZ"/>
        </w:rPr>
        <w:t>Korekční faktor</w:t>
      </w:r>
      <w:r w:rsidRPr="00A41438">
        <w:rPr>
          <w:rFonts w:eastAsia="Times New Roman"/>
          <w:color w:val="007BB8"/>
          <w:lang w:eastAsia="cs-CZ"/>
        </w:rPr>
        <w:t xml:space="preserve"> (KF, často označovaný jako </w:t>
      </w:r>
      <w:r w:rsidRPr="00A41438">
        <w:rPr>
          <w:rFonts w:eastAsia="Times New Roman"/>
          <w:b/>
          <w:bCs/>
          <w:color w:val="007BB8"/>
          <w:lang w:eastAsia="cs-CZ"/>
        </w:rPr>
        <w:t>citlivost na inzulin</w:t>
      </w:r>
      <w:r w:rsidRPr="00A41438">
        <w:rPr>
          <w:rFonts w:eastAsia="Times New Roman"/>
          <w:color w:val="007BB8"/>
          <w:lang w:eastAsia="cs-CZ"/>
        </w:rPr>
        <w:t xml:space="preserve">) je údaj, který vám říká, o kolik mmol/l (milimolů na litr) sníží </w:t>
      </w:r>
      <w:r w:rsidRPr="00A41438">
        <w:rPr>
          <w:rFonts w:eastAsia="Times New Roman"/>
          <w:b/>
          <w:bCs/>
          <w:color w:val="007BB8"/>
          <w:lang w:eastAsia="cs-CZ"/>
        </w:rPr>
        <w:t>1 jednotka</w:t>
      </w:r>
      <w:r w:rsidRPr="00A41438">
        <w:rPr>
          <w:rFonts w:eastAsia="Times New Roman"/>
          <w:color w:val="007BB8"/>
          <w:lang w:eastAsia="cs-CZ"/>
        </w:rPr>
        <w:t xml:space="preserve"> krátkodobého inzulinu vaši hladinu cukru v krvi.</w:t>
      </w:r>
    </w:p>
    <w:p w14:paraId="4DD0E024" w14:textId="77777777" w:rsidR="00F3308A" w:rsidRPr="00A41438" w:rsidRDefault="00F3308A" w:rsidP="00F3308A">
      <w:p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Je to jeden z nejdůležitějších parametrů pro správnou kompenzaci diabetu, protože vám umožňuje bezpečně „srazit“ vysokou glykémii (hyperglykémii) zpět do cílového rozmezí.</w:t>
      </w:r>
    </w:p>
    <w:p w14:paraId="5CA522CA" w14:textId="066D9AD2" w:rsidR="00F212E1" w:rsidRPr="00F3308A" w:rsidRDefault="00F212E1" w:rsidP="00F3308A">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i/>
          <w:iCs/>
          <w:color w:val="007BB8"/>
          <w:sz w:val="24"/>
          <w:szCs w:val="24"/>
          <w:lang w:eastAsia="cs-CZ"/>
        </w:rPr>
        <w:t>Korekční faktor se obvykle pohybuje mezi 1-2 mmol/l.</w:t>
      </w:r>
    </w:p>
    <w:p w14:paraId="6133A6B5" w14:textId="77777777" w:rsidR="00F3308A" w:rsidRPr="00F3308A" w:rsidRDefault="00000000" w:rsidP="00F3308A">
      <w:pPr>
        <w:spacing w:after="0" w:line="240" w:lineRule="auto"/>
        <w:rPr>
          <w:rFonts w:ascii="Times New Roman" w:eastAsia="Times New Roman" w:hAnsi="Times New Roman" w:cs="Times New Roman"/>
          <w:color w:val="007BB8"/>
          <w:sz w:val="24"/>
          <w:szCs w:val="24"/>
          <w:lang w:eastAsia="cs-CZ"/>
        </w:rPr>
      </w:pPr>
      <w:r>
        <w:rPr>
          <w:rFonts w:ascii="Times New Roman" w:eastAsia="Times New Roman" w:hAnsi="Times New Roman" w:cs="Times New Roman"/>
          <w:color w:val="007BB8"/>
          <w:sz w:val="24"/>
          <w:szCs w:val="24"/>
          <w:lang w:eastAsia="cs-CZ"/>
        </w:rPr>
        <w:pict w14:anchorId="50A629C3">
          <v:rect id="_x0000_i1031" style="width:0;height:1.5pt" o:hralign="center" o:hrstd="t" o:hr="t" fillcolor="#a0a0a0" stroked="f"/>
        </w:pict>
      </w:r>
    </w:p>
    <w:p w14:paraId="158F6199" w14:textId="77777777" w:rsidR="00F3308A" w:rsidRPr="00F3308A" w:rsidRDefault="00F3308A" w:rsidP="00F3308A">
      <w:pPr>
        <w:spacing w:after="100" w:afterAutospacing="1" w:line="240" w:lineRule="auto"/>
        <w:outlineLvl w:val="2"/>
        <w:rPr>
          <w:rFonts w:ascii="Times New Roman" w:eastAsia="Times New Roman" w:hAnsi="Times New Roman" w:cs="Times New Roman"/>
          <w:b/>
          <w:bCs/>
          <w:color w:val="007BB8"/>
          <w:sz w:val="24"/>
          <w:szCs w:val="24"/>
          <w:lang w:eastAsia="cs-CZ"/>
        </w:rPr>
      </w:pPr>
      <w:r w:rsidRPr="00F3308A">
        <w:rPr>
          <w:rFonts w:ascii="Times New Roman" w:eastAsia="Times New Roman" w:hAnsi="Times New Roman" w:cs="Times New Roman"/>
          <w:b/>
          <w:bCs/>
          <w:color w:val="007BB8"/>
          <w:sz w:val="24"/>
          <w:szCs w:val="24"/>
          <w:lang w:eastAsia="cs-CZ"/>
        </w:rPr>
        <w:t>Jak to funguje v praxi?</w:t>
      </w:r>
    </w:p>
    <w:p w14:paraId="389FD704" w14:textId="70ED60CC" w:rsidR="00F3308A" w:rsidRPr="00F3308A" w:rsidRDefault="00F3308A" w:rsidP="00F3308A">
      <w:p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 xml:space="preserve">Pokud máte například glykémii 12 mmol/l a váš cílový stav je 6 mmol/l, potřebujete cukr snížit o 6 </w:t>
      </w:r>
      <w:r w:rsidRPr="00A41438">
        <w:rPr>
          <w:rFonts w:ascii="Times New Roman" w:eastAsia="Times New Roman" w:hAnsi="Times New Roman" w:cs="Times New Roman"/>
          <w:color w:val="007BB8"/>
          <w:sz w:val="24"/>
          <w:szCs w:val="24"/>
          <w:lang w:eastAsia="cs-CZ"/>
        </w:rPr>
        <w:t>mmol/l</w:t>
      </w:r>
      <w:r w:rsidRPr="00F3308A">
        <w:rPr>
          <w:rFonts w:ascii="Times New Roman" w:eastAsia="Times New Roman" w:hAnsi="Times New Roman" w:cs="Times New Roman"/>
          <w:color w:val="007BB8"/>
          <w:sz w:val="24"/>
          <w:szCs w:val="24"/>
          <w:lang w:eastAsia="cs-CZ"/>
        </w:rPr>
        <w:t>.</w:t>
      </w:r>
    </w:p>
    <w:p w14:paraId="67088347" w14:textId="7CB3BB07" w:rsidR="00F3308A" w:rsidRPr="00F3308A" w:rsidRDefault="00F3308A" w:rsidP="00F3308A">
      <w:pPr>
        <w:numPr>
          <w:ilvl w:val="0"/>
          <w:numId w:val="139"/>
        </w:num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 xml:space="preserve">Pokud je váš korekční faktor </w:t>
      </w:r>
      <w:r w:rsidRPr="00F3308A">
        <w:rPr>
          <w:rFonts w:ascii="Times New Roman" w:eastAsia="Times New Roman" w:hAnsi="Times New Roman" w:cs="Times New Roman"/>
          <w:b/>
          <w:bCs/>
          <w:color w:val="007BB8"/>
          <w:sz w:val="24"/>
          <w:szCs w:val="24"/>
          <w:lang w:eastAsia="cs-CZ"/>
        </w:rPr>
        <w:t>2</w:t>
      </w:r>
      <w:r w:rsidRPr="00F3308A">
        <w:rPr>
          <w:rFonts w:ascii="Times New Roman" w:eastAsia="Times New Roman" w:hAnsi="Times New Roman" w:cs="Times New Roman"/>
          <w:color w:val="007BB8"/>
          <w:sz w:val="24"/>
          <w:szCs w:val="24"/>
          <w:lang w:eastAsia="cs-CZ"/>
        </w:rPr>
        <w:t>, znamená to, že 1 jednotka inzulinu sníží cukr o 2 mmol/l.</w:t>
      </w:r>
    </w:p>
    <w:p w14:paraId="4CA117EE" w14:textId="25D68D83" w:rsidR="00F3308A" w:rsidRPr="00F3308A" w:rsidRDefault="00F3308A" w:rsidP="00F3308A">
      <w:pPr>
        <w:numPr>
          <w:ilvl w:val="0"/>
          <w:numId w:val="139"/>
        </w:num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 xml:space="preserve">V tomto případě si tedy musíte dopíchnout </w:t>
      </w:r>
      <w:r w:rsidRPr="00F3308A">
        <w:rPr>
          <w:rFonts w:ascii="Times New Roman" w:eastAsia="Times New Roman" w:hAnsi="Times New Roman" w:cs="Times New Roman"/>
          <w:b/>
          <w:bCs/>
          <w:color w:val="007BB8"/>
          <w:sz w:val="24"/>
          <w:szCs w:val="24"/>
          <w:lang w:eastAsia="cs-CZ"/>
        </w:rPr>
        <w:t>3 jednotky</w:t>
      </w:r>
      <w:r w:rsidRPr="00F3308A">
        <w:rPr>
          <w:rFonts w:ascii="Times New Roman" w:eastAsia="Times New Roman" w:hAnsi="Times New Roman" w:cs="Times New Roman"/>
          <w:color w:val="007BB8"/>
          <w:sz w:val="24"/>
          <w:szCs w:val="24"/>
          <w:lang w:eastAsia="cs-CZ"/>
        </w:rPr>
        <w:t xml:space="preserve"> inzulinu (6 : 2 = 3), abyste se dostali na cílovou hodnotu.</w:t>
      </w:r>
    </w:p>
    <w:p w14:paraId="5B1FD6D5" w14:textId="77777777" w:rsidR="00F3308A" w:rsidRPr="00F3308A" w:rsidRDefault="00F3308A" w:rsidP="00F3308A">
      <w:pPr>
        <w:spacing w:after="100" w:afterAutospacing="1" w:line="240" w:lineRule="auto"/>
        <w:outlineLvl w:val="2"/>
        <w:rPr>
          <w:rFonts w:ascii="Times New Roman" w:eastAsia="Times New Roman" w:hAnsi="Times New Roman" w:cs="Times New Roman"/>
          <w:b/>
          <w:bCs/>
          <w:color w:val="007BB8"/>
          <w:sz w:val="24"/>
          <w:szCs w:val="24"/>
          <w:lang w:eastAsia="cs-CZ"/>
        </w:rPr>
      </w:pPr>
      <w:r w:rsidRPr="00F3308A">
        <w:rPr>
          <w:rFonts w:ascii="Times New Roman" w:eastAsia="Times New Roman" w:hAnsi="Times New Roman" w:cs="Times New Roman"/>
          <w:b/>
          <w:bCs/>
          <w:color w:val="007BB8"/>
          <w:sz w:val="24"/>
          <w:szCs w:val="24"/>
          <w:lang w:eastAsia="cs-CZ"/>
        </w:rPr>
        <w:t>Proč je důležité ho znát?</w:t>
      </w:r>
    </w:p>
    <w:p w14:paraId="6F818D41" w14:textId="77777777" w:rsidR="00F3308A" w:rsidRPr="00F3308A" w:rsidRDefault="00F3308A" w:rsidP="00F3308A">
      <w:p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Každé tělo reaguje na inzulin jinak. Korekční faktor je individuální a může se měnit v závislosti na:</w:t>
      </w:r>
    </w:p>
    <w:p w14:paraId="5814FBAF" w14:textId="77777777" w:rsidR="00F3308A" w:rsidRPr="00F3308A" w:rsidRDefault="00F3308A" w:rsidP="00F3308A">
      <w:pPr>
        <w:numPr>
          <w:ilvl w:val="0"/>
          <w:numId w:val="140"/>
        </w:num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b/>
          <w:bCs/>
          <w:color w:val="007BB8"/>
          <w:sz w:val="24"/>
          <w:szCs w:val="24"/>
          <w:lang w:eastAsia="cs-CZ"/>
        </w:rPr>
        <w:t>Denní době:</w:t>
      </w:r>
      <w:r w:rsidRPr="00F3308A">
        <w:rPr>
          <w:rFonts w:ascii="Times New Roman" w:eastAsia="Times New Roman" w:hAnsi="Times New Roman" w:cs="Times New Roman"/>
          <w:color w:val="007BB8"/>
          <w:sz w:val="24"/>
          <w:szCs w:val="24"/>
          <w:lang w:eastAsia="cs-CZ"/>
        </w:rPr>
        <w:t xml:space="preserve"> Ráno bývá tělo na inzulin rezistentnější (faktor je nižší, potřebujete více inzulinu), večer bývá citlivost vyšší.</w:t>
      </w:r>
    </w:p>
    <w:p w14:paraId="38085931" w14:textId="77777777" w:rsidR="00F3308A" w:rsidRPr="00F3308A" w:rsidRDefault="00F3308A" w:rsidP="00F3308A">
      <w:pPr>
        <w:numPr>
          <w:ilvl w:val="0"/>
          <w:numId w:val="140"/>
        </w:num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b/>
          <w:bCs/>
          <w:color w:val="007BB8"/>
          <w:sz w:val="24"/>
          <w:szCs w:val="24"/>
          <w:lang w:eastAsia="cs-CZ"/>
        </w:rPr>
        <w:t>Fyzické aktivitě:</w:t>
      </w:r>
      <w:r w:rsidRPr="00F3308A">
        <w:rPr>
          <w:rFonts w:ascii="Times New Roman" w:eastAsia="Times New Roman" w:hAnsi="Times New Roman" w:cs="Times New Roman"/>
          <w:color w:val="007BB8"/>
          <w:sz w:val="24"/>
          <w:szCs w:val="24"/>
          <w:lang w:eastAsia="cs-CZ"/>
        </w:rPr>
        <w:t xml:space="preserve"> Pohyb citlivost na inzulin výrazně zvyšuje.</w:t>
      </w:r>
    </w:p>
    <w:p w14:paraId="335286DE" w14:textId="77777777" w:rsidR="00F3308A" w:rsidRPr="00F3308A" w:rsidRDefault="00F3308A" w:rsidP="00F3308A">
      <w:pPr>
        <w:numPr>
          <w:ilvl w:val="0"/>
          <w:numId w:val="140"/>
        </w:num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b/>
          <w:bCs/>
          <w:color w:val="007BB8"/>
          <w:sz w:val="24"/>
          <w:szCs w:val="24"/>
          <w:lang w:eastAsia="cs-CZ"/>
        </w:rPr>
        <w:t>Nemoci:</w:t>
      </w:r>
      <w:r w:rsidRPr="00F3308A">
        <w:rPr>
          <w:rFonts w:ascii="Times New Roman" w:eastAsia="Times New Roman" w:hAnsi="Times New Roman" w:cs="Times New Roman"/>
          <w:color w:val="007BB8"/>
          <w:sz w:val="24"/>
          <w:szCs w:val="24"/>
          <w:lang w:eastAsia="cs-CZ"/>
        </w:rPr>
        <w:t xml:space="preserve"> Při horečce nebo zánětu citlivost klesá.</w:t>
      </w:r>
    </w:p>
    <w:p w14:paraId="000CB2DE" w14:textId="77777777" w:rsidR="00F3308A" w:rsidRPr="00F3308A" w:rsidRDefault="00F3308A" w:rsidP="00F3308A">
      <w:pPr>
        <w:spacing w:after="100" w:afterAutospacing="1" w:line="240" w:lineRule="auto"/>
        <w:outlineLvl w:val="2"/>
        <w:rPr>
          <w:rFonts w:ascii="Times New Roman" w:eastAsia="Times New Roman" w:hAnsi="Times New Roman" w:cs="Times New Roman"/>
          <w:b/>
          <w:bCs/>
          <w:color w:val="007BB8"/>
          <w:sz w:val="24"/>
          <w:szCs w:val="24"/>
          <w:lang w:eastAsia="cs-CZ"/>
        </w:rPr>
      </w:pPr>
      <w:r w:rsidRPr="00F3308A">
        <w:rPr>
          <w:rFonts w:ascii="Times New Roman" w:eastAsia="Times New Roman" w:hAnsi="Times New Roman" w:cs="Times New Roman"/>
          <w:b/>
          <w:bCs/>
          <w:color w:val="007BB8"/>
          <w:sz w:val="24"/>
          <w:szCs w:val="24"/>
          <w:lang w:eastAsia="cs-CZ"/>
        </w:rPr>
        <w:t>Orientační výpočet (Pravidlo 100)</w:t>
      </w:r>
    </w:p>
    <w:p w14:paraId="02369551" w14:textId="77777777" w:rsidR="00F3308A" w:rsidRPr="00F3308A" w:rsidRDefault="00F3308A" w:rsidP="00F3308A">
      <w:pPr>
        <w:spacing w:after="100" w:afterAutospacing="1"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 xml:space="preserve">Lékaři pro odhad často používají tzv. </w:t>
      </w:r>
      <w:r w:rsidRPr="00F3308A">
        <w:rPr>
          <w:rFonts w:ascii="Times New Roman" w:eastAsia="Times New Roman" w:hAnsi="Times New Roman" w:cs="Times New Roman"/>
          <w:b/>
          <w:bCs/>
          <w:color w:val="007BB8"/>
          <w:sz w:val="24"/>
          <w:szCs w:val="24"/>
          <w:lang w:eastAsia="cs-CZ"/>
        </w:rPr>
        <w:t>Pravidlo 100</w:t>
      </w:r>
      <w:r w:rsidRPr="00F3308A">
        <w:rPr>
          <w:rFonts w:ascii="Times New Roman" w:eastAsia="Times New Roman" w:hAnsi="Times New Roman" w:cs="Times New Roman"/>
          <w:color w:val="007BB8"/>
          <w:sz w:val="24"/>
          <w:szCs w:val="24"/>
          <w:lang w:eastAsia="cs-CZ"/>
        </w:rPr>
        <w:t>. Korekční faktor vypočítáte tak, že číslo 100 vydělíte vaší celkovou denní dávkou inzulinu (součet bazálního i bolusového inzulinu).</w:t>
      </w:r>
    </w:p>
    <w:p w14:paraId="030AED6B" w14:textId="2F619690" w:rsidR="00F3308A" w:rsidRPr="00F3308A" w:rsidRDefault="00F3308A" w:rsidP="00F3308A">
      <w:pPr>
        <w:spacing w:after="0" w:line="240" w:lineRule="auto"/>
        <w:rPr>
          <w:rFonts w:ascii="Times New Roman" w:eastAsia="Times New Roman" w:hAnsi="Times New Roman" w:cs="Times New Roman"/>
          <w:color w:val="007BB8"/>
          <w:sz w:val="24"/>
          <w:szCs w:val="24"/>
          <w:lang w:eastAsia="cs-CZ"/>
        </w:rPr>
      </w:pPr>
      <w:r w:rsidRPr="00F3308A">
        <w:rPr>
          <w:rFonts w:ascii="Times New Roman" w:eastAsia="Times New Roman" w:hAnsi="Times New Roman" w:cs="Times New Roman"/>
          <w:color w:val="007BB8"/>
          <w:sz w:val="24"/>
          <w:szCs w:val="24"/>
          <w:lang w:eastAsia="cs-CZ"/>
        </w:rPr>
        <w:t xml:space="preserve">KF = </w:t>
      </w:r>
      <w:r w:rsidRPr="00A41438">
        <w:rPr>
          <w:rFonts w:ascii="Times New Roman" w:eastAsia="Times New Roman" w:hAnsi="Times New Roman" w:cs="Times New Roman"/>
          <w:color w:val="007BB8"/>
          <w:sz w:val="24"/>
          <w:szCs w:val="24"/>
          <w:lang w:eastAsia="cs-CZ"/>
        </w:rPr>
        <w:t>100/</w:t>
      </w:r>
      <w:r w:rsidRPr="00F3308A">
        <w:rPr>
          <w:rFonts w:ascii="Times New Roman" w:eastAsia="Times New Roman" w:hAnsi="Times New Roman" w:cs="Times New Roman"/>
          <w:color w:val="007BB8"/>
          <w:sz w:val="24"/>
          <w:szCs w:val="24"/>
          <w:lang w:eastAsia="cs-CZ"/>
        </w:rPr>
        <w:t>celková denní dávka inzulinu</w:t>
      </w:r>
    </w:p>
    <w:p w14:paraId="5542CA5A" w14:textId="67708D5C" w:rsidR="00F3308A" w:rsidRPr="00A41438" w:rsidRDefault="00F3308A" w:rsidP="00F3308A">
      <w:pPr>
        <w:spacing w:after="100" w:afterAutospacing="1" w:line="240" w:lineRule="auto"/>
        <w:rPr>
          <w:rFonts w:ascii="Times New Roman" w:eastAsia="Times New Roman" w:hAnsi="Times New Roman" w:cs="Times New Roman"/>
          <w:i/>
          <w:iCs/>
          <w:color w:val="007BB8"/>
          <w:sz w:val="24"/>
          <w:szCs w:val="24"/>
          <w:lang w:eastAsia="cs-CZ"/>
        </w:rPr>
      </w:pPr>
      <w:r w:rsidRPr="00F3308A">
        <w:rPr>
          <w:rFonts w:ascii="Times New Roman" w:eastAsia="Times New Roman" w:hAnsi="Times New Roman" w:cs="Times New Roman"/>
          <w:i/>
          <w:iCs/>
          <w:color w:val="007BB8"/>
          <w:sz w:val="24"/>
          <w:szCs w:val="24"/>
          <w:lang w:eastAsia="cs-CZ"/>
        </w:rPr>
        <w:t>Příklad: Pokud spotřebujete celkem 50 jednotek inzulinu za den, váš korekční faktor je přibližně 100 : 50 = 2. Jedna jednotka vám tedy sníží cukr o cca 2 mmol/l.</w:t>
      </w:r>
    </w:p>
    <w:p w14:paraId="2709E2F0" w14:textId="77777777" w:rsidR="000C4BAC" w:rsidRPr="00A41438" w:rsidRDefault="000C4BAC" w:rsidP="00F3308A">
      <w:pPr>
        <w:spacing w:after="100" w:afterAutospacing="1" w:line="240" w:lineRule="auto"/>
        <w:rPr>
          <w:rFonts w:ascii="Times New Roman" w:eastAsia="Times New Roman" w:hAnsi="Times New Roman" w:cs="Times New Roman"/>
          <w:i/>
          <w:iCs/>
          <w:color w:val="007BB8"/>
          <w:sz w:val="24"/>
          <w:szCs w:val="24"/>
          <w:lang w:eastAsia="cs-CZ"/>
        </w:rPr>
      </w:pPr>
    </w:p>
    <w:p w14:paraId="4727EE5C" w14:textId="77777777" w:rsidR="000C4BAC" w:rsidRPr="00A41438" w:rsidRDefault="000C4BAC" w:rsidP="00F3308A">
      <w:pPr>
        <w:spacing w:after="100" w:afterAutospacing="1" w:line="240" w:lineRule="auto"/>
        <w:rPr>
          <w:rFonts w:ascii="Times New Roman" w:eastAsia="Times New Roman" w:hAnsi="Times New Roman" w:cs="Times New Roman"/>
          <w:i/>
          <w:iCs/>
          <w:color w:val="007BB8"/>
          <w:sz w:val="24"/>
          <w:szCs w:val="24"/>
          <w:lang w:eastAsia="cs-CZ"/>
        </w:rPr>
      </w:pPr>
    </w:p>
    <w:p w14:paraId="51EC3DAF" w14:textId="6F075031" w:rsidR="000C4BAC" w:rsidRPr="00A41438" w:rsidRDefault="000C4BAC">
      <w:pPr>
        <w:rPr>
          <w:rFonts w:ascii="Times New Roman" w:eastAsia="Times New Roman" w:hAnsi="Times New Roman" w:cs="Times New Roman"/>
          <w:i/>
          <w:iCs/>
          <w:color w:val="007BB8"/>
          <w:sz w:val="24"/>
          <w:szCs w:val="24"/>
          <w:lang w:eastAsia="cs-CZ"/>
        </w:rPr>
      </w:pPr>
      <w:r w:rsidRPr="00A41438">
        <w:rPr>
          <w:rFonts w:ascii="Times New Roman" w:eastAsia="Times New Roman" w:hAnsi="Times New Roman" w:cs="Times New Roman"/>
          <w:i/>
          <w:iCs/>
          <w:color w:val="007BB8"/>
          <w:sz w:val="24"/>
          <w:szCs w:val="24"/>
          <w:lang w:eastAsia="cs-CZ"/>
        </w:rPr>
        <w:br w:type="page"/>
      </w:r>
    </w:p>
    <w:p w14:paraId="069C5E0B" w14:textId="26E4E5C8" w:rsidR="000C4BAC" w:rsidRPr="00742890" w:rsidRDefault="000C4BAC" w:rsidP="00F3308A">
      <w:pPr>
        <w:spacing w:after="100" w:afterAutospacing="1" w:line="240" w:lineRule="auto"/>
        <w:rPr>
          <w:rFonts w:ascii="Times New Roman" w:eastAsia="Times New Roman" w:hAnsi="Times New Roman" w:cs="Times New Roman"/>
          <w:b/>
          <w:bCs/>
          <w:color w:val="007BB8"/>
          <w:sz w:val="28"/>
          <w:szCs w:val="28"/>
          <w:lang w:eastAsia="cs-CZ"/>
        </w:rPr>
      </w:pPr>
      <w:r w:rsidRPr="00742890">
        <w:rPr>
          <w:rFonts w:ascii="Times New Roman" w:eastAsia="Times New Roman" w:hAnsi="Times New Roman" w:cs="Times New Roman"/>
          <w:b/>
          <w:bCs/>
          <w:color w:val="007BB8"/>
          <w:sz w:val="28"/>
          <w:szCs w:val="28"/>
          <w:lang w:eastAsia="cs-CZ"/>
        </w:rPr>
        <w:t>Algorytmus pro výpočet dávky inzulinu</w:t>
      </w:r>
    </w:p>
    <w:p w14:paraId="05CA6B0E" w14:textId="28B346A3"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u w:val="single"/>
          <w:lang w:eastAsia="cs-CZ"/>
        </w:rPr>
      </w:pPr>
      <w:r w:rsidRPr="00A41438">
        <w:rPr>
          <w:rFonts w:ascii="Times New Roman" w:eastAsia="Times New Roman" w:hAnsi="Times New Roman" w:cs="Times New Roman"/>
          <w:color w:val="007BB8"/>
          <w:sz w:val="24"/>
          <w:szCs w:val="24"/>
          <w:u w:val="single"/>
          <w:lang w:eastAsia="cs-CZ"/>
        </w:rPr>
        <w:t>Je třeba znát:</w:t>
      </w:r>
    </w:p>
    <w:p w14:paraId="0976ED0E" w14:textId="7B9F86D9"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Množství sacharidů v jídle</w:t>
      </w:r>
    </w:p>
    <w:p w14:paraId="29D460AD" w14:textId="263330C9"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Inzulino-sacharidový poměr</w:t>
      </w:r>
    </w:p>
    <w:p w14:paraId="6F2440AA" w14:textId="4E42691D"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Aktuální glykemii</w:t>
      </w:r>
    </w:p>
    <w:p w14:paraId="0620608E" w14:textId="63C502CC"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bookmarkStart w:id="2" w:name="_Hlk226446245"/>
      <w:r w:rsidRPr="00A41438">
        <w:rPr>
          <w:rFonts w:ascii="Times New Roman" w:eastAsia="Times New Roman" w:hAnsi="Times New Roman" w:cs="Times New Roman"/>
          <w:color w:val="007BB8"/>
          <w:sz w:val="24"/>
          <w:szCs w:val="24"/>
          <w:lang w:eastAsia="cs-CZ"/>
        </w:rPr>
        <w:t>Cílovou glykemii</w:t>
      </w:r>
    </w:p>
    <w:bookmarkEnd w:id="2"/>
    <w:p w14:paraId="4F3BE65D" w14:textId="77777777"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p>
    <w:p w14:paraId="789F2EDE" w14:textId="461D9047"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u w:val="single"/>
          <w:lang w:eastAsia="cs-CZ"/>
        </w:rPr>
      </w:pPr>
      <w:r w:rsidRPr="00A41438">
        <w:rPr>
          <w:rFonts w:ascii="Times New Roman" w:eastAsia="Times New Roman" w:hAnsi="Times New Roman" w:cs="Times New Roman"/>
          <w:color w:val="007BB8"/>
          <w:sz w:val="24"/>
          <w:szCs w:val="24"/>
          <w:u w:val="single"/>
          <w:lang w:eastAsia="cs-CZ"/>
        </w:rPr>
        <w:t>Dávka se pak vypočítá obdobně jako v tomto případě:</w:t>
      </w:r>
    </w:p>
    <w:p w14:paraId="3EA7DE33" w14:textId="64178071" w:rsidR="000C4BAC" w:rsidRPr="00A41438" w:rsidRDefault="000C4BAC" w:rsidP="00F3308A">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2 bílé rohlíky</w:t>
      </w:r>
      <w:r w:rsidR="00115C0B" w:rsidRPr="00A41438">
        <w:rPr>
          <w:rFonts w:ascii="Times New Roman" w:eastAsia="Times New Roman" w:hAnsi="Times New Roman" w:cs="Times New Roman"/>
          <w:color w:val="007BB8"/>
          <w:sz w:val="24"/>
          <w:szCs w:val="24"/>
          <w:lang w:eastAsia="cs-CZ"/>
        </w:rPr>
        <w:t>,</w:t>
      </w:r>
      <w:r w:rsidRPr="00A41438">
        <w:rPr>
          <w:rFonts w:ascii="Times New Roman" w:eastAsia="Times New Roman" w:hAnsi="Times New Roman" w:cs="Times New Roman"/>
          <w:color w:val="007BB8"/>
          <w:sz w:val="24"/>
          <w:szCs w:val="24"/>
          <w:lang w:eastAsia="cs-CZ"/>
        </w:rPr>
        <w:t xml:space="preserve">  každý 22 g sacharidů, celkem 44 g</w:t>
      </w:r>
    </w:p>
    <w:p w14:paraId="2DAF661A" w14:textId="6068C06F"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Inzulino-sacharidový poměr: 1 ku 9  (1 j. na 9 g)</w:t>
      </w:r>
    </w:p>
    <w:p w14:paraId="2F0513BC" w14:textId="7AC0FD67"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44/9=4,888 … zaokrouhleno na 5 J</w:t>
      </w:r>
    </w:p>
    <w:p w14:paraId="4B9BE502" w14:textId="61FF66F3"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Aktuální glykemie 13 mmol/l</w:t>
      </w:r>
    </w:p>
    <w:p w14:paraId="40740DF0" w14:textId="7774C369"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Přibližný výpočet 100/65= 1,53 zaokrouhleno na 1,5</w:t>
      </w:r>
    </w:p>
    <w:p w14:paraId="679906E9" w14:textId="2228D266"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Korekční faktor je 1,5</w:t>
      </w:r>
    </w:p>
    <w:p w14:paraId="384F606D" w14:textId="6145A208"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Cílová glykemie je 6 mmol/</w:t>
      </w:r>
    </w:p>
    <w:p w14:paraId="2C186D24" w14:textId="0649BBC7"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13-6=7</w:t>
      </w:r>
    </w:p>
    <w:p w14:paraId="2DA9771A" w14:textId="5FE42C83"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7/1,5=4,666  zaokrouhleno na 4j</w:t>
      </w:r>
    </w:p>
    <w:p w14:paraId="1EF61480" w14:textId="77777777"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p>
    <w:p w14:paraId="193DB876" w14:textId="1C090DEE" w:rsidR="000C4BAC" w:rsidRPr="00A41438" w:rsidRDefault="000C4BAC" w:rsidP="000C4BAC">
      <w:pPr>
        <w:spacing w:after="100" w:afterAutospacing="1" w:line="240" w:lineRule="auto"/>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Obdobně se počítají všechny podobné situace.</w:t>
      </w:r>
    </w:p>
    <w:p w14:paraId="413EFA15"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11171FE3"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08CAFC50"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641B5203"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5C24F04D"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44A76DA9" w14:textId="77777777" w:rsidR="00E85FF7" w:rsidRPr="00A41438" w:rsidRDefault="00E85FF7" w:rsidP="000C4BAC">
      <w:pPr>
        <w:spacing w:after="100" w:afterAutospacing="1" w:line="240" w:lineRule="auto"/>
        <w:rPr>
          <w:rFonts w:ascii="Times New Roman" w:eastAsia="Times New Roman" w:hAnsi="Times New Roman" w:cs="Times New Roman"/>
          <w:color w:val="007BB8"/>
          <w:sz w:val="24"/>
          <w:szCs w:val="24"/>
          <w:lang w:eastAsia="cs-CZ"/>
        </w:rPr>
      </w:pPr>
    </w:p>
    <w:p w14:paraId="25101756" w14:textId="5B732A1F" w:rsidR="006E307D" w:rsidRDefault="006E307D">
      <w:pPr>
        <w:rPr>
          <w:rFonts w:ascii="Times New Roman" w:eastAsia="Times New Roman" w:hAnsi="Times New Roman" w:cs="Times New Roman"/>
          <w:b/>
          <w:bCs/>
          <w:color w:val="007BB8"/>
          <w:sz w:val="28"/>
          <w:szCs w:val="28"/>
          <w:lang w:eastAsia="cs-CZ"/>
        </w:rPr>
      </w:pPr>
      <w:r w:rsidRPr="00E346F4">
        <w:rPr>
          <w:rFonts w:ascii="Times New Roman" w:eastAsia="Times New Roman" w:hAnsi="Times New Roman" w:cs="Times New Roman"/>
          <w:b/>
          <w:bCs/>
          <w:color w:val="007BB8"/>
          <w:sz w:val="28"/>
          <w:szCs w:val="28"/>
          <w:lang w:eastAsia="cs-CZ"/>
        </w:rPr>
        <w:t>Sport/fyzická aktivita – úpravy dávek</w:t>
      </w:r>
    </w:p>
    <w:p w14:paraId="027F77BB" w14:textId="77777777" w:rsidR="00115489" w:rsidRDefault="00115489">
      <w:pPr>
        <w:rPr>
          <w:rFonts w:ascii="Times New Roman" w:eastAsia="Times New Roman" w:hAnsi="Times New Roman" w:cs="Times New Roman"/>
          <w:b/>
          <w:bCs/>
          <w:color w:val="007BB8"/>
          <w:sz w:val="28"/>
          <w:szCs w:val="28"/>
          <w:lang w:eastAsia="cs-CZ"/>
        </w:rPr>
      </w:pPr>
    </w:p>
    <w:p w14:paraId="06531FF1" w14:textId="21E30193" w:rsidR="00115489" w:rsidRPr="006C6ABA" w:rsidRDefault="00115489">
      <w:pPr>
        <w:rPr>
          <w:rFonts w:ascii="Times New Roman" w:eastAsia="Times New Roman" w:hAnsi="Times New Roman" w:cs="Times New Roman"/>
          <w:b/>
          <w:bCs/>
          <w:color w:val="004E9A"/>
          <w:sz w:val="24"/>
          <w:szCs w:val="24"/>
          <w:lang w:eastAsia="cs-CZ"/>
        </w:rPr>
      </w:pPr>
      <w:r w:rsidRPr="006C6ABA">
        <w:rPr>
          <w:rFonts w:ascii="Times New Roman" w:eastAsia="Times New Roman" w:hAnsi="Times New Roman" w:cs="Times New Roman"/>
          <w:b/>
          <w:bCs/>
          <w:color w:val="004E9A"/>
          <w:sz w:val="24"/>
          <w:szCs w:val="24"/>
          <w:lang w:eastAsia="cs-CZ"/>
        </w:rPr>
        <w:t>Optimální vstupní glykemie a postup její úpravy</w:t>
      </w:r>
      <w:r w:rsidR="00C30F5C" w:rsidRPr="006C6ABA">
        <w:rPr>
          <w:rFonts w:ascii="Times New Roman" w:eastAsia="Times New Roman" w:hAnsi="Times New Roman" w:cs="Times New Roman"/>
          <w:b/>
          <w:bCs/>
          <w:color w:val="004E9A"/>
          <w:sz w:val="24"/>
          <w:szCs w:val="24"/>
          <w:lang w:eastAsia="cs-CZ"/>
        </w:rPr>
        <w:t xml:space="preserve"> Tab.4</w:t>
      </w:r>
    </w:p>
    <w:p w14:paraId="7DF4B6AC" w14:textId="77777777" w:rsidR="00C30F5C" w:rsidRPr="00766892" w:rsidRDefault="00C30F5C" w:rsidP="00C30F5C">
      <w:pPr>
        <w:autoSpaceDE w:val="0"/>
        <w:autoSpaceDN w:val="0"/>
        <w:adjustRightInd w:val="0"/>
        <w:spacing w:before="40" w:line="161" w:lineRule="atLeast"/>
        <w:jc w:val="both"/>
        <w:rPr>
          <w:rFonts w:ascii="Myriad Pro" w:hAnsi="Myriad Pro" w:cs="Myriad Pro"/>
          <w:color w:val="004E9A"/>
          <w:sz w:val="16"/>
          <w:szCs w:val="16"/>
        </w:rPr>
      </w:pPr>
      <w:r w:rsidRPr="00766892">
        <w:rPr>
          <w:rFonts w:ascii="Myriad Pro" w:hAnsi="Myriad Pro" w:cs="Myriad Pro"/>
          <w:b/>
          <w:bCs/>
          <w:color w:val="004E9A"/>
          <w:sz w:val="16"/>
          <w:szCs w:val="16"/>
        </w:rPr>
        <w:t xml:space="preserve">Tab. 4: </w:t>
      </w:r>
      <w:r w:rsidRPr="00766892">
        <w:rPr>
          <w:rFonts w:ascii="Myriad Pro" w:hAnsi="Myriad Pro" w:cs="Myriad Pro"/>
          <w:color w:val="004E9A"/>
          <w:sz w:val="16"/>
          <w:szCs w:val="16"/>
        </w:rPr>
        <w:t>Glykemie před zahájením aktivity a doporučené strategie (upra</w:t>
      </w:r>
      <w:r w:rsidRPr="00766892">
        <w:rPr>
          <w:rFonts w:ascii="Myriad Pro" w:hAnsi="Myriad Pro" w:cs="Myriad Pro"/>
          <w:color w:val="004E9A"/>
          <w:sz w:val="16"/>
          <w:szCs w:val="16"/>
        </w:rPr>
        <w:softHyphen/>
        <w:t xml:space="preserve">veno podle Riddell et al., 2017).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695"/>
      </w:tblGrid>
      <w:tr w:rsidR="006C6ABA" w:rsidRPr="006C6ABA" w14:paraId="6A9D859B" w14:textId="77777777" w:rsidTr="009D019A">
        <w:trPr>
          <w:trHeight w:val="384"/>
        </w:trPr>
        <w:tc>
          <w:tcPr>
            <w:tcW w:w="4695" w:type="dxa"/>
            <w:tcBorders>
              <w:top w:val="none" w:sz="6" w:space="0" w:color="auto"/>
              <w:bottom w:val="none" w:sz="6" w:space="0" w:color="auto"/>
            </w:tcBorders>
          </w:tcPr>
          <w:p w14:paraId="1DB95924" w14:textId="6BF7D269" w:rsidR="00C30F5C" w:rsidRPr="00766892" w:rsidRDefault="00706AD9" w:rsidP="009D019A">
            <w:pPr>
              <w:autoSpaceDE w:val="0"/>
              <w:autoSpaceDN w:val="0"/>
              <w:adjustRightInd w:val="0"/>
              <w:spacing w:line="161" w:lineRule="atLeast"/>
              <w:ind w:hanging="200"/>
              <w:rPr>
                <w:rFonts w:ascii="Myriad Pro" w:hAnsi="Myriad Pro" w:cs="Myriad Pro"/>
                <w:color w:val="004E9A"/>
                <w:sz w:val="16"/>
                <w:szCs w:val="16"/>
              </w:rPr>
            </w:pPr>
            <w:r>
              <w:rPr>
                <w:rFonts w:ascii="Myriad Pro" w:hAnsi="Myriad Pro" w:cs="Myriad Pro"/>
                <w:color w:val="004E9A"/>
                <w:sz w:val="16"/>
                <w:szCs w:val="16"/>
              </w:rPr>
              <w:t>;</w:t>
            </w:r>
          </w:p>
        </w:tc>
      </w:tr>
      <w:tr w:rsidR="006C6ABA" w:rsidRPr="006C6ABA" w14:paraId="1A5CEF14" w14:textId="77777777" w:rsidTr="009D019A">
        <w:trPr>
          <w:trHeight w:val="288"/>
        </w:trPr>
        <w:tc>
          <w:tcPr>
            <w:tcW w:w="4695" w:type="dxa"/>
            <w:tcBorders>
              <w:top w:val="none" w:sz="6" w:space="0" w:color="auto"/>
              <w:bottom w:val="none" w:sz="6" w:space="0" w:color="auto"/>
            </w:tcBorders>
          </w:tcPr>
          <w:p w14:paraId="381B68BF" w14:textId="77777777" w:rsidR="00C30F5C" w:rsidRPr="00766892" w:rsidRDefault="00C30F5C" w:rsidP="009D019A">
            <w:pPr>
              <w:autoSpaceDE w:val="0"/>
              <w:autoSpaceDN w:val="0"/>
              <w:adjustRightInd w:val="0"/>
              <w:spacing w:line="161" w:lineRule="atLeast"/>
              <w:rPr>
                <w:rFonts w:ascii="Myriad Pro" w:hAnsi="Myriad Pro" w:cs="Myriad Pro"/>
                <w:color w:val="004E9A"/>
                <w:sz w:val="16"/>
                <w:szCs w:val="16"/>
              </w:rPr>
            </w:pPr>
            <w:r w:rsidRPr="00766892">
              <w:rPr>
                <w:rFonts w:ascii="Myriad Pro" w:hAnsi="Myriad Pro" w:cs="Myriad Pro"/>
                <w:color w:val="004E9A"/>
                <w:sz w:val="16"/>
                <w:szCs w:val="16"/>
              </w:rPr>
              <w:t xml:space="preserve">Zahájení cvičení s glykemií 5–6,9 mmol/l: </w:t>
            </w:r>
          </w:p>
          <w:p w14:paraId="0E8E2E46"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sníst 10 g sacharidů před zahájením cvičení, </w:t>
            </w:r>
          </w:p>
          <w:p w14:paraId="7F91E075"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odporové cvičení a HIIT může být zahájeno </w:t>
            </w:r>
          </w:p>
        </w:tc>
      </w:tr>
      <w:tr w:rsidR="006C6ABA" w:rsidRPr="006C6ABA" w14:paraId="245C5F93" w14:textId="77777777" w:rsidTr="009D019A">
        <w:trPr>
          <w:trHeight w:val="384"/>
        </w:trPr>
        <w:tc>
          <w:tcPr>
            <w:tcW w:w="4695" w:type="dxa"/>
            <w:tcBorders>
              <w:top w:val="none" w:sz="6" w:space="0" w:color="auto"/>
              <w:bottom w:val="none" w:sz="6" w:space="0" w:color="auto"/>
            </w:tcBorders>
          </w:tcPr>
          <w:p w14:paraId="7A4C8E6E" w14:textId="77777777" w:rsidR="00C30F5C" w:rsidRPr="00766892" w:rsidRDefault="00C30F5C" w:rsidP="009D019A">
            <w:pPr>
              <w:autoSpaceDE w:val="0"/>
              <w:autoSpaceDN w:val="0"/>
              <w:adjustRightInd w:val="0"/>
              <w:spacing w:line="161" w:lineRule="atLeast"/>
              <w:rPr>
                <w:rFonts w:ascii="Myriad Pro" w:hAnsi="Myriad Pro" w:cs="Myriad Pro"/>
                <w:color w:val="004E9A"/>
                <w:sz w:val="16"/>
                <w:szCs w:val="16"/>
              </w:rPr>
            </w:pPr>
            <w:r w:rsidRPr="00766892">
              <w:rPr>
                <w:rFonts w:ascii="Myriad Pro" w:hAnsi="Myriad Pro" w:cs="Myriad Pro"/>
                <w:color w:val="004E9A"/>
                <w:sz w:val="16"/>
                <w:szCs w:val="16"/>
              </w:rPr>
              <w:t xml:space="preserve">Zahájení cvičení s glykemií 7–10 mmol/l: </w:t>
            </w:r>
          </w:p>
          <w:p w14:paraId="66010CB1"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aerobní cvičení může být zahájeno, </w:t>
            </w:r>
          </w:p>
          <w:p w14:paraId="5150D085"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odporové cvičení a HIIT může být zahájeno, ale glykemie může stoupnout </w:t>
            </w:r>
          </w:p>
        </w:tc>
      </w:tr>
      <w:tr w:rsidR="006C6ABA" w:rsidRPr="006C6ABA" w14:paraId="6063A8E2" w14:textId="77777777" w:rsidTr="009D019A">
        <w:trPr>
          <w:trHeight w:val="384"/>
        </w:trPr>
        <w:tc>
          <w:tcPr>
            <w:tcW w:w="4695" w:type="dxa"/>
            <w:tcBorders>
              <w:top w:val="none" w:sz="6" w:space="0" w:color="auto"/>
              <w:bottom w:val="none" w:sz="6" w:space="0" w:color="auto"/>
            </w:tcBorders>
          </w:tcPr>
          <w:p w14:paraId="06CB5B67" w14:textId="77777777" w:rsidR="00C30F5C" w:rsidRPr="00766892" w:rsidRDefault="00C30F5C" w:rsidP="009D019A">
            <w:pPr>
              <w:autoSpaceDE w:val="0"/>
              <w:autoSpaceDN w:val="0"/>
              <w:adjustRightInd w:val="0"/>
              <w:spacing w:line="161" w:lineRule="atLeast"/>
              <w:rPr>
                <w:rFonts w:ascii="Myriad Pro" w:hAnsi="Myriad Pro" w:cs="Myriad Pro"/>
                <w:color w:val="004E9A"/>
                <w:sz w:val="16"/>
                <w:szCs w:val="16"/>
              </w:rPr>
            </w:pPr>
            <w:r w:rsidRPr="00766892">
              <w:rPr>
                <w:rFonts w:ascii="Myriad Pro" w:hAnsi="Myriad Pro" w:cs="Myriad Pro"/>
                <w:color w:val="004E9A"/>
                <w:sz w:val="16"/>
                <w:szCs w:val="16"/>
              </w:rPr>
              <w:t xml:space="preserve">Zahájení cvičení s glykemií 10,1–15,0 mmol/l: </w:t>
            </w:r>
          </w:p>
          <w:p w14:paraId="427E3F75"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aerobní cvičení může být zahájeno, </w:t>
            </w:r>
          </w:p>
          <w:p w14:paraId="00553876"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odporové cvičení může být zahájeno, ale glykemie může stoupnout </w:t>
            </w:r>
          </w:p>
        </w:tc>
      </w:tr>
      <w:tr w:rsidR="006C6ABA" w:rsidRPr="006C6ABA" w14:paraId="55243E92" w14:textId="77777777" w:rsidTr="009D019A">
        <w:trPr>
          <w:trHeight w:val="384"/>
        </w:trPr>
        <w:tc>
          <w:tcPr>
            <w:tcW w:w="4695" w:type="dxa"/>
            <w:tcBorders>
              <w:top w:val="none" w:sz="6" w:space="0" w:color="auto"/>
              <w:bottom w:val="none" w:sz="6" w:space="0" w:color="auto"/>
            </w:tcBorders>
          </w:tcPr>
          <w:p w14:paraId="6A52D1C6" w14:textId="77777777" w:rsidR="00C30F5C" w:rsidRPr="00766892" w:rsidRDefault="00C30F5C" w:rsidP="009D019A">
            <w:pPr>
              <w:autoSpaceDE w:val="0"/>
              <w:autoSpaceDN w:val="0"/>
              <w:adjustRightInd w:val="0"/>
              <w:spacing w:line="161" w:lineRule="atLeast"/>
              <w:rPr>
                <w:rFonts w:ascii="Myriad Pro" w:hAnsi="Myriad Pro" w:cs="Myriad Pro"/>
                <w:color w:val="004E9A"/>
                <w:sz w:val="16"/>
                <w:szCs w:val="16"/>
              </w:rPr>
            </w:pPr>
            <w:r w:rsidRPr="00766892">
              <w:rPr>
                <w:rFonts w:ascii="Myriad Pro" w:hAnsi="Myriad Pro" w:cs="Myriad Pro"/>
                <w:color w:val="004E9A"/>
                <w:sz w:val="16"/>
                <w:szCs w:val="16"/>
              </w:rPr>
              <w:t xml:space="preserve">Zahájení cvičení s glykemií &gt;15 mmol/l: </w:t>
            </w:r>
          </w:p>
          <w:p w14:paraId="064681D5"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xml:space="preserve">• je-li hyperglykemie nevysvětlitelná jídlem, zkontrolovat ketolátky, </w:t>
            </w:r>
          </w:p>
          <w:p w14:paraId="59EF873E" w14:textId="77777777" w:rsidR="00C30F5C" w:rsidRPr="00766892" w:rsidRDefault="00C30F5C" w:rsidP="009D019A">
            <w:pPr>
              <w:autoSpaceDE w:val="0"/>
              <w:autoSpaceDN w:val="0"/>
              <w:adjustRightInd w:val="0"/>
              <w:spacing w:line="161" w:lineRule="atLeast"/>
              <w:ind w:hanging="200"/>
              <w:rPr>
                <w:rFonts w:ascii="Myriad Pro" w:hAnsi="Myriad Pro" w:cs="Myriad Pro"/>
                <w:color w:val="004E9A"/>
                <w:sz w:val="16"/>
                <w:szCs w:val="16"/>
              </w:rPr>
            </w:pPr>
            <w:r w:rsidRPr="00766892">
              <w:rPr>
                <w:rFonts w:ascii="Myriad Pro" w:hAnsi="Myriad Pro" w:cs="Myriad Pro"/>
                <w:color w:val="004E9A"/>
                <w:sz w:val="16"/>
                <w:szCs w:val="16"/>
              </w:rPr>
              <w:t>• při přítomnosti ketolátek myslet na řešení primární příčiny</w:t>
            </w:r>
          </w:p>
        </w:tc>
      </w:tr>
    </w:tbl>
    <w:p w14:paraId="5F1388E5" w14:textId="77777777" w:rsidR="00115489" w:rsidRPr="00E346F4" w:rsidRDefault="00115489">
      <w:pPr>
        <w:rPr>
          <w:rFonts w:ascii="Times New Roman" w:eastAsia="Times New Roman" w:hAnsi="Times New Roman" w:cs="Times New Roman"/>
          <w:b/>
          <w:bCs/>
          <w:color w:val="007BB8"/>
          <w:sz w:val="28"/>
          <w:szCs w:val="28"/>
          <w:lang w:eastAsia="cs-CZ"/>
        </w:rPr>
      </w:pPr>
    </w:p>
    <w:p w14:paraId="3D5CAAFC" w14:textId="03B0544C" w:rsidR="00E346F4" w:rsidRPr="00C30F5C" w:rsidRDefault="00E346F4" w:rsidP="00E346F4">
      <w:pPr>
        <w:rPr>
          <w:rFonts w:ascii="Times New Roman" w:eastAsia="Times New Roman" w:hAnsi="Times New Roman" w:cs="Times New Roman"/>
          <w:b/>
          <w:bCs/>
          <w:color w:val="007BB8"/>
          <w:sz w:val="24"/>
          <w:szCs w:val="24"/>
          <w:lang w:eastAsia="cs-CZ"/>
        </w:rPr>
      </w:pPr>
      <w:r w:rsidRPr="00C30F5C">
        <w:rPr>
          <w:rFonts w:ascii="Times New Roman" w:eastAsia="Times New Roman" w:hAnsi="Times New Roman" w:cs="Times New Roman"/>
          <w:b/>
          <w:bCs/>
          <w:color w:val="007BB8"/>
          <w:sz w:val="24"/>
          <w:szCs w:val="24"/>
          <w:lang w:eastAsia="cs-CZ"/>
        </w:rPr>
        <w:t>Níže udávaná snížení dávky jsou orientační a pacient si je musí ověřit přímo v praxi za průběžné monitorace glykemie. Pokud se snížení ukázalo nedostatečné nebo naopak přílišné, při další epizodě sportu/fyzické aktivitě je upraví.</w:t>
      </w:r>
    </w:p>
    <w:p w14:paraId="271857D2" w14:textId="77777777" w:rsidR="00E346F4" w:rsidRPr="00A41438" w:rsidRDefault="00E346F4" w:rsidP="00E346F4">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Pokud pacient využívá glukometr, měl by měřit glykemii každých alespoň 30 minut, využívá-li CGM, pak by měl kontrolovat průběh glykemií a stav šipek každých 15-30 min.</w:t>
      </w:r>
    </w:p>
    <w:p w14:paraId="6637B047" w14:textId="77777777" w:rsidR="006E307D" w:rsidRPr="00A41438" w:rsidRDefault="006E307D">
      <w:pPr>
        <w:rPr>
          <w:rFonts w:ascii="Times New Roman" w:eastAsia="Times New Roman" w:hAnsi="Times New Roman" w:cs="Times New Roman"/>
          <w:color w:val="007BB8"/>
          <w:sz w:val="24"/>
          <w:szCs w:val="24"/>
          <w:lang w:eastAsia="cs-CZ"/>
        </w:rPr>
      </w:pPr>
    </w:p>
    <w:p w14:paraId="34185E91" w14:textId="755C04F9" w:rsidR="00E85FF7" w:rsidRPr="00A41438" w:rsidRDefault="00E85FF7">
      <w:pPr>
        <w:rPr>
          <w:rFonts w:ascii="Times New Roman" w:eastAsia="Times New Roman" w:hAnsi="Times New Roman" w:cs="Times New Roman"/>
          <w:b/>
          <w:bCs/>
          <w:color w:val="007BB8"/>
          <w:sz w:val="24"/>
          <w:szCs w:val="24"/>
          <w:lang w:eastAsia="cs-CZ"/>
        </w:rPr>
      </w:pPr>
      <w:r w:rsidRPr="00A41438">
        <w:rPr>
          <w:rFonts w:ascii="Times New Roman" w:eastAsia="Times New Roman" w:hAnsi="Times New Roman" w:cs="Times New Roman"/>
          <w:b/>
          <w:bCs/>
          <w:color w:val="007BB8"/>
          <w:sz w:val="24"/>
          <w:szCs w:val="24"/>
          <w:lang w:eastAsia="cs-CZ"/>
        </w:rPr>
        <w:t>Úpravy dávek inzulinu – léčba inzulinovými pery</w:t>
      </w:r>
    </w:p>
    <w:p w14:paraId="2BFBB8B9" w14:textId="77777777" w:rsidR="006E307D" w:rsidRPr="00A41438" w:rsidRDefault="006E307D">
      <w:pPr>
        <w:rPr>
          <w:rFonts w:ascii="Times New Roman" w:eastAsia="Times New Roman" w:hAnsi="Times New Roman" w:cs="Times New Roman"/>
          <w:color w:val="007BB8"/>
          <w:sz w:val="24"/>
          <w:szCs w:val="24"/>
          <w:lang w:eastAsia="cs-CZ"/>
        </w:rPr>
      </w:pPr>
    </w:p>
    <w:p w14:paraId="6D19A281" w14:textId="0960823F" w:rsidR="00034337" w:rsidRPr="00A41438" w:rsidRDefault="00034337">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Bolusová (preprandiální) dávka inzulinu</w:t>
      </w:r>
    </w:p>
    <w:p w14:paraId="5FF69746" w14:textId="7D31266F" w:rsidR="00E85FF7" w:rsidRPr="00A41438" w:rsidRDefault="00E85FF7">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Je</w:t>
      </w:r>
      <w:r w:rsidR="00034337" w:rsidRPr="00A41438">
        <w:rPr>
          <w:rFonts w:ascii="Times New Roman" w:eastAsia="Times New Roman" w:hAnsi="Times New Roman" w:cs="Times New Roman"/>
          <w:color w:val="007BB8"/>
          <w:sz w:val="24"/>
          <w:szCs w:val="24"/>
          <w:lang w:eastAsia="cs-CZ"/>
        </w:rPr>
        <w:t>-</w:t>
      </w:r>
      <w:r w:rsidRPr="00A41438">
        <w:rPr>
          <w:rFonts w:ascii="Times New Roman" w:eastAsia="Times New Roman" w:hAnsi="Times New Roman" w:cs="Times New Roman"/>
          <w:color w:val="007BB8"/>
          <w:sz w:val="24"/>
          <w:szCs w:val="24"/>
          <w:lang w:eastAsia="cs-CZ"/>
        </w:rPr>
        <w:t>li sport</w:t>
      </w:r>
      <w:r w:rsidR="005C5167" w:rsidRPr="00A41438">
        <w:rPr>
          <w:rFonts w:ascii="Times New Roman" w:eastAsia="Times New Roman" w:hAnsi="Times New Roman" w:cs="Times New Roman"/>
          <w:color w:val="007BB8"/>
          <w:sz w:val="24"/>
          <w:szCs w:val="24"/>
          <w:lang w:eastAsia="cs-CZ"/>
        </w:rPr>
        <w:t>/fyzická aktivita</w:t>
      </w:r>
      <w:r w:rsidRPr="00A41438">
        <w:rPr>
          <w:rFonts w:ascii="Times New Roman" w:eastAsia="Times New Roman" w:hAnsi="Times New Roman" w:cs="Times New Roman"/>
          <w:color w:val="007BB8"/>
          <w:sz w:val="24"/>
          <w:szCs w:val="24"/>
          <w:lang w:eastAsia="cs-CZ"/>
        </w:rPr>
        <w:t xml:space="preserve"> provozován do 2,5hodiny po jídle je na místě snížit dávku inzulinu podanou před jídlem (bolus). Toto snížení bývá obvykle o 2</w:t>
      </w:r>
      <w:r w:rsidR="00C30F5C">
        <w:rPr>
          <w:rFonts w:ascii="Times New Roman" w:eastAsia="Times New Roman" w:hAnsi="Times New Roman" w:cs="Times New Roman"/>
          <w:color w:val="007BB8"/>
          <w:sz w:val="24"/>
          <w:szCs w:val="24"/>
          <w:lang w:eastAsia="cs-CZ"/>
        </w:rPr>
        <w:t>5</w:t>
      </w:r>
      <w:r w:rsidRPr="00A41438">
        <w:rPr>
          <w:rFonts w:ascii="Times New Roman" w:eastAsia="Times New Roman" w:hAnsi="Times New Roman" w:cs="Times New Roman"/>
          <w:color w:val="007BB8"/>
          <w:sz w:val="24"/>
          <w:szCs w:val="24"/>
          <w:lang w:eastAsia="cs-CZ"/>
        </w:rPr>
        <w:t>-</w:t>
      </w:r>
      <w:r w:rsidR="00C30F5C">
        <w:rPr>
          <w:rFonts w:ascii="Times New Roman" w:eastAsia="Times New Roman" w:hAnsi="Times New Roman" w:cs="Times New Roman"/>
          <w:color w:val="007BB8"/>
          <w:sz w:val="24"/>
          <w:szCs w:val="24"/>
          <w:lang w:eastAsia="cs-CZ"/>
        </w:rPr>
        <w:t>75</w:t>
      </w:r>
      <w:r w:rsidRPr="00A41438">
        <w:rPr>
          <w:rFonts w:ascii="Times New Roman" w:eastAsia="Times New Roman" w:hAnsi="Times New Roman" w:cs="Times New Roman"/>
          <w:color w:val="007BB8"/>
          <w:sz w:val="24"/>
          <w:szCs w:val="24"/>
          <w:lang w:eastAsia="cs-CZ"/>
        </w:rPr>
        <w:t xml:space="preserve">%, ale může být </w:t>
      </w:r>
      <w:r w:rsidR="006E307D" w:rsidRPr="00A41438">
        <w:rPr>
          <w:rFonts w:ascii="Times New Roman" w:eastAsia="Times New Roman" w:hAnsi="Times New Roman" w:cs="Times New Roman"/>
          <w:color w:val="007BB8"/>
          <w:sz w:val="24"/>
          <w:szCs w:val="24"/>
          <w:lang w:eastAsia="cs-CZ"/>
        </w:rPr>
        <w:t xml:space="preserve">menší </w:t>
      </w:r>
      <w:r w:rsidRPr="00A41438">
        <w:rPr>
          <w:rFonts w:ascii="Times New Roman" w:eastAsia="Times New Roman" w:hAnsi="Times New Roman" w:cs="Times New Roman"/>
          <w:color w:val="007BB8"/>
          <w:sz w:val="24"/>
          <w:szCs w:val="24"/>
          <w:lang w:eastAsia="cs-CZ"/>
        </w:rPr>
        <w:t>i větší</w:t>
      </w:r>
      <w:r w:rsidR="00C30F5C">
        <w:rPr>
          <w:rFonts w:ascii="Times New Roman" w:eastAsia="Times New Roman" w:hAnsi="Times New Roman" w:cs="Times New Roman"/>
          <w:color w:val="007BB8"/>
          <w:sz w:val="24"/>
          <w:szCs w:val="24"/>
          <w:lang w:eastAsia="cs-CZ"/>
        </w:rPr>
        <w:t>-viz Tab.3</w:t>
      </w:r>
      <w:r w:rsidRPr="00A41438">
        <w:rPr>
          <w:rFonts w:ascii="Times New Roman" w:eastAsia="Times New Roman" w:hAnsi="Times New Roman" w:cs="Times New Roman"/>
          <w:color w:val="007BB8"/>
          <w:sz w:val="24"/>
          <w:szCs w:val="24"/>
          <w:lang w:eastAsia="cs-CZ"/>
        </w:rPr>
        <w:t>. Závisí na intenzitě do době trvání sportu/fyzické aktivity</w:t>
      </w:r>
      <w:r w:rsidR="00034337" w:rsidRPr="00A41438">
        <w:rPr>
          <w:rFonts w:ascii="Times New Roman" w:eastAsia="Times New Roman" w:hAnsi="Times New Roman" w:cs="Times New Roman"/>
          <w:color w:val="007BB8"/>
          <w:sz w:val="24"/>
          <w:szCs w:val="24"/>
          <w:lang w:eastAsia="cs-CZ"/>
        </w:rPr>
        <w:t xml:space="preserve"> a čase mezi aplikací inzulínu a zahájením sportu/fyzické aktivity.</w:t>
      </w:r>
    </w:p>
    <w:p w14:paraId="700E9B6F" w14:textId="77777777" w:rsidR="00C30F5C" w:rsidRDefault="00C30F5C" w:rsidP="00C30F5C">
      <w:pPr>
        <w:pStyle w:val="Pa11"/>
        <w:spacing w:before="40"/>
        <w:jc w:val="both"/>
        <w:rPr>
          <w:rFonts w:cs="Myriad Pro"/>
          <w:color w:val="000000"/>
          <w:sz w:val="16"/>
          <w:szCs w:val="16"/>
        </w:rPr>
      </w:pPr>
      <w:r>
        <w:rPr>
          <w:rFonts w:cs="Myriad Pro"/>
          <w:b/>
          <w:bCs/>
          <w:color w:val="000000"/>
          <w:sz w:val="16"/>
          <w:szCs w:val="16"/>
        </w:rPr>
        <w:t xml:space="preserve">Tab. 3: </w:t>
      </w:r>
      <w:r>
        <w:rPr>
          <w:rFonts w:cs="Myriad Pro"/>
          <w:color w:val="000000"/>
          <w:sz w:val="16"/>
          <w:szCs w:val="16"/>
        </w:rPr>
        <w:t xml:space="preserve">Doporučená redukce bolusové dávky inzulinu před cvičením (upraveno podle Riddell et al., 2017).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65"/>
        <w:gridCol w:w="782"/>
        <w:gridCol w:w="783"/>
        <w:gridCol w:w="1565"/>
      </w:tblGrid>
      <w:tr w:rsidR="00C30F5C" w14:paraId="436D3EA6" w14:textId="77777777">
        <w:trPr>
          <w:trHeight w:val="96"/>
        </w:trPr>
        <w:tc>
          <w:tcPr>
            <w:tcW w:w="4695" w:type="dxa"/>
            <w:gridSpan w:val="4"/>
            <w:tcBorders>
              <w:top w:val="none" w:sz="6" w:space="0" w:color="auto"/>
              <w:bottom w:val="none" w:sz="6" w:space="0" w:color="auto"/>
            </w:tcBorders>
          </w:tcPr>
          <w:p w14:paraId="7B6DEEC0" w14:textId="77777777" w:rsidR="00C30F5C" w:rsidRDefault="00C30F5C">
            <w:pPr>
              <w:pStyle w:val="Pa12"/>
              <w:rPr>
                <w:rFonts w:cs="Myriad Pro"/>
                <w:color w:val="000000"/>
                <w:sz w:val="16"/>
                <w:szCs w:val="16"/>
              </w:rPr>
            </w:pPr>
            <w:r>
              <w:rPr>
                <w:rFonts w:cs="Myriad Pro"/>
                <w:color w:val="000000"/>
                <w:sz w:val="16"/>
                <w:szCs w:val="16"/>
              </w:rPr>
              <w:t xml:space="preserve">délka cvičení </w:t>
            </w:r>
          </w:p>
        </w:tc>
      </w:tr>
      <w:tr w:rsidR="00C30F5C" w14:paraId="3D43B88E" w14:textId="77777777">
        <w:trPr>
          <w:trHeight w:val="96"/>
        </w:trPr>
        <w:tc>
          <w:tcPr>
            <w:tcW w:w="2347" w:type="dxa"/>
            <w:gridSpan w:val="2"/>
            <w:tcBorders>
              <w:top w:val="none" w:sz="6" w:space="0" w:color="auto"/>
              <w:bottom w:val="none" w:sz="6" w:space="0" w:color="auto"/>
              <w:right w:val="none" w:sz="6" w:space="0" w:color="auto"/>
            </w:tcBorders>
          </w:tcPr>
          <w:p w14:paraId="51094CBB" w14:textId="77777777" w:rsidR="00C30F5C" w:rsidRDefault="00C30F5C">
            <w:pPr>
              <w:pStyle w:val="Pa12"/>
              <w:rPr>
                <w:rFonts w:cs="Myriad Pro"/>
                <w:color w:val="000000"/>
                <w:sz w:val="16"/>
                <w:szCs w:val="16"/>
              </w:rPr>
            </w:pPr>
            <w:r>
              <w:rPr>
                <w:rFonts w:cs="Myriad Pro"/>
                <w:color w:val="000000"/>
                <w:sz w:val="16"/>
                <w:szCs w:val="16"/>
              </w:rPr>
              <w:t xml:space="preserve">30 minut </w:t>
            </w:r>
          </w:p>
        </w:tc>
        <w:tc>
          <w:tcPr>
            <w:tcW w:w="2347" w:type="dxa"/>
            <w:gridSpan w:val="2"/>
            <w:tcBorders>
              <w:top w:val="none" w:sz="6" w:space="0" w:color="auto"/>
              <w:left w:val="none" w:sz="6" w:space="0" w:color="auto"/>
              <w:bottom w:val="none" w:sz="6" w:space="0" w:color="auto"/>
            </w:tcBorders>
          </w:tcPr>
          <w:p w14:paraId="6CD18762" w14:textId="77777777" w:rsidR="00C30F5C" w:rsidRDefault="00C30F5C">
            <w:pPr>
              <w:pStyle w:val="Pa12"/>
              <w:rPr>
                <w:rFonts w:cs="Myriad Pro"/>
                <w:color w:val="000000"/>
                <w:sz w:val="16"/>
                <w:szCs w:val="16"/>
              </w:rPr>
            </w:pPr>
            <w:r>
              <w:rPr>
                <w:rFonts w:cs="Myriad Pro"/>
                <w:color w:val="000000"/>
                <w:sz w:val="16"/>
                <w:szCs w:val="16"/>
              </w:rPr>
              <w:t xml:space="preserve">60 minut </w:t>
            </w:r>
          </w:p>
        </w:tc>
      </w:tr>
      <w:tr w:rsidR="00C30F5C" w14:paraId="31FBC603" w14:textId="77777777">
        <w:trPr>
          <w:trHeight w:val="210"/>
        </w:trPr>
        <w:tc>
          <w:tcPr>
            <w:tcW w:w="1565" w:type="dxa"/>
            <w:tcBorders>
              <w:top w:val="none" w:sz="6" w:space="0" w:color="auto"/>
              <w:bottom w:val="none" w:sz="6" w:space="0" w:color="auto"/>
              <w:right w:val="none" w:sz="6" w:space="0" w:color="auto"/>
            </w:tcBorders>
          </w:tcPr>
          <w:p w14:paraId="6A0C0676" w14:textId="77777777" w:rsidR="00C30F5C" w:rsidRDefault="00C30F5C">
            <w:pPr>
              <w:pStyle w:val="Pa12"/>
              <w:rPr>
                <w:rFonts w:cs="Myriad Pro"/>
                <w:color w:val="000000"/>
                <w:sz w:val="16"/>
                <w:szCs w:val="16"/>
              </w:rPr>
            </w:pPr>
            <w:r>
              <w:rPr>
                <w:rFonts w:cs="Myriad Pro"/>
                <w:color w:val="000000"/>
                <w:sz w:val="16"/>
                <w:szCs w:val="16"/>
              </w:rPr>
              <w:t>lehká aerobní fyzická aktivita (25 % VO</w:t>
            </w:r>
            <w:r>
              <w:rPr>
                <w:rStyle w:val="A11"/>
              </w:rPr>
              <w:t>2</w:t>
            </w:r>
            <w:r>
              <w:rPr>
                <w:rFonts w:cs="Myriad Pro"/>
                <w:color w:val="00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6A60C5C4" w14:textId="77777777" w:rsidR="00C30F5C" w:rsidRDefault="00C30F5C">
            <w:pPr>
              <w:pStyle w:val="Pa12"/>
              <w:rPr>
                <w:rFonts w:cs="Myriad Pro"/>
                <w:color w:val="000000"/>
                <w:sz w:val="16"/>
                <w:szCs w:val="16"/>
              </w:rPr>
            </w:pPr>
            <w:r>
              <w:rPr>
                <w:rFonts w:cs="Myriad Pro"/>
                <w:color w:val="000000"/>
                <w:sz w:val="16"/>
                <w:szCs w:val="16"/>
              </w:rPr>
              <w:t xml:space="preserve">-25 % </w:t>
            </w:r>
          </w:p>
        </w:tc>
        <w:tc>
          <w:tcPr>
            <w:tcW w:w="1565" w:type="dxa"/>
            <w:tcBorders>
              <w:top w:val="none" w:sz="6" w:space="0" w:color="auto"/>
              <w:left w:val="none" w:sz="6" w:space="0" w:color="auto"/>
              <w:bottom w:val="none" w:sz="6" w:space="0" w:color="auto"/>
            </w:tcBorders>
          </w:tcPr>
          <w:p w14:paraId="1D8FD56F" w14:textId="77777777" w:rsidR="00C30F5C" w:rsidRDefault="00C30F5C">
            <w:pPr>
              <w:pStyle w:val="Pa12"/>
              <w:rPr>
                <w:rFonts w:cs="Myriad Pro"/>
                <w:color w:val="000000"/>
                <w:sz w:val="16"/>
                <w:szCs w:val="16"/>
              </w:rPr>
            </w:pPr>
            <w:r>
              <w:rPr>
                <w:rFonts w:cs="Myriad Pro"/>
                <w:color w:val="000000"/>
                <w:sz w:val="16"/>
                <w:szCs w:val="16"/>
              </w:rPr>
              <w:t xml:space="preserve">-50 % </w:t>
            </w:r>
          </w:p>
        </w:tc>
      </w:tr>
      <w:tr w:rsidR="00C30F5C" w14:paraId="6F0BCEF7" w14:textId="77777777">
        <w:trPr>
          <w:trHeight w:val="210"/>
        </w:trPr>
        <w:tc>
          <w:tcPr>
            <w:tcW w:w="1565" w:type="dxa"/>
            <w:tcBorders>
              <w:top w:val="none" w:sz="6" w:space="0" w:color="auto"/>
              <w:bottom w:val="none" w:sz="6" w:space="0" w:color="auto"/>
              <w:right w:val="none" w:sz="6" w:space="0" w:color="auto"/>
            </w:tcBorders>
          </w:tcPr>
          <w:p w14:paraId="22E82DE5" w14:textId="77777777" w:rsidR="00C30F5C" w:rsidRDefault="00C30F5C">
            <w:pPr>
              <w:pStyle w:val="Pa12"/>
              <w:rPr>
                <w:rFonts w:cs="Myriad Pro"/>
                <w:color w:val="000000"/>
                <w:sz w:val="16"/>
                <w:szCs w:val="16"/>
              </w:rPr>
            </w:pPr>
            <w:r>
              <w:rPr>
                <w:rFonts w:cs="Myriad Pro"/>
                <w:color w:val="000000"/>
                <w:sz w:val="16"/>
                <w:szCs w:val="16"/>
              </w:rPr>
              <w:t>středně těžká aerobní fyzická aktivita (50 % VO</w:t>
            </w:r>
            <w:r>
              <w:rPr>
                <w:rStyle w:val="A11"/>
              </w:rPr>
              <w:t>2</w:t>
            </w:r>
            <w:r>
              <w:rPr>
                <w:rFonts w:cs="Myriad Pro"/>
                <w:color w:val="00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403564A3" w14:textId="77777777" w:rsidR="00C30F5C" w:rsidRDefault="00C30F5C">
            <w:pPr>
              <w:pStyle w:val="Pa12"/>
              <w:rPr>
                <w:rFonts w:cs="Myriad Pro"/>
                <w:color w:val="000000"/>
                <w:sz w:val="16"/>
                <w:szCs w:val="16"/>
              </w:rPr>
            </w:pPr>
            <w:r>
              <w:rPr>
                <w:rFonts w:cs="Myriad Pro"/>
                <w:color w:val="000000"/>
                <w:sz w:val="16"/>
                <w:szCs w:val="16"/>
              </w:rPr>
              <w:t xml:space="preserve">-50 % </w:t>
            </w:r>
          </w:p>
        </w:tc>
        <w:tc>
          <w:tcPr>
            <w:tcW w:w="1565" w:type="dxa"/>
            <w:tcBorders>
              <w:top w:val="none" w:sz="6" w:space="0" w:color="auto"/>
              <w:left w:val="none" w:sz="6" w:space="0" w:color="auto"/>
              <w:bottom w:val="none" w:sz="6" w:space="0" w:color="auto"/>
            </w:tcBorders>
          </w:tcPr>
          <w:p w14:paraId="5B628EC4" w14:textId="77777777" w:rsidR="00C30F5C" w:rsidRDefault="00C30F5C">
            <w:pPr>
              <w:pStyle w:val="Pa12"/>
              <w:rPr>
                <w:rFonts w:cs="Myriad Pro"/>
                <w:color w:val="000000"/>
                <w:sz w:val="16"/>
                <w:szCs w:val="16"/>
              </w:rPr>
            </w:pPr>
            <w:r>
              <w:rPr>
                <w:rFonts w:cs="Myriad Pro"/>
                <w:color w:val="000000"/>
                <w:sz w:val="16"/>
                <w:szCs w:val="16"/>
              </w:rPr>
              <w:t xml:space="preserve">-75 % </w:t>
            </w:r>
          </w:p>
        </w:tc>
      </w:tr>
      <w:tr w:rsidR="00C30F5C" w14:paraId="5FCB5633" w14:textId="77777777">
        <w:trPr>
          <w:trHeight w:val="210"/>
        </w:trPr>
        <w:tc>
          <w:tcPr>
            <w:tcW w:w="1565" w:type="dxa"/>
            <w:tcBorders>
              <w:top w:val="none" w:sz="6" w:space="0" w:color="auto"/>
              <w:bottom w:val="none" w:sz="6" w:space="0" w:color="auto"/>
              <w:right w:val="none" w:sz="6" w:space="0" w:color="auto"/>
            </w:tcBorders>
          </w:tcPr>
          <w:p w14:paraId="330FCACC" w14:textId="77777777" w:rsidR="00C30F5C" w:rsidRDefault="00C30F5C">
            <w:pPr>
              <w:pStyle w:val="Pa12"/>
              <w:rPr>
                <w:rFonts w:cs="Myriad Pro"/>
                <w:color w:val="000000"/>
                <w:sz w:val="16"/>
                <w:szCs w:val="16"/>
              </w:rPr>
            </w:pPr>
            <w:r>
              <w:rPr>
                <w:rFonts w:cs="Myriad Pro"/>
                <w:color w:val="000000"/>
                <w:sz w:val="16"/>
                <w:szCs w:val="16"/>
              </w:rPr>
              <w:t>těžká aerobní fyzická aktivita (75 % VO</w:t>
            </w:r>
            <w:r>
              <w:rPr>
                <w:rStyle w:val="A11"/>
              </w:rPr>
              <w:t>2</w:t>
            </w:r>
            <w:r>
              <w:rPr>
                <w:rFonts w:cs="Myriad Pro"/>
                <w:color w:val="00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7FE3D1B1" w14:textId="77777777" w:rsidR="00C30F5C" w:rsidRDefault="00C30F5C">
            <w:pPr>
              <w:pStyle w:val="Pa12"/>
              <w:rPr>
                <w:rFonts w:cs="Myriad Pro"/>
                <w:color w:val="000000"/>
                <w:sz w:val="16"/>
                <w:szCs w:val="16"/>
              </w:rPr>
            </w:pPr>
            <w:r>
              <w:rPr>
                <w:rFonts w:cs="Myriad Pro"/>
                <w:color w:val="000000"/>
                <w:sz w:val="16"/>
                <w:szCs w:val="16"/>
              </w:rPr>
              <w:t xml:space="preserve">-75 % </w:t>
            </w:r>
          </w:p>
        </w:tc>
        <w:tc>
          <w:tcPr>
            <w:tcW w:w="1565" w:type="dxa"/>
            <w:tcBorders>
              <w:top w:val="none" w:sz="6" w:space="0" w:color="auto"/>
              <w:left w:val="none" w:sz="6" w:space="0" w:color="auto"/>
              <w:bottom w:val="none" w:sz="6" w:space="0" w:color="auto"/>
            </w:tcBorders>
          </w:tcPr>
          <w:p w14:paraId="61F06E7B" w14:textId="77777777" w:rsidR="00C30F5C" w:rsidRDefault="00C30F5C">
            <w:pPr>
              <w:pStyle w:val="Pa12"/>
              <w:rPr>
                <w:rFonts w:cs="Myriad Pro"/>
                <w:color w:val="000000"/>
                <w:sz w:val="16"/>
                <w:szCs w:val="16"/>
              </w:rPr>
            </w:pPr>
            <w:r>
              <w:rPr>
                <w:rFonts w:cs="Myriad Pro"/>
                <w:color w:val="000000"/>
                <w:sz w:val="16"/>
                <w:szCs w:val="16"/>
              </w:rPr>
              <w:t xml:space="preserve">NA </w:t>
            </w:r>
          </w:p>
        </w:tc>
      </w:tr>
      <w:tr w:rsidR="00C30F5C" w14:paraId="6DB41CB2" w14:textId="77777777">
        <w:trPr>
          <w:trHeight w:val="288"/>
        </w:trPr>
        <w:tc>
          <w:tcPr>
            <w:tcW w:w="1565" w:type="dxa"/>
            <w:tcBorders>
              <w:top w:val="none" w:sz="6" w:space="0" w:color="auto"/>
              <w:bottom w:val="none" w:sz="6" w:space="0" w:color="auto"/>
              <w:right w:val="none" w:sz="6" w:space="0" w:color="auto"/>
            </w:tcBorders>
          </w:tcPr>
          <w:p w14:paraId="16B6C37D" w14:textId="77777777" w:rsidR="00C30F5C" w:rsidRDefault="00C30F5C">
            <w:pPr>
              <w:pStyle w:val="Pa12"/>
              <w:rPr>
                <w:rFonts w:cs="Myriad Pro"/>
                <w:color w:val="000000"/>
                <w:sz w:val="16"/>
                <w:szCs w:val="16"/>
              </w:rPr>
            </w:pPr>
            <w:r>
              <w:rPr>
                <w:rFonts w:cs="Myriad Pro"/>
                <w:color w:val="000000"/>
                <w:sz w:val="16"/>
                <w:szCs w:val="16"/>
              </w:rPr>
              <w:t>intenzivní aerobní nebo odporová aktivita (&gt; 80 % VO</w:t>
            </w:r>
            <w:r>
              <w:rPr>
                <w:rStyle w:val="A11"/>
              </w:rPr>
              <w:t>2</w:t>
            </w:r>
            <w:r>
              <w:rPr>
                <w:rFonts w:cs="Myriad Pro"/>
                <w:color w:val="00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7C764788" w14:textId="77777777" w:rsidR="00C30F5C" w:rsidRDefault="00C30F5C">
            <w:pPr>
              <w:pStyle w:val="Pa12"/>
              <w:rPr>
                <w:rFonts w:cs="Myriad Pro"/>
                <w:color w:val="000000"/>
                <w:sz w:val="16"/>
                <w:szCs w:val="16"/>
              </w:rPr>
            </w:pPr>
            <w:r>
              <w:rPr>
                <w:rFonts w:cs="Myriad Pro"/>
                <w:color w:val="000000"/>
                <w:sz w:val="16"/>
                <w:szCs w:val="16"/>
              </w:rPr>
              <w:t xml:space="preserve">není doporučena redukce </w:t>
            </w:r>
          </w:p>
        </w:tc>
        <w:tc>
          <w:tcPr>
            <w:tcW w:w="1565" w:type="dxa"/>
            <w:tcBorders>
              <w:top w:val="none" w:sz="6" w:space="0" w:color="auto"/>
              <w:left w:val="none" w:sz="6" w:space="0" w:color="auto"/>
              <w:bottom w:val="none" w:sz="6" w:space="0" w:color="auto"/>
            </w:tcBorders>
          </w:tcPr>
          <w:p w14:paraId="60A3244A" w14:textId="77777777" w:rsidR="00C30F5C" w:rsidRDefault="00C30F5C">
            <w:pPr>
              <w:pStyle w:val="Pa12"/>
              <w:rPr>
                <w:rFonts w:cs="Myriad Pro"/>
                <w:color w:val="000000"/>
                <w:sz w:val="16"/>
                <w:szCs w:val="16"/>
              </w:rPr>
            </w:pPr>
            <w:r>
              <w:rPr>
                <w:rFonts w:cs="Myriad Pro"/>
                <w:color w:val="000000"/>
                <w:sz w:val="16"/>
                <w:szCs w:val="16"/>
              </w:rPr>
              <w:t xml:space="preserve">NA </w:t>
            </w:r>
          </w:p>
        </w:tc>
      </w:tr>
    </w:tbl>
    <w:p w14:paraId="0BBC076E" w14:textId="77777777" w:rsidR="00034337" w:rsidRPr="00A41438" w:rsidRDefault="00034337">
      <w:pPr>
        <w:rPr>
          <w:rFonts w:ascii="Times New Roman" w:eastAsia="Times New Roman" w:hAnsi="Times New Roman" w:cs="Times New Roman"/>
          <w:color w:val="007BB8"/>
          <w:sz w:val="24"/>
          <w:szCs w:val="24"/>
          <w:lang w:eastAsia="cs-CZ"/>
        </w:rPr>
      </w:pPr>
    </w:p>
    <w:p w14:paraId="09C074E6" w14:textId="61C92F44" w:rsidR="00034337" w:rsidRPr="00A41438" w:rsidRDefault="006E307D">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Dávka b</w:t>
      </w:r>
      <w:r w:rsidR="00034337" w:rsidRPr="00A41438">
        <w:rPr>
          <w:rFonts w:ascii="Times New Roman" w:eastAsia="Times New Roman" w:hAnsi="Times New Roman" w:cs="Times New Roman"/>
          <w:color w:val="007BB8"/>
          <w:sz w:val="24"/>
          <w:szCs w:val="24"/>
          <w:lang w:eastAsia="cs-CZ"/>
        </w:rPr>
        <w:t>azální</w:t>
      </w:r>
      <w:r w:rsidRPr="00A41438">
        <w:rPr>
          <w:rFonts w:ascii="Times New Roman" w:eastAsia="Times New Roman" w:hAnsi="Times New Roman" w:cs="Times New Roman"/>
          <w:color w:val="007BB8"/>
          <w:sz w:val="24"/>
          <w:szCs w:val="24"/>
          <w:lang w:eastAsia="cs-CZ"/>
        </w:rPr>
        <w:t>ho</w:t>
      </w:r>
      <w:r w:rsidR="00034337" w:rsidRPr="00A41438">
        <w:rPr>
          <w:rFonts w:ascii="Times New Roman" w:eastAsia="Times New Roman" w:hAnsi="Times New Roman" w:cs="Times New Roman"/>
          <w:color w:val="007BB8"/>
          <w:sz w:val="24"/>
          <w:szCs w:val="24"/>
          <w:lang w:eastAsia="cs-CZ"/>
        </w:rPr>
        <w:t xml:space="preserve"> inzulin</w:t>
      </w:r>
      <w:r w:rsidRPr="00A41438">
        <w:rPr>
          <w:rFonts w:ascii="Times New Roman" w:eastAsia="Times New Roman" w:hAnsi="Times New Roman" w:cs="Times New Roman"/>
          <w:color w:val="007BB8"/>
          <w:sz w:val="24"/>
          <w:szCs w:val="24"/>
          <w:lang w:eastAsia="cs-CZ"/>
        </w:rPr>
        <w:t>u</w:t>
      </w:r>
      <w:r w:rsidR="00034337" w:rsidRPr="00A41438">
        <w:rPr>
          <w:rFonts w:ascii="Times New Roman" w:eastAsia="Times New Roman" w:hAnsi="Times New Roman" w:cs="Times New Roman"/>
          <w:color w:val="007BB8"/>
          <w:sz w:val="24"/>
          <w:szCs w:val="24"/>
          <w:lang w:eastAsia="cs-CZ"/>
        </w:rPr>
        <w:t xml:space="preserve"> </w:t>
      </w:r>
    </w:p>
    <w:p w14:paraId="6AFD793C" w14:textId="6C56BB87" w:rsidR="00034337" w:rsidRPr="00A41438" w:rsidRDefault="00034337">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 xml:space="preserve">Někdy je třeba po předcházející </w:t>
      </w:r>
      <w:r w:rsidR="006E307D" w:rsidRPr="00A41438">
        <w:rPr>
          <w:rFonts w:ascii="Times New Roman" w:eastAsia="Times New Roman" w:hAnsi="Times New Roman" w:cs="Times New Roman"/>
          <w:color w:val="007BB8"/>
          <w:sz w:val="24"/>
          <w:szCs w:val="24"/>
          <w:lang w:eastAsia="cs-CZ"/>
        </w:rPr>
        <w:t>epizodě sportu/</w:t>
      </w:r>
      <w:r w:rsidRPr="00A41438">
        <w:rPr>
          <w:rFonts w:ascii="Times New Roman" w:eastAsia="Times New Roman" w:hAnsi="Times New Roman" w:cs="Times New Roman"/>
          <w:color w:val="007BB8"/>
          <w:sz w:val="24"/>
          <w:szCs w:val="24"/>
          <w:lang w:eastAsia="cs-CZ"/>
        </w:rPr>
        <w:t>fyzické aktivitě snížit dávku bazálního inzulinu na noc vzhledem k riziku hypoglykemie</w:t>
      </w:r>
      <w:r w:rsidR="006E307D" w:rsidRPr="00A41438">
        <w:rPr>
          <w:rFonts w:ascii="Times New Roman" w:eastAsia="Times New Roman" w:hAnsi="Times New Roman" w:cs="Times New Roman"/>
          <w:color w:val="007BB8"/>
          <w:sz w:val="24"/>
          <w:szCs w:val="24"/>
          <w:lang w:eastAsia="cs-CZ"/>
        </w:rPr>
        <w:t xml:space="preserve"> při odsávání glukózy k doplnění svalového a jaterního glykogenu. Snížení se pohybuje kolem 20-50% dávky, ale může jak menší, tak i větší.</w:t>
      </w:r>
    </w:p>
    <w:p w14:paraId="039ADE6E" w14:textId="77777777" w:rsidR="006E307D" w:rsidRPr="00A41438" w:rsidRDefault="006E307D">
      <w:pPr>
        <w:rPr>
          <w:rFonts w:ascii="Times New Roman" w:eastAsia="Times New Roman" w:hAnsi="Times New Roman" w:cs="Times New Roman"/>
          <w:color w:val="007BB8"/>
          <w:sz w:val="24"/>
          <w:szCs w:val="24"/>
          <w:lang w:eastAsia="cs-CZ"/>
        </w:rPr>
      </w:pPr>
    </w:p>
    <w:p w14:paraId="4975082B" w14:textId="1CDC2B5E" w:rsidR="006E307D" w:rsidRPr="00A41438" w:rsidRDefault="006E307D" w:rsidP="006E307D">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Je-li sport/fyzická aktivita intenzivní, je někdy nutné snížit dávku bazálního inzulinu před sportem. Je-li podáván ráno, pak ráno, je-li podáván na noc, tak dávku na noc v předchozím dnu. Snížení se pohybuje kolem 2</w:t>
      </w:r>
      <w:r w:rsidR="00C30F5C">
        <w:rPr>
          <w:rFonts w:ascii="Times New Roman" w:eastAsia="Times New Roman" w:hAnsi="Times New Roman" w:cs="Times New Roman"/>
          <w:color w:val="007BB8"/>
          <w:sz w:val="24"/>
          <w:szCs w:val="24"/>
          <w:lang w:eastAsia="cs-CZ"/>
        </w:rPr>
        <w:t>5</w:t>
      </w:r>
      <w:r w:rsidRPr="00A41438">
        <w:rPr>
          <w:rFonts w:ascii="Times New Roman" w:eastAsia="Times New Roman" w:hAnsi="Times New Roman" w:cs="Times New Roman"/>
          <w:color w:val="007BB8"/>
          <w:sz w:val="24"/>
          <w:szCs w:val="24"/>
          <w:lang w:eastAsia="cs-CZ"/>
        </w:rPr>
        <w:t>-</w:t>
      </w:r>
      <w:r w:rsidR="00C30F5C">
        <w:rPr>
          <w:rFonts w:ascii="Times New Roman" w:eastAsia="Times New Roman" w:hAnsi="Times New Roman" w:cs="Times New Roman"/>
          <w:color w:val="007BB8"/>
          <w:sz w:val="24"/>
          <w:szCs w:val="24"/>
          <w:lang w:eastAsia="cs-CZ"/>
        </w:rPr>
        <w:t>75</w:t>
      </w:r>
      <w:r w:rsidRPr="00A41438">
        <w:rPr>
          <w:rFonts w:ascii="Times New Roman" w:eastAsia="Times New Roman" w:hAnsi="Times New Roman" w:cs="Times New Roman"/>
          <w:color w:val="007BB8"/>
          <w:sz w:val="24"/>
          <w:szCs w:val="24"/>
          <w:lang w:eastAsia="cs-CZ"/>
        </w:rPr>
        <w:t>% dávky, ale může být                    jak menší, tak i větší.</w:t>
      </w:r>
    </w:p>
    <w:p w14:paraId="1569A449" w14:textId="29C73183" w:rsidR="006E307D" w:rsidRPr="00A41438" w:rsidRDefault="006E307D">
      <w:pPr>
        <w:rPr>
          <w:rFonts w:ascii="Times New Roman" w:eastAsia="Times New Roman" w:hAnsi="Times New Roman" w:cs="Times New Roman"/>
          <w:color w:val="007BB8"/>
          <w:sz w:val="24"/>
          <w:szCs w:val="24"/>
          <w:lang w:eastAsia="cs-CZ"/>
        </w:rPr>
      </w:pPr>
    </w:p>
    <w:p w14:paraId="652A4056" w14:textId="77777777" w:rsidR="006E307D" w:rsidRPr="00A41438" w:rsidRDefault="006E307D">
      <w:pPr>
        <w:rPr>
          <w:rFonts w:ascii="Times New Roman" w:eastAsia="Times New Roman" w:hAnsi="Times New Roman" w:cs="Times New Roman"/>
          <w:b/>
          <w:bCs/>
          <w:color w:val="007BB8"/>
          <w:sz w:val="24"/>
          <w:szCs w:val="24"/>
          <w:lang w:eastAsia="cs-CZ"/>
        </w:rPr>
      </w:pPr>
      <w:r w:rsidRPr="00A41438">
        <w:rPr>
          <w:rFonts w:ascii="Times New Roman" w:eastAsia="Times New Roman" w:hAnsi="Times New Roman" w:cs="Times New Roman"/>
          <w:b/>
          <w:bCs/>
          <w:color w:val="007BB8"/>
          <w:sz w:val="24"/>
          <w:szCs w:val="24"/>
          <w:lang w:eastAsia="cs-CZ"/>
        </w:rPr>
        <w:t>Úpravy dávek inzulinu – léčba pomocí inzulinové pumpy</w:t>
      </w:r>
    </w:p>
    <w:p w14:paraId="2584D90F" w14:textId="77777777" w:rsidR="006E307D" w:rsidRPr="00A41438" w:rsidRDefault="006E307D">
      <w:pPr>
        <w:rPr>
          <w:rFonts w:ascii="Times New Roman" w:eastAsia="Times New Roman" w:hAnsi="Times New Roman" w:cs="Times New Roman"/>
          <w:color w:val="007BB8"/>
          <w:sz w:val="24"/>
          <w:szCs w:val="24"/>
          <w:lang w:eastAsia="cs-CZ"/>
        </w:rPr>
      </w:pPr>
    </w:p>
    <w:p w14:paraId="62D77C81" w14:textId="77777777" w:rsidR="006E307D" w:rsidRPr="00A41438" w:rsidRDefault="006E307D" w:rsidP="006E307D">
      <w:pPr>
        <w:rPr>
          <w:rFonts w:ascii="Times New Roman" w:eastAsia="Times New Roman" w:hAnsi="Times New Roman" w:cs="Times New Roman"/>
          <w:color w:val="007BB8"/>
          <w:sz w:val="24"/>
          <w:szCs w:val="24"/>
          <w:lang w:eastAsia="cs-CZ"/>
        </w:rPr>
      </w:pPr>
      <w:r w:rsidRPr="00A41438">
        <w:rPr>
          <w:rFonts w:ascii="Times New Roman" w:eastAsia="Times New Roman" w:hAnsi="Times New Roman" w:cs="Times New Roman"/>
          <w:color w:val="007BB8"/>
          <w:sz w:val="24"/>
          <w:szCs w:val="24"/>
          <w:lang w:eastAsia="cs-CZ"/>
        </w:rPr>
        <w:t>Bolusová (preprandiální) dávka inzulinu</w:t>
      </w:r>
    </w:p>
    <w:p w14:paraId="7FD05034" w14:textId="55BCB404" w:rsidR="006E307D" w:rsidRPr="00F51455" w:rsidRDefault="006E307D" w:rsidP="006E307D">
      <w:pPr>
        <w:rPr>
          <w:rFonts w:ascii="Times New Roman" w:eastAsia="Times New Roman" w:hAnsi="Times New Roman" w:cs="Times New Roman"/>
          <w:color w:val="004E9A"/>
          <w:sz w:val="24"/>
          <w:szCs w:val="24"/>
          <w:lang w:eastAsia="cs-CZ"/>
        </w:rPr>
      </w:pPr>
      <w:r w:rsidRPr="00A41438">
        <w:rPr>
          <w:rFonts w:ascii="Times New Roman" w:eastAsia="Times New Roman" w:hAnsi="Times New Roman" w:cs="Times New Roman"/>
          <w:color w:val="007BB8"/>
          <w:sz w:val="24"/>
          <w:szCs w:val="24"/>
          <w:lang w:eastAsia="cs-CZ"/>
        </w:rPr>
        <w:t>Je-li sport/fyzická aktivita provozován do 2,5hodiny po jídle je na místě snížit dávku inzulinu podanou před jídlem (bolus). Toto snížení bývá obvykle o 2</w:t>
      </w:r>
      <w:r w:rsidR="00C30F5C">
        <w:rPr>
          <w:rFonts w:ascii="Times New Roman" w:eastAsia="Times New Roman" w:hAnsi="Times New Roman" w:cs="Times New Roman"/>
          <w:color w:val="007BB8"/>
          <w:sz w:val="24"/>
          <w:szCs w:val="24"/>
          <w:lang w:eastAsia="cs-CZ"/>
        </w:rPr>
        <w:t>5</w:t>
      </w:r>
      <w:r w:rsidRPr="00A41438">
        <w:rPr>
          <w:rFonts w:ascii="Times New Roman" w:eastAsia="Times New Roman" w:hAnsi="Times New Roman" w:cs="Times New Roman"/>
          <w:color w:val="007BB8"/>
          <w:sz w:val="24"/>
          <w:szCs w:val="24"/>
          <w:lang w:eastAsia="cs-CZ"/>
        </w:rPr>
        <w:t>-</w:t>
      </w:r>
      <w:r w:rsidR="00C30F5C">
        <w:rPr>
          <w:rFonts w:ascii="Times New Roman" w:eastAsia="Times New Roman" w:hAnsi="Times New Roman" w:cs="Times New Roman"/>
          <w:color w:val="007BB8"/>
          <w:sz w:val="24"/>
          <w:szCs w:val="24"/>
          <w:lang w:eastAsia="cs-CZ"/>
        </w:rPr>
        <w:t>75</w:t>
      </w:r>
      <w:r w:rsidRPr="00A41438">
        <w:rPr>
          <w:rFonts w:ascii="Times New Roman" w:eastAsia="Times New Roman" w:hAnsi="Times New Roman" w:cs="Times New Roman"/>
          <w:color w:val="007BB8"/>
          <w:sz w:val="24"/>
          <w:szCs w:val="24"/>
          <w:lang w:eastAsia="cs-CZ"/>
        </w:rPr>
        <w:t xml:space="preserve">%, ale může být i větší. </w:t>
      </w:r>
      <w:r w:rsidRPr="00F51455">
        <w:rPr>
          <w:rFonts w:ascii="Times New Roman" w:eastAsia="Times New Roman" w:hAnsi="Times New Roman" w:cs="Times New Roman"/>
          <w:color w:val="004E9A"/>
          <w:sz w:val="24"/>
          <w:szCs w:val="24"/>
          <w:lang w:eastAsia="cs-CZ"/>
        </w:rPr>
        <w:t>Závisí na intenzitě do době trvání sportu/fyzické aktivity a čase mezi aplikací inzulínu a zahájením sportu/fyzické aktivity.</w:t>
      </w:r>
    </w:p>
    <w:p w14:paraId="6D370F82" w14:textId="77777777" w:rsidR="00C30F5C" w:rsidRPr="00F51455" w:rsidRDefault="00C30F5C" w:rsidP="00C30F5C">
      <w:pPr>
        <w:pStyle w:val="Pa11"/>
        <w:spacing w:before="40"/>
        <w:jc w:val="both"/>
        <w:rPr>
          <w:rFonts w:cs="Myriad Pro"/>
          <w:color w:val="004E9A"/>
          <w:sz w:val="16"/>
          <w:szCs w:val="16"/>
        </w:rPr>
      </w:pPr>
      <w:r w:rsidRPr="00F51455">
        <w:rPr>
          <w:rFonts w:cs="Myriad Pro"/>
          <w:b/>
          <w:bCs/>
          <w:color w:val="004E9A"/>
          <w:sz w:val="16"/>
          <w:szCs w:val="16"/>
        </w:rPr>
        <w:t xml:space="preserve">Tab. 3: </w:t>
      </w:r>
      <w:r w:rsidRPr="00F51455">
        <w:rPr>
          <w:rFonts w:cs="Myriad Pro"/>
          <w:color w:val="004E9A"/>
          <w:sz w:val="16"/>
          <w:szCs w:val="16"/>
        </w:rPr>
        <w:t xml:space="preserve">Doporučená redukce bolusové dávky inzulinu před cvičením (upraveno podle Riddell et al., 2017).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65"/>
        <w:gridCol w:w="782"/>
        <w:gridCol w:w="783"/>
        <w:gridCol w:w="1565"/>
      </w:tblGrid>
      <w:tr w:rsidR="00F51455" w:rsidRPr="00F51455" w14:paraId="5B2FCC09" w14:textId="77777777">
        <w:trPr>
          <w:trHeight w:val="96"/>
        </w:trPr>
        <w:tc>
          <w:tcPr>
            <w:tcW w:w="4695" w:type="dxa"/>
            <w:gridSpan w:val="4"/>
            <w:tcBorders>
              <w:top w:val="none" w:sz="6" w:space="0" w:color="auto"/>
              <w:bottom w:val="none" w:sz="6" w:space="0" w:color="auto"/>
            </w:tcBorders>
          </w:tcPr>
          <w:p w14:paraId="745AD1CE"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délka cvičení </w:t>
            </w:r>
          </w:p>
        </w:tc>
      </w:tr>
      <w:tr w:rsidR="00F51455" w:rsidRPr="00F51455" w14:paraId="080871B1" w14:textId="77777777">
        <w:trPr>
          <w:trHeight w:val="96"/>
        </w:trPr>
        <w:tc>
          <w:tcPr>
            <w:tcW w:w="2347" w:type="dxa"/>
            <w:gridSpan w:val="2"/>
            <w:tcBorders>
              <w:top w:val="none" w:sz="6" w:space="0" w:color="auto"/>
              <w:bottom w:val="none" w:sz="6" w:space="0" w:color="auto"/>
              <w:right w:val="none" w:sz="6" w:space="0" w:color="auto"/>
            </w:tcBorders>
          </w:tcPr>
          <w:p w14:paraId="53B36D61"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30 minut </w:t>
            </w:r>
          </w:p>
        </w:tc>
        <w:tc>
          <w:tcPr>
            <w:tcW w:w="2347" w:type="dxa"/>
            <w:gridSpan w:val="2"/>
            <w:tcBorders>
              <w:top w:val="none" w:sz="6" w:space="0" w:color="auto"/>
              <w:left w:val="none" w:sz="6" w:space="0" w:color="auto"/>
              <w:bottom w:val="none" w:sz="6" w:space="0" w:color="auto"/>
            </w:tcBorders>
          </w:tcPr>
          <w:p w14:paraId="25780299"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60 minut </w:t>
            </w:r>
          </w:p>
        </w:tc>
      </w:tr>
      <w:tr w:rsidR="00F51455" w:rsidRPr="00F51455" w14:paraId="2EE7C062" w14:textId="77777777">
        <w:trPr>
          <w:trHeight w:val="210"/>
        </w:trPr>
        <w:tc>
          <w:tcPr>
            <w:tcW w:w="1565" w:type="dxa"/>
            <w:tcBorders>
              <w:top w:val="none" w:sz="6" w:space="0" w:color="auto"/>
              <w:bottom w:val="none" w:sz="6" w:space="0" w:color="auto"/>
              <w:right w:val="none" w:sz="6" w:space="0" w:color="auto"/>
            </w:tcBorders>
          </w:tcPr>
          <w:p w14:paraId="46FE3911" w14:textId="77777777" w:rsidR="00C30F5C" w:rsidRPr="00F51455" w:rsidRDefault="00C30F5C">
            <w:pPr>
              <w:pStyle w:val="Pa12"/>
              <w:rPr>
                <w:rFonts w:cs="Myriad Pro"/>
                <w:color w:val="004E9A"/>
                <w:sz w:val="16"/>
                <w:szCs w:val="16"/>
              </w:rPr>
            </w:pPr>
            <w:r w:rsidRPr="00F51455">
              <w:rPr>
                <w:rFonts w:cs="Myriad Pro"/>
                <w:color w:val="004E9A"/>
                <w:sz w:val="16"/>
                <w:szCs w:val="16"/>
              </w:rPr>
              <w:t>lehká aerobní fyzická aktivita (25 % VO</w:t>
            </w:r>
            <w:r w:rsidRPr="00F51455">
              <w:rPr>
                <w:rStyle w:val="A11"/>
                <w:color w:val="004E9A"/>
              </w:rPr>
              <w:t>2</w:t>
            </w:r>
            <w:r w:rsidRPr="00F51455">
              <w:rPr>
                <w:rFonts w:cs="Myriad Pro"/>
                <w:color w:val="004E9A"/>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21E009A2"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-25 % </w:t>
            </w:r>
          </w:p>
        </w:tc>
        <w:tc>
          <w:tcPr>
            <w:tcW w:w="1565" w:type="dxa"/>
            <w:tcBorders>
              <w:top w:val="none" w:sz="6" w:space="0" w:color="auto"/>
              <w:left w:val="none" w:sz="6" w:space="0" w:color="auto"/>
              <w:bottom w:val="none" w:sz="6" w:space="0" w:color="auto"/>
            </w:tcBorders>
          </w:tcPr>
          <w:p w14:paraId="2ADE5821"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-50 % </w:t>
            </w:r>
          </w:p>
        </w:tc>
      </w:tr>
      <w:tr w:rsidR="00F51455" w:rsidRPr="00F51455" w14:paraId="3EEEC7CD" w14:textId="77777777">
        <w:trPr>
          <w:trHeight w:val="210"/>
        </w:trPr>
        <w:tc>
          <w:tcPr>
            <w:tcW w:w="1565" w:type="dxa"/>
            <w:tcBorders>
              <w:top w:val="none" w:sz="6" w:space="0" w:color="auto"/>
              <w:bottom w:val="none" w:sz="6" w:space="0" w:color="auto"/>
              <w:right w:val="none" w:sz="6" w:space="0" w:color="auto"/>
            </w:tcBorders>
          </w:tcPr>
          <w:p w14:paraId="0BCC33A4" w14:textId="77777777" w:rsidR="00C30F5C" w:rsidRPr="00F51455" w:rsidRDefault="00C30F5C">
            <w:pPr>
              <w:pStyle w:val="Pa12"/>
              <w:rPr>
                <w:rFonts w:cs="Myriad Pro"/>
                <w:color w:val="004E9A"/>
                <w:sz w:val="16"/>
                <w:szCs w:val="16"/>
              </w:rPr>
            </w:pPr>
            <w:r w:rsidRPr="00F51455">
              <w:rPr>
                <w:rFonts w:cs="Myriad Pro"/>
                <w:color w:val="004E9A"/>
                <w:sz w:val="16"/>
                <w:szCs w:val="16"/>
              </w:rPr>
              <w:t>středně těžká aerobní fyzická aktivita (50 % VO</w:t>
            </w:r>
            <w:r w:rsidRPr="00F51455">
              <w:rPr>
                <w:rStyle w:val="A11"/>
                <w:color w:val="004E9A"/>
              </w:rPr>
              <w:t>2</w:t>
            </w:r>
            <w:r w:rsidRPr="00F51455">
              <w:rPr>
                <w:rFonts w:cs="Myriad Pro"/>
                <w:color w:val="004E9A"/>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33E5CB5C"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-50 % </w:t>
            </w:r>
          </w:p>
        </w:tc>
        <w:tc>
          <w:tcPr>
            <w:tcW w:w="1565" w:type="dxa"/>
            <w:tcBorders>
              <w:top w:val="none" w:sz="6" w:space="0" w:color="auto"/>
              <w:left w:val="none" w:sz="6" w:space="0" w:color="auto"/>
              <w:bottom w:val="none" w:sz="6" w:space="0" w:color="auto"/>
            </w:tcBorders>
          </w:tcPr>
          <w:p w14:paraId="11B7456B"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-75 % </w:t>
            </w:r>
          </w:p>
        </w:tc>
      </w:tr>
      <w:tr w:rsidR="00F51455" w:rsidRPr="00F51455" w14:paraId="5B0A820D" w14:textId="77777777">
        <w:trPr>
          <w:trHeight w:val="210"/>
        </w:trPr>
        <w:tc>
          <w:tcPr>
            <w:tcW w:w="1565" w:type="dxa"/>
            <w:tcBorders>
              <w:top w:val="none" w:sz="6" w:space="0" w:color="auto"/>
              <w:bottom w:val="none" w:sz="6" w:space="0" w:color="auto"/>
              <w:right w:val="none" w:sz="6" w:space="0" w:color="auto"/>
            </w:tcBorders>
          </w:tcPr>
          <w:p w14:paraId="6973EA92" w14:textId="77777777" w:rsidR="00C30F5C" w:rsidRPr="00F51455" w:rsidRDefault="00C30F5C">
            <w:pPr>
              <w:pStyle w:val="Pa12"/>
              <w:rPr>
                <w:rFonts w:cs="Myriad Pro"/>
                <w:color w:val="004E9A"/>
                <w:sz w:val="16"/>
                <w:szCs w:val="16"/>
              </w:rPr>
            </w:pPr>
            <w:r w:rsidRPr="00F51455">
              <w:rPr>
                <w:rFonts w:cs="Myriad Pro"/>
                <w:color w:val="004E9A"/>
                <w:sz w:val="16"/>
                <w:szCs w:val="16"/>
              </w:rPr>
              <w:t>těžká aerobní fyzická aktivita (75 % VO</w:t>
            </w:r>
            <w:r w:rsidRPr="00F51455">
              <w:rPr>
                <w:rStyle w:val="A11"/>
                <w:color w:val="004E9A"/>
              </w:rPr>
              <w:t>2</w:t>
            </w:r>
            <w:r w:rsidRPr="00F51455">
              <w:rPr>
                <w:rFonts w:cs="Myriad Pro"/>
                <w:color w:val="004E9A"/>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1EFAE0D9"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-75 % </w:t>
            </w:r>
          </w:p>
        </w:tc>
        <w:tc>
          <w:tcPr>
            <w:tcW w:w="1565" w:type="dxa"/>
            <w:tcBorders>
              <w:top w:val="none" w:sz="6" w:space="0" w:color="auto"/>
              <w:left w:val="none" w:sz="6" w:space="0" w:color="auto"/>
              <w:bottom w:val="none" w:sz="6" w:space="0" w:color="auto"/>
            </w:tcBorders>
          </w:tcPr>
          <w:p w14:paraId="19909756"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NA </w:t>
            </w:r>
          </w:p>
        </w:tc>
      </w:tr>
      <w:tr w:rsidR="00F51455" w:rsidRPr="00F51455" w14:paraId="1F93945C" w14:textId="77777777">
        <w:trPr>
          <w:trHeight w:val="288"/>
        </w:trPr>
        <w:tc>
          <w:tcPr>
            <w:tcW w:w="1565" w:type="dxa"/>
            <w:tcBorders>
              <w:top w:val="none" w:sz="6" w:space="0" w:color="auto"/>
              <w:bottom w:val="none" w:sz="6" w:space="0" w:color="auto"/>
              <w:right w:val="none" w:sz="6" w:space="0" w:color="auto"/>
            </w:tcBorders>
          </w:tcPr>
          <w:p w14:paraId="3D2C1553" w14:textId="77777777" w:rsidR="00C30F5C" w:rsidRPr="00F51455" w:rsidRDefault="00C30F5C">
            <w:pPr>
              <w:pStyle w:val="Pa12"/>
              <w:rPr>
                <w:rFonts w:cs="Myriad Pro"/>
                <w:color w:val="004E9A"/>
                <w:sz w:val="16"/>
                <w:szCs w:val="16"/>
              </w:rPr>
            </w:pPr>
            <w:r w:rsidRPr="00F51455">
              <w:rPr>
                <w:rFonts w:cs="Myriad Pro"/>
                <w:color w:val="004E9A"/>
                <w:sz w:val="16"/>
                <w:szCs w:val="16"/>
              </w:rPr>
              <w:t>intenzivní aerobní nebo odporová aktivita (&gt; 80 % VO</w:t>
            </w:r>
            <w:r w:rsidRPr="00F51455">
              <w:rPr>
                <w:rStyle w:val="A11"/>
                <w:color w:val="004E9A"/>
              </w:rPr>
              <w:t>2</w:t>
            </w:r>
            <w:r w:rsidRPr="00F51455">
              <w:rPr>
                <w:rFonts w:cs="Myriad Pro"/>
                <w:color w:val="004E9A"/>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5F3ADA81"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není doporučena redukce </w:t>
            </w:r>
          </w:p>
        </w:tc>
        <w:tc>
          <w:tcPr>
            <w:tcW w:w="1565" w:type="dxa"/>
            <w:tcBorders>
              <w:top w:val="none" w:sz="6" w:space="0" w:color="auto"/>
              <w:left w:val="none" w:sz="6" w:space="0" w:color="auto"/>
              <w:bottom w:val="none" w:sz="6" w:space="0" w:color="auto"/>
            </w:tcBorders>
          </w:tcPr>
          <w:p w14:paraId="6FDD8065" w14:textId="77777777" w:rsidR="00C30F5C" w:rsidRPr="00F51455" w:rsidRDefault="00C30F5C">
            <w:pPr>
              <w:pStyle w:val="Pa12"/>
              <w:rPr>
                <w:rFonts w:cs="Myriad Pro"/>
                <w:color w:val="004E9A"/>
                <w:sz w:val="16"/>
                <w:szCs w:val="16"/>
              </w:rPr>
            </w:pPr>
            <w:r w:rsidRPr="00F51455">
              <w:rPr>
                <w:rFonts w:cs="Myriad Pro"/>
                <w:color w:val="004E9A"/>
                <w:sz w:val="16"/>
                <w:szCs w:val="16"/>
              </w:rPr>
              <w:t xml:space="preserve">NA </w:t>
            </w:r>
          </w:p>
        </w:tc>
      </w:tr>
    </w:tbl>
    <w:p w14:paraId="7F474AB3" w14:textId="77777777" w:rsidR="00C30F5C" w:rsidRPr="00F51455" w:rsidRDefault="00C30F5C" w:rsidP="006E307D">
      <w:pPr>
        <w:rPr>
          <w:rFonts w:ascii="Times New Roman" w:eastAsia="Times New Roman" w:hAnsi="Times New Roman" w:cs="Times New Roman"/>
          <w:color w:val="004E9A"/>
          <w:sz w:val="24"/>
          <w:szCs w:val="24"/>
          <w:lang w:eastAsia="cs-CZ"/>
        </w:rPr>
      </w:pPr>
    </w:p>
    <w:p w14:paraId="5CE63EE5" w14:textId="77777777" w:rsidR="006E307D" w:rsidRPr="00F51455" w:rsidRDefault="006E307D" w:rsidP="006E307D">
      <w:pPr>
        <w:rPr>
          <w:rFonts w:ascii="Times New Roman" w:eastAsia="Times New Roman" w:hAnsi="Times New Roman" w:cs="Times New Roman"/>
          <w:color w:val="004E9A"/>
          <w:sz w:val="24"/>
          <w:szCs w:val="24"/>
          <w:lang w:eastAsia="cs-CZ"/>
        </w:rPr>
      </w:pPr>
      <w:r w:rsidRPr="00F51455">
        <w:rPr>
          <w:rFonts w:ascii="Times New Roman" w:eastAsia="Times New Roman" w:hAnsi="Times New Roman" w:cs="Times New Roman"/>
          <w:color w:val="004E9A"/>
          <w:sz w:val="24"/>
          <w:szCs w:val="24"/>
          <w:lang w:eastAsia="cs-CZ"/>
        </w:rPr>
        <w:t xml:space="preserve">Bazální inzulin </w:t>
      </w:r>
    </w:p>
    <w:p w14:paraId="59DEC23F" w14:textId="4D637050" w:rsidR="00E346F4" w:rsidRDefault="00E346F4" w:rsidP="006E307D">
      <w:pPr>
        <w:rPr>
          <w:rFonts w:ascii="Times New Roman" w:eastAsia="Times New Roman" w:hAnsi="Times New Roman" w:cs="Times New Roman"/>
          <w:color w:val="007BB8"/>
          <w:sz w:val="24"/>
          <w:szCs w:val="24"/>
          <w:lang w:eastAsia="cs-CZ"/>
        </w:rPr>
      </w:pPr>
      <w:r w:rsidRPr="00F51455">
        <w:rPr>
          <w:rFonts w:ascii="Times New Roman" w:eastAsia="Times New Roman" w:hAnsi="Times New Roman" w:cs="Times New Roman"/>
          <w:color w:val="004E9A"/>
          <w:sz w:val="24"/>
          <w:szCs w:val="24"/>
          <w:lang w:eastAsia="cs-CZ"/>
        </w:rPr>
        <w:t xml:space="preserve">Snížení bazální dávky se doporučuje </w:t>
      </w:r>
      <w:r>
        <w:rPr>
          <w:rFonts w:ascii="Times New Roman" w:eastAsia="Times New Roman" w:hAnsi="Times New Roman" w:cs="Times New Roman"/>
          <w:color w:val="007BB8"/>
          <w:sz w:val="24"/>
          <w:szCs w:val="24"/>
          <w:lang w:eastAsia="cs-CZ"/>
        </w:rPr>
        <w:t>30-60 min před zahájením sportu. Snížení by mělo být o 20-80% v závislosti na intenzitě a trvání fyzické aktivity. Snížení by mělo trvat do doby než zanikne vyšší riziko hypoglykemie, někdy i celou následující noc i déle</w:t>
      </w:r>
      <w:r w:rsidRPr="00E346F4">
        <w:t xml:space="preserve"> </w:t>
      </w:r>
      <w:r w:rsidRPr="00E346F4">
        <w:rPr>
          <w:rFonts w:ascii="Times New Roman" w:eastAsia="Times New Roman" w:hAnsi="Times New Roman" w:cs="Times New Roman"/>
          <w:color w:val="007BB8"/>
          <w:sz w:val="24"/>
          <w:szCs w:val="24"/>
          <w:lang w:eastAsia="cs-CZ"/>
        </w:rPr>
        <w:t>vzhledem k riziku hypoglykemie při odsávání glukózy k doplnění svalového a jaterního glykogenu</w:t>
      </w:r>
      <w:r>
        <w:rPr>
          <w:rFonts w:ascii="Times New Roman" w:eastAsia="Times New Roman" w:hAnsi="Times New Roman" w:cs="Times New Roman"/>
          <w:color w:val="007BB8"/>
          <w:sz w:val="24"/>
          <w:szCs w:val="24"/>
          <w:lang w:eastAsia="cs-CZ"/>
        </w:rPr>
        <w:t>.</w:t>
      </w:r>
    </w:p>
    <w:p w14:paraId="60D0112C" w14:textId="77777777" w:rsidR="00E346F4" w:rsidRDefault="00E346F4" w:rsidP="006E307D">
      <w:pPr>
        <w:rPr>
          <w:rFonts w:ascii="Times New Roman" w:eastAsia="Times New Roman" w:hAnsi="Times New Roman" w:cs="Times New Roman"/>
          <w:color w:val="007BB8"/>
          <w:sz w:val="24"/>
          <w:szCs w:val="24"/>
          <w:lang w:eastAsia="cs-CZ"/>
        </w:rPr>
      </w:pPr>
    </w:p>
    <w:p w14:paraId="26D52952" w14:textId="5336A158" w:rsidR="00E346F4" w:rsidRPr="0067759A" w:rsidRDefault="00E346F4" w:rsidP="006E307D">
      <w:pPr>
        <w:rPr>
          <w:rFonts w:ascii="Times New Roman" w:eastAsia="Times New Roman" w:hAnsi="Times New Roman" w:cs="Times New Roman"/>
          <w:b/>
          <w:bCs/>
          <w:color w:val="007BB8"/>
          <w:sz w:val="24"/>
          <w:szCs w:val="24"/>
          <w:lang w:eastAsia="cs-CZ"/>
        </w:rPr>
      </w:pPr>
      <w:r w:rsidRPr="0067759A">
        <w:rPr>
          <w:rFonts w:ascii="Times New Roman" w:eastAsia="Times New Roman" w:hAnsi="Times New Roman" w:cs="Times New Roman"/>
          <w:b/>
          <w:bCs/>
          <w:color w:val="007BB8"/>
          <w:sz w:val="24"/>
          <w:szCs w:val="24"/>
          <w:lang w:eastAsia="cs-CZ"/>
        </w:rPr>
        <w:t>Příjem sacharidů</w:t>
      </w:r>
    </w:p>
    <w:p w14:paraId="1979733B" w14:textId="1B4714EA" w:rsidR="00E346F4" w:rsidRDefault="00E346F4" w:rsidP="006E307D">
      <w:pPr>
        <w:rPr>
          <w:rFonts w:ascii="Times New Roman" w:eastAsia="Times New Roman" w:hAnsi="Times New Roman" w:cs="Times New Roman"/>
          <w:color w:val="007BB8"/>
          <w:sz w:val="24"/>
          <w:szCs w:val="24"/>
          <w:lang w:eastAsia="cs-CZ"/>
        </w:rPr>
      </w:pPr>
      <w:r>
        <w:rPr>
          <w:rFonts w:ascii="Times New Roman" w:eastAsia="Times New Roman" w:hAnsi="Times New Roman" w:cs="Times New Roman"/>
          <w:color w:val="007BB8"/>
          <w:sz w:val="24"/>
          <w:szCs w:val="24"/>
          <w:lang w:eastAsia="cs-CZ"/>
        </w:rPr>
        <w:t xml:space="preserve">Ztráty glukózy by měly být hrazeny pravidelným přísunem sacharidů v množství 10-100 g/hodinu s ohledem na intenzitu sportu. Obvyklý přísun sacharidů při běžných sportech je </w:t>
      </w:r>
      <w:r w:rsidR="00CD4F28">
        <w:rPr>
          <w:rFonts w:ascii="Times New Roman" w:eastAsia="Times New Roman" w:hAnsi="Times New Roman" w:cs="Times New Roman"/>
          <w:color w:val="007BB8"/>
          <w:sz w:val="24"/>
          <w:szCs w:val="24"/>
          <w:lang w:eastAsia="cs-CZ"/>
        </w:rPr>
        <w:t>15</w:t>
      </w:r>
      <w:r>
        <w:rPr>
          <w:rFonts w:ascii="Times New Roman" w:eastAsia="Times New Roman" w:hAnsi="Times New Roman" w:cs="Times New Roman"/>
          <w:color w:val="007BB8"/>
          <w:sz w:val="24"/>
          <w:szCs w:val="24"/>
          <w:lang w:eastAsia="cs-CZ"/>
        </w:rPr>
        <w:t>-</w:t>
      </w:r>
      <w:r w:rsidR="00CD4F28">
        <w:rPr>
          <w:rFonts w:ascii="Times New Roman" w:eastAsia="Times New Roman" w:hAnsi="Times New Roman" w:cs="Times New Roman"/>
          <w:color w:val="007BB8"/>
          <w:sz w:val="24"/>
          <w:szCs w:val="24"/>
          <w:lang w:eastAsia="cs-CZ"/>
        </w:rPr>
        <w:t>6</w:t>
      </w:r>
      <w:r>
        <w:rPr>
          <w:rFonts w:ascii="Times New Roman" w:eastAsia="Times New Roman" w:hAnsi="Times New Roman" w:cs="Times New Roman"/>
          <w:color w:val="007BB8"/>
          <w:sz w:val="24"/>
          <w:szCs w:val="24"/>
          <w:lang w:eastAsia="cs-CZ"/>
        </w:rPr>
        <w:t>0 g sacharidů/hodinu.</w:t>
      </w:r>
    </w:p>
    <w:p w14:paraId="3469B262" w14:textId="77777777" w:rsidR="00CD4F28" w:rsidRPr="00F51455" w:rsidRDefault="00CD4F28" w:rsidP="006E307D">
      <w:pPr>
        <w:rPr>
          <w:rFonts w:ascii="Times New Roman" w:eastAsia="Times New Roman" w:hAnsi="Times New Roman" w:cs="Times New Roman"/>
          <w:color w:val="004E9A"/>
          <w:sz w:val="24"/>
          <w:szCs w:val="24"/>
          <w:lang w:eastAsia="cs-CZ"/>
        </w:rPr>
      </w:pPr>
    </w:p>
    <w:p w14:paraId="08DB3338" w14:textId="238C7920" w:rsidR="00CD4F28" w:rsidRPr="00F51455" w:rsidRDefault="00CD4F28" w:rsidP="006E307D">
      <w:pPr>
        <w:rPr>
          <w:rFonts w:ascii="Times New Roman" w:eastAsia="Times New Roman" w:hAnsi="Times New Roman" w:cs="Times New Roman"/>
          <w:color w:val="004E9A"/>
          <w:sz w:val="24"/>
          <w:szCs w:val="24"/>
          <w:lang w:eastAsia="cs-CZ"/>
        </w:rPr>
      </w:pPr>
      <w:r w:rsidRPr="00F51455">
        <w:rPr>
          <w:rFonts w:ascii="Times New Roman" w:eastAsia="Times New Roman" w:hAnsi="Times New Roman" w:cs="Times New Roman"/>
          <w:color w:val="004E9A"/>
          <w:sz w:val="24"/>
          <w:szCs w:val="24"/>
          <w:lang w:eastAsia="cs-CZ"/>
        </w:rPr>
        <w:t>Doporučení ČDS:</w:t>
      </w:r>
    </w:p>
    <w:p w14:paraId="5600168F" w14:textId="7FD5BE08" w:rsidR="00E85FF7" w:rsidRPr="00F51455" w:rsidRDefault="00FA5E67">
      <w:pPr>
        <w:rPr>
          <w:rFonts w:ascii="Times New Roman" w:eastAsia="Times New Roman" w:hAnsi="Times New Roman" w:cs="Times New Roman"/>
          <w:color w:val="004E9A"/>
          <w:sz w:val="24"/>
          <w:szCs w:val="24"/>
          <w:lang w:eastAsia="cs-CZ"/>
        </w:rPr>
      </w:pPr>
      <w:r w:rsidRPr="00F51455">
        <w:rPr>
          <w:rFonts w:ascii="Inter" w:hAnsi="Inter"/>
          <w:color w:val="004E9A"/>
          <w:spacing w:val="2"/>
          <w:sz w:val="23"/>
          <w:szCs w:val="23"/>
          <w:shd w:val="clear" w:color="auto" w:fill="FFFFFF"/>
        </w:rPr>
        <w:t>při aerobní aktivitě je vhodné doplňovat </w:t>
      </w:r>
      <w:r w:rsidRPr="00F51455">
        <w:rPr>
          <w:rStyle w:val="Siln"/>
          <w:rFonts w:ascii="Inter" w:hAnsi="Inter"/>
          <w:color w:val="004E9A"/>
          <w:spacing w:val="2"/>
          <w:sz w:val="23"/>
          <w:szCs w:val="23"/>
          <w:bdr w:val="single" w:sz="2" w:space="0" w:color="auto" w:frame="1"/>
          <w:shd w:val="clear" w:color="auto" w:fill="FFFFFF"/>
        </w:rPr>
        <w:t>15–30 g rychle působících sacharidů každých 30–60 minut</w:t>
      </w:r>
      <w:r w:rsidRPr="00F51455">
        <w:rPr>
          <w:rFonts w:ascii="Inter" w:hAnsi="Inter"/>
          <w:color w:val="004E9A"/>
          <w:spacing w:val="2"/>
          <w:sz w:val="23"/>
          <w:szCs w:val="23"/>
        </w:rPr>
        <w:br/>
      </w:r>
      <w:r w:rsidRPr="00F51455">
        <w:rPr>
          <w:rFonts w:ascii="Inter" w:hAnsi="Inter"/>
          <w:color w:val="004E9A"/>
          <w:spacing w:val="2"/>
          <w:sz w:val="23"/>
          <w:szCs w:val="23"/>
          <w:shd w:val="clear" w:color="auto" w:fill="FFFFFF"/>
        </w:rPr>
        <w:t>- při </w:t>
      </w:r>
      <w:r w:rsidRPr="00F51455">
        <w:rPr>
          <w:rStyle w:val="Siln"/>
          <w:rFonts w:ascii="Inter" w:hAnsi="Inter"/>
          <w:color w:val="004E9A"/>
          <w:spacing w:val="2"/>
          <w:sz w:val="23"/>
          <w:szCs w:val="23"/>
          <w:bdr w:val="single" w:sz="2" w:space="0" w:color="auto" w:frame="1"/>
          <w:shd w:val="clear" w:color="auto" w:fill="FFFFFF"/>
        </w:rPr>
        <w:t>zvýšené inzulinemii</w:t>
      </w:r>
      <w:r w:rsidRPr="00F51455">
        <w:rPr>
          <w:rFonts w:ascii="Inter" w:hAnsi="Inter"/>
          <w:color w:val="004E9A"/>
          <w:spacing w:val="2"/>
          <w:sz w:val="23"/>
          <w:szCs w:val="23"/>
          <w:shd w:val="clear" w:color="auto" w:fill="FFFFFF"/>
        </w:rPr>
        <w:t> může být potřeba i </w:t>
      </w:r>
      <w:r w:rsidRPr="00F51455">
        <w:rPr>
          <w:rStyle w:val="Siln"/>
          <w:rFonts w:ascii="Inter" w:hAnsi="Inter"/>
          <w:color w:val="004E9A"/>
          <w:spacing w:val="2"/>
          <w:sz w:val="23"/>
          <w:szCs w:val="23"/>
          <w:bdr w:val="single" w:sz="2" w:space="0" w:color="auto" w:frame="1"/>
          <w:shd w:val="clear" w:color="auto" w:fill="FFFFFF"/>
        </w:rPr>
        <w:t>30–60 g sacharidů za hodinu</w:t>
      </w:r>
      <w:r w:rsidRPr="00F51455">
        <w:rPr>
          <w:rFonts w:ascii="Inter" w:hAnsi="Inter"/>
          <w:color w:val="004E9A"/>
          <w:spacing w:val="2"/>
          <w:sz w:val="23"/>
          <w:szCs w:val="23"/>
        </w:rPr>
        <w:br/>
      </w:r>
      <w:r w:rsidRPr="00F51455">
        <w:rPr>
          <w:rFonts w:ascii="Inter" w:hAnsi="Inter"/>
          <w:color w:val="004E9A"/>
          <w:spacing w:val="2"/>
          <w:sz w:val="23"/>
          <w:szCs w:val="23"/>
          <w:shd w:val="clear" w:color="auto" w:fill="FFFFFF"/>
        </w:rPr>
        <w:t>- u dětí a dospívajících se potřeba při delší aktivitě může pohybovat asi </w:t>
      </w:r>
      <w:r w:rsidRPr="00F51455">
        <w:rPr>
          <w:rStyle w:val="Siln"/>
          <w:rFonts w:ascii="Inter" w:hAnsi="Inter"/>
          <w:color w:val="004E9A"/>
          <w:spacing w:val="2"/>
          <w:sz w:val="23"/>
          <w:szCs w:val="23"/>
          <w:bdr w:val="single" w:sz="2" w:space="0" w:color="auto" w:frame="1"/>
          <w:shd w:val="clear" w:color="auto" w:fill="FFFFFF"/>
        </w:rPr>
        <w:t>0,2–0,5 g/kg/h</w:t>
      </w:r>
      <w:r w:rsidRPr="00F51455">
        <w:rPr>
          <w:rFonts w:ascii="Inter" w:hAnsi="Inter"/>
          <w:color w:val="004E9A"/>
          <w:spacing w:val="2"/>
          <w:sz w:val="23"/>
          <w:szCs w:val="23"/>
          <w:shd w:val="clear" w:color="auto" w:fill="FFFFFF"/>
        </w:rPr>
        <w:t>, u velmi intenzivního cvičení až </w:t>
      </w:r>
      <w:r w:rsidRPr="00F51455">
        <w:rPr>
          <w:rStyle w:val="Siln"/>
          <w:rFonts w:ascii="Inter" w:hAnsi="Inter"/>
          <w:color w:val="004E9A"/>
          <w:spacing w:val="2"/>
          <w:sz w:val="23"/>
          <w:szCs w:val="23"/>
          <w:bdr w:val="single" w:sz="2" w:space="0" w:color="auto" w:frame="1"/>
          <w:shd w:val="clear" w:color="auto" w:fill="FFFFFF"/>
        </w:rPr>
        <w:t>1,5 g/kg/h</w:t>
      </w:r>
      <w:r w:rsidRPr="00F51455">
        <w:rPr>
          <w:rFonts w:ascii="Times New Roman" w:eastAsia="Times New Roman" w:hAnsi="Times New Roman" w:cs="Times New Roman"/>
          <w:color w:val="004E9A"/>
          <w:sz w:val="24"/>
          <w:szCs w:val="24"/>
          <w:lang w:eastAsia="cs-CZ"/>
        </w:rPr>
        <w:t xml:space="preserve"> </w:t>
      </w:r>
      <w:r w:rsidR="00E85FF7" w:rsidRPr="00F51455">
        <w:rPr>
          <w:rFonts w:ascii="Times New Roman" w:eastAsia="Times New Roman" w:hAnsi="Times New Roman" w:cs="Times New Roman"/>
          <w:color w:val="004E9A"/>
          <w:sz w:val="24"/>
          <w:szCs w:val="24"/>
          <w:lang w:eastAsia="cs-CZ"/>
        </w:rPr>
        <w:br w:type="page"/>
      </w:r>
    </w:p>
    <w:p w14:paraId="0038D8E9" w14:textId="77777777" w:rsidR="00E6266C" w:rsidRPr="00A41438" w:rsidRDefault="00E6266C">
      <w:pPr>
        <w:rPr>
          <w:rFonts w:ascii="Times New Roman" w:eastAsia="Times New Roman" w:hAnsi="Times New Roman" w:cs="Times New Roman"/>
          <w:color w:val="007BB8"/>
          <w:sz w:val="24"/>
          <w:szCs w:val="24"/>
          <w:lang w:eastAsia="cs-CZ"/>
        </w:rPr>
      </w:pPr>
    </w:p>
    <w:p w14:paraId="7AAA106B" w14:textId="77777777" w:rsidR="00E6266C" w:rsidRPr="00E6266C" w:rsidRDefault="00E6266C" w:rsidP="00E6266C">
      <w:pPr>
        <w:spacing w:after="62"/>
        <w:ind w:left="994"/>
        <w:rPr>
          <w:rFonts w:ascii="Times New Roman" w:eastAsia="Calibri" w:hAnsi="Times New Roman" w:cs="Times New Roman"/>
          <w:color w:val="007BB8"/>
          <w:kern w:val="2"/>
          <w:sz w:val="24"/>
          <w:szCs w:val="24"/>
          <w:lang w:eastAsia="cs-CZ"/>
          <w14:ligatures w14:val="standardContextual"/>
        </w:rPr>
      </w:pPr>
      <w:r w:rsidRPr="00E6266C">
        <w:rPr>
          <w:rFonts w:ascii="Times New Roman" w:eastAsia="Calibri" w:hAnsi="Times New Roman" w:cs="Times New Roman"/>
          <w:b/>
          <w:color w:val="007BB8"/>
          <w:kern w:val="2"/>
          <w:sz w:val="24"/>
          <w:szCs w:val="24"/>
          <w:u w:val="single" w:color="000000"/>
          <w:lang w:eastAsia="cs-CZ"/>
          <w14:ligatures w14:val="standardContextual"/>
        </w:rPr>
        <w:t>Tabulka obsahu sacharidů základních potravin</w:t>
      </w:r>
      <w:r w:rsidRPr="00E6266C">
        <w:rPr>
          <w:rFonts w:ascii="Times New Roman" w:eastAsia="Calibri" w:hAnsi="Times New Roman" w:cs="Times New Roman"/>
          <w:color w:val="007BB8"/>
          <w:kern w:val="2"/>
          <w:sz w:val="24"/>
          <w:szCs w:val="24"/>
          <w:lang w:eastAsia="cs-CZ"/>
          <w14:ligatures w14:val="standardContextual"/>
        </w:rPr>
        <w:t xml:space="preserve"> (v gramech ve 100 g potraviny): </w:t>
      </w:r>
    </w:p>
    <w:p w14:paraId="6944E2F6" w14:textId="77777777" w:rsidR="00E6266C" w:rsidRPr="00E6266C" w:rsidRDefault="00E6266C" w:rsidP="00E6266C">
      <w:pPr>
        <w:spacing w:after="0"/>
        <w:rPr>
          <w:rFonts w:ascii="Calibri" w:eastAsia="Calibri" w:hAnsi="Calibri" w:cs="Calibri"/>
          <w:color w:val="007BB8"/>
          <w:kern w:val="2"/>
          <w:szCs w:val="24"/>
          <w:lang w:eastAsia="cs-CZ"/>
          <w14:ligatures w14:val="standardContextual"/>
        </w:rPr>
      </w:pPr>
      <w:r w:rsidRPr="00E6266C">
        <w:rPr>
          <w:rFonts w:ascii="Calibri" w:eastAsia="Calibri" w:hAnsi="Calibri" w:cs="Calibri"/>
          <w:color w:val="007BB8"/>
          <w:kern w:val="2"/>
          <w:sz w:val="18"/>
          <w:szCs w:val="24"/>
          <w:lang w:eastAsia="cs-CZ"/>
          <w14:ligatures w14:val="standardContextual"/>
        </w:rPr>
        <w:t xml:space="preserve"> </w:t>
      </w:r>
    </w:p>
    <w:tbl>
      <w:tblPr>
        <w:tblStyle w:val="TableGrid"/>
        <w:tblW w:w="9211" w:type="dxa"/>
        <w:tblInd w:w="-108" w:type="dxa"/>
        <w:tblCellMar>
          <w:top w:w="40" w:type="dxa"/>
          <w:left w:w="108" w:type="dxa"/>
          <w:right w:w="75" w:type="dxa"/>
        </w:tblCellMar>
        <w:tblLook w:val="04A0" w:firstRow="1" w:lastRow="0" w:firstColumn="1" w:lastColumn="0" w:noHBand="0" w:noVBand="1"/>
      </w:tblPr>
      <w:tblGrid>
        <w:gridCol w:w="2122"/>
        <w:gridCol w:w="698"/>
        <w:gridCol w:w="2192"/>
        <w:gridCol w:w="797"/>
        <w:gridCol w:w="2694"/>
        <w:gridCol w:w="708"/>
      </w:tblGrid>
      <w:tr w:rsidR="00E6266C" w:rsidRPr="00E6266C" w14:paraId="1E754130"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12C3EE95"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b/>
                <w:i/>
                <w:color w:val="007BB8"/>
                <w:sz w:val="18"/>
              </w:rPr>
              <w:t xml:space="preserve">Zelenina středně sladká: </w:t>
            </w:r>
          </w:p>
        </w:tc>
        <w:tc>
          <w:tcPr>
            <w:tcW w:w="698" w:type="dxa"/>
            <w:tcBorders>
              <w:top w:val="single" w:sz="4" w:space="0" w:color="000000"/>
              <w:left w:val="single" w:sz="4" w:space="0" w:color="000000"/>
              <w:bottom w:val="single" w:sz="4" w:space="0" w:color="000000"/>
              <w:right w:val="single" w:sz="4" w:space="0" w:color="000000"/>
            </w:tcBorders>
          </w:tcPr>
          <w:p w14:paraId="01A47D3C" w14:textId="77777777" w:rsidR="00E6266C" w:rsidRPr="00E6266C" w:rsidRDefault="00E6266C" w:rsidP="00E6266C">
            <w:pPr>
              <w:ind w:left="10"/>
              <w:jc w:val="center"/>
              <w:rPr>
                <w:rFonts w:ascii="Calibri" w:eastAsia="Calibri" w:hAnsi="Calibri" w:cs="Calibri"/>
                <w:color w:val="007BB8"/>
              </w:rPr>
            </w:pPr>
            <w:r w:rsidRPr="00E6266C">
              <w:rPr>
                <w:rFonts w:ascii="Calibri" w:eastAsia="Calibri" w:hAnsi="Calibri" w:cs="Calibri"/>
                <w:color w:val="007BB8"/>
                <w:sz w:val="18"/>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1E6515A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Borůvky </w:t>
            </w:r>
          </w:p>
        </w:tc>
        <w:tc>
          <w:tcPr>
            <w:tcW w:w="797" w:type="dxa"/>
            <w:tcBorders>
              <w:top w:val="single" w:sz="4" w:space="0" w:color="000000"/>
              <w:left w:val="single" w:sz="4" w:space="0" w:color="000000"/>
              <w:bottom w:val="single" w:sz="4" w:space="0" w:color="000000"/>
              <w:right w:val="single" w:sz="4" w:space="0" w:color="000000"/>
            </w:tcBorders>
          </w:tcPr>
          <w:p w14:paraId="26FB891F"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11,5 </w:t>
            </w:r>
          </w:p>
        </w:tc>
        <w:tc>
          <w:tcPr>
            <w:tcW w:w="2694" w:type="dxa"/>
            <w:tcBorders>
              <w:top w:val="single" w:sz="4" w:space="0" w:color="000000"/>
              <w:left w:val="single" w:sz="4" w:space="0" w:color="000000"/>
              <w:bottom w:val="single" w:sz="4" w:space="0" w:color="000000"/>
              <w:right w:val="single" w:sz="4" w:space="0" w:color="000000"/>
            </w:tcBorders>
          </w:tcPr>
          <w:p w14:paraId="1AC8421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Tavený sýr </w:t>
            </w:r>
          </w:p>
        </w:tc>
        <w:tc>
          <w:tcPr>
            <w:tcW w:w="708" w:type="dxa"/>
            <w:tcBorders>
              <w:top w:val="single" w:sz="4" w:space="0" w:color="000000"/>
              <w:left w:val="single" w:sz="4" w:space="0" w:color="000000"/>
              <w:bottom w:val="single" w:sz="4" w:space="0" w:color="000000"/>
              <w:right w:val="single" w:sz="4" w:space="0" w:color="000000"/>
            </w:tcBorders>
          </w:tcPr>
          <w:p w14:paraId="0F9D3E8C"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5 </w:t>
            </w:r>
          </w:p>
        </w:tc>
      </w:tr>
      <w:tr w:rsidR="00E6266C" w:rsidRPr="00E6266C" w14:paraId="3D0E32AC"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135292BD"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Brokolice </w:t>
            </w:r>
          </w:p>
        </w:tc>
        <w:tc>
          <w:tcPr>
            <w:tcW w:w="698" w:type="dxa"/>
            <w:tcBorders>
              <w:top w:val="single" w:sz="4" w:space="0" w:color="000000"/>
              <w:left w:val="single" w:sz="4" w:space="0" w:color="000000"/>
              <w:bottom w:val="single" w:sz="4" w:space="0" w:color="000000"/>
              <w:right w:val="single" w:sz="4" w:space="0" w:color="000000"/>
            </w:tcBorders>
          </w:tcPr>
          <w:p w14:paraId="61D412A5"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5,7 </w:t>
            </w:r>
          </w:p>
        </w:tc>
        <w:tc>
          <w:tcPr>
            <w:tcW w:w="2192" w:type="dxa"/>
            <w:tcBorders>
              <w:top w:val="single" w:sz="4" w:space="0" w:color="000000"/>
              <w:left w:val="single" w:sz="4" w:space="0" w:color="000000"/>
              <w:bottom w:val="single" w:sz="4" w:space="0" w:color="000000"/>
              <w:right w:val="single" w:sz="4" w:space="0" w:color="000000"/>
            </w:tcBorders>
          </w:tcPr>
          <w:p w14:paraId="1FDC2C0E"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Broskev </w:t>
            </w:r>
          </w:p>
        </w:tc>
        <w:tc>
          <w:tcPr>
            <w:tcW w:w="797" w:type="dxa"/>
            <w:tcBorders>
              <w:top w:val="single" w:sz="4" w:space="0" w:color="000000"/>
              <w:left w:val="single" w:sz="4" w:space="0" w:color="000000"/>
              <w:bottom w:val="single" w:sz="4" w:space="0" w:color="000000"/>
              <w:right w:val="single" w:sz="4" w:space="0" w:color="000000"/>
            </w:tcBorders>
          </w:tcPr>
          <w:p w14:paraId="5C92EAA7"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9,5 </w:t>
            </w:r>
          </w:p>
        </w:tc>
        <w:tc>
          <w:tcPr>
            <w:tcW w:w="2694" w:type="dxa"/>
            <w:tcBorders>
              <w:top w:val="single" w:sz="4" w:space="0" w:color="000000"/>
              <w:left w:val="single" w:sz="4" w:space="0" w:color="000000"/>
              <w:bottom w:val="single" w:sz="4" w:space="0" w:color="000000"/>
              <w:right w:val="single" w:sz="4" w:space="0" w:color="000000"/>
            </w:tcBorders>
          </w:tcPr>
          <w:p w14:paraId="0B40F325"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Lučina, balkánský sýr </w:t>
            </w:r>
          </w:p>
        </w:tc>
        <w:tc>
          <w:tcPr>
            <w:tcW w:w="708" w:type="dxa"/>
            <w:tcBorders>
              <w:top w:val="single" w:sz="4" w:space="0" w:color="000000"/>
              <w:left w:val="single" w:sz="4" w:space="0" w:color="000000"/>
              <w:bottom w:val="single" w:sz="4" w:space="0" w:color="000000"/>
              <w:right w:val="single" w:sz="4" w:space="0" w:color="000000"/>
            </w:tcBorders>
          </w:tcPr>
          <w:p w14:paraId="55BC8A30"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 </w:t>
            </w:r>
          </w:p>
        </w:tc>
      </w:tr>
      <w:tr w:rsidR="00E6266C" w:rsidRPr="00E6266C" w14:paraId="5B012F82"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64BAC527"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Celer bulvový </w:t>
            </w:r>
          </w:p>
        </w:tc>
        <w:tc>
          <w:tcPr>
            <w:tcW w:w="698" w:type="dxa"/>
            <w:tcBorders>
              <w:top w:val="single" w:sz="4" w:space="0" w:color="000000"/>
              <w:left w:val="single" w:sz="4" w:space="0" w:color="000000"/>
              <w:bottom w:val="single" w:sz="4" w:space="0" w:color="000000"/>
              <w:right w:val="single" w:sz="4" w:space="0" w:color="000000"/>
            </w:tcBorders>
          </w:tcPr>
          <w:p w14:paraId="6C2A4CBF"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7,4 </w:t>
            </w:r>
          </w:p>
        </w:tc>
        <w:tc>
          <w:tcPr>
            <w:tcW w:w="2192" w:type="dxa"/>
            <w:tcBorders>
              <w:top w:val="single" w:sz="4" w:space="0" w:color="000000"/>
              <w:left w:val="single" w:sz="4" w:space="0" w:color="000000"/>
              <w:bottom w:val="single" w:sz="4" w:space="0" w:color="000000"/>
              <w:right w:val="single" w:sz="4" w:space="0" w:color="000000"/>
            </w:tcBorders>
          </w:tcPr>
          <w:p w14:paraId="2DCF249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Citrón </w:t>
            </w:r>
          </w:p>
        </w:tc>
        <w:tc>
          <w:tcPr>
            <w:tcW w:w="797" w:type="dxa"/>
            <w:tcBorders>
              <w:top w:val="single" w:sz="4" w:space="0" w:color="000000"/>
              <w:left w:val="single" w:sz="4" w:space="0" w:color="000000"/>
              <w:bottom w:val="single" w:sz="4" w:space="0" w:color="000000"/>
              <w:right w:val="single" w:sz="4" w:space="0" w:color="000000"/>
            </w:tcBorders>
          </w:tcPr>
          <w:p w14:paraId="7EBB693A"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9,2 </w:t>
            </w:r>
          </w:p>
        </w:tc>
        <w:tc>
          <w:tcPr>
            <w:tcW w:w="2694" w:type="dxa"/>
            <w:tcBorders>
              <w:top w:val="single" w:sz="4" w:space="0" w:color="000000"/>
              <w:left w:val="single" w:sz="4" w:space="0" w:color="000000"/>
              <w:bottom w:val="single" w:sz="4" w:space="0" w:color="000000"/>
              <w:right w:val="single" w:sz="4" w:space="0" w:color="000000"/>
            </w:tcBorders>
          </w:tcPr>
          <w:p w14:paraId="76C0D4FF"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Mozzarella, brynza </w:t>
            </w:r>
          </w:p>
        </w:tc>
        <w:tc>
          <w:tcPr>
            <w:tcW w:w="708" w:type="dxa"/>
            <w:tcBorders>
              <w:top w:val="single" w:sz="4" w:space="0" w:color="000000"/>
              <w:left w:val="single" w:sz="4" w:space="0" w:color="000000"/>
              <w:bottom w:val="single" w:sz="4" w:space="0" w:color="000000"/>
              <w:right w:val="single" w:sz="4" w:space="0" w:color="000000"/>
            </w:tcBorders>
          </w:tcPr>
          <w:p w14:paraId="5EB82F7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 </w:t>
            </w:r>
          </w:p>
        </w:tc>
      </w:tr>
      <w:tr w:rsidR="00E6266C" w:rsidRPr="00E6266C" w14:paraId="43392909"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7887B2C"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Celer řapíkatý </w:t>
            </w:r>
          </w:p>
        </w:tc>
        <w:tc>
          <w:tcPr>
            <w:tcW w:w="698" w:type="dxa"/>
            <w:tcBorders>
              <w:top w:val="single" w:sz="4" w:space="0" w:color="000000"/>
              <w:left w:val="single" w:sz="4" w:space="0" w:color="000000"/>
              <w:bottom w:val="single" w:sz="4" w:space="0" w:color="000000"/>
              <w:right w:val="single" w:sz="4" w:space="0" w:color="000000"/>
            </w:tcBorders>
          </w:tcPr>
          <w:p w14:paraId="29EA24DF"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5 </w:t>
            </w:r>
          </w:p>
        </w:tc>
        <w:tc>
          <w:tcPr>
            <w:tcW w:w="2192" w:type="dxa"/>
            <w:tcBorders>
              <w:top w:val="single" w:sz="4" w:space="0" w:color="000000"/>
              <w:left w:val="single" w:sz="4" w:space="0" w:color="000000"/>
              <w:bottom w:val="single" w:sz="4" w:space="0" w:color="000000"/>
              <w:right w:val="single" w:sz="4" w:space="0" w:color="000000"/>
            </w:tcBorders>
          </w:tcPr>
          <w:p w14:paraId="16954958"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Grapefruit </w:t>
            </w:r>
          </w:p>
        </w:tc>
        <w:tc>
          <w:tcPr>
            <w:tcW w:w="797" w:type="dxa"/>
            <w:tcBorders>
              <w:top w:val="single" w:sz="4" w:space="0" w:color="000000"/>
              <w:left w:val="single" w:sz="4" w:space="0" w:color="000000"/>
              <w:bottom w:val="single" w:sz="4" w:space="0" w:color="000000"/>
              <w:right w:val="single" w:sz="4" w:space="0" w:color="000000"/>
            </w:tcBorders>
          </w:tcPr>
          <w:p w14:paraId="782B6FA2"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10 </w:t>
            </w:r>
          </w:p>
        </w:tc>
        <w:tc>
          <w:tcPr>
            <w:tcW w:w="2694" w:type="dxa"/>
            <w:tcBorders>
              <w:top w:val="single" w:sz="4" w:space="0" w:color="000000"/>
              <w:left w:val="single" w:sz="4" w:space="0" w:color="000000"/>
              <w:bottom w:val="single" w:sz="4" w:space="0" w:color="000000"/>
              <w:right w:val="single" w:sz="4" w:space="0" w:color="000000"/>
            </w:tcBorders>
          </w:tcPr>
          <w:p w14:paraId="3566A2AC"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Cottage, Gervais  </w:t>
            </w:r>
          </w:p>
        </w:tc>
        <w:tc>
          <w:tcPr>
            <w:tcW w:w="708" w:type="dxa"/>
            <w:tcBorders>
              <w:top w:val="single" w:sz="4" w:space="0" w:color="000000"/>
              <w:left w:val="single" w:sz="4" w:space="0" w:color="000000"/>
              <w:bottom w:val="single" w:sz="4" w:space="0" w:color="000000"/>
              <w:right w:val="single" w:sz="4" w:space="0" w:color="000000"/>
            </w:tcBorders>
          </w:tcPr>
          <w:p w14:paraId="3D7B6E0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3 </w:t>
            </w:r>
          </w:p>
        </w:tc>
      </w:tr>
      <w:tr w:rsidR="00E6266C" w:rsidRPr="00E6266C" w14:paraId="230B1BEC"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02E808F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Cibule </w:t>
            </w:r>
          </w:p>
        </w:tc>
        <w:tc>
          <w:tcPr>
            <w:tcW w:w="698" w:type="dxa"/>
            <w:tcBorders>
              <w:top w:val="single" w:sz="4" w:space="0" w:color="000000"/>
              <w:left w:val="single" w:sz="4" w:space="0" w:color="000000"/>
              <w:bottom w:val="single" w:sz="4" w:space="0" w:color="000000"/>
              <w:right w:val="single" w:sz="4" w:space="0" w:color="000000"/>
            </w:tcBorders>
          </w:tcPr>
          <w:p w14:paraId="1AAD15F8"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9 </w:t>
            </w:r>
          </w:p>
        </w:tc>
        <w:tc>
          <w:tcPr>
            <w:tcW w:w="2192" w:type="dxa"/>
            <w:tcBorders>
              <w:top w:val="single" w:sz="4" w:space="0" w:color="000000"/>
              <w:left w:val="single" w:sz="4" w:space="0" w:color="000000"/>
              <w:bottom w:val="single" w:sz="4" w:space="0" w:color="000000"/>
              <w:right w:val="single" w:sz="4" w:space="0" w:color="000000"/>
            </w:tcBorders>
          </w:tcPr>
          <w:p w14:paraId="7D3098F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Hroznové víno </w:t>
            </w:r>
          </w:p>
        </w:tc>
        <w:tc>
          <w:tcPr>
            <w:tcW w:w="797" w:type="dxa"/>
            <w:tcBorders>
              <w:top w:val="single" w:sz="4" w:space="0" w:color="000000"/>
              <w:left w:val="single" w:sz="4" w:space="0" w:color="000000"/>
              <w:bottom w:val="single" w:sz="4" w:space="0" w:color="000000"/>
              <w:right w:val="single" w:sz="4" w:space="0" w:color="000000"/>
            </w:tcBorders>
          </w:tcPr>
          <w:p w14:paraId="4C686231"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17 </w:t>
            </w:r>
          </w:p>
        </w:tc>
        <w:tc>
          <w:tcPr>
            <w:tcW w:w="2694" w:type="dxa"/>
            <w:tcBorders>
              <w:top w:val="single" w:sz="4" w:space="0" w:color="000000"/>
              <w:left w:val="single" w:sz="4" w:space="0" w:color="000000"/>
              <w:bottom w:val="single" w:sz="4" w:space="0" w:color="000000"/>
              <w:right w:val="single" w:sz="4" w:space="0" w:color="000000"/>
            </w:tcBorders>
          </w:tcPr>
          <w:p w14:paraId="5B8BC96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Tvrdé sýry </w:t>
            </w:r>
          </w:p>
        </w:tc>
        <w:tc>
          <w:tcPr>
            <w:tcW w:w="708" w:type="dxa"/>
            <w:tcBorders>
              <w:top w:val="single" w:sz="4" w:space="0" w:color="000000"/>
              <w:left w:val="single" w:sz="4" w:space="0" w:color="000000"/>
              <w:bottom w:val="single" w:sz="4" w:space="0" w:color="000000"/>
              <w:right w:val="single" w:sz="4" w:space="0" w:color="000000"/>
            </w:tcBorders>
          </w:tcPr>
          <w:p w14:paraId="1CB9E822"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1-2  </w:t>
            </w:r>
          </w:p>
        </w:tc>
      </w:tr>
      <w:tr w:rsidR="00E6266C" w:rsidRPr="00E6266C" w14:paraId="37815510"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7C3AEFB8"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Cibulka jarní </w:t>
            </w:r>
          </w:p>
        </w:tc>
        <w:tc>
          <w:tcPr>
            <w:tcW w:w="698" w:type="dxa"/>
            <w:tcBorders>
              <w:top w:val="single" w:sz="4" w:space="0" w:color="000000"/>
              <w:left w:val="single" w:sz="4" w:space="0" w:color="000000"/>
              <w:bottom w:val="single" w:sz="4" w:space="0" w:color="000000"/>
              <w:right w:val="single" w:sz="4" w:space="0" w:color="000000"/>
            </w:tcBorders>
          </w:tcPr>
          <w:p w14:paraId="7C0B4E84"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4,8 </w:t>
            </w:r>
          </w:p>
        </w:tc>
        <w:tc>
          <w:tcPr>
            <w:tcW w:w="2192" w:type="dxa"/>
            <w:tcBorders>
              <w:top w:val="single" w:sz="4" w:space="0" w:color="000000"/>
              <w:left w:val="single" w:sz="4" w:space="0" w:color="000000"/>
              <w:bottom w:val="single" w:sz="4" w:space="0" w:color="000000"/>
              <w:right w:val="single" w:sz="4" w:space="0" w:color="000000"/>
            </w:tcBorders>
          </w:tcPr>
          <w:p w14:paraId="58D014B7"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Hruška </w:t>
            </w:r>
          </w:p>
        </w:tc>
        <w:tc>
          <w:tcPr>
            <w:tcW w:w="797" w:type="dxa"/>
            <w:tcBorders>
              <w:top w:val="single" w:sz="4" w:space="0" w:color="000000"/>
              <w:left w:val="single" w:sz="4" w:space="0" w:color="000000"/>
              <w:bottom w:val="single" w:sz="4" w:space="0" w:color="000000"/>
              <w:right w:val="single" w:sz="4" w:space="0" w:color="000000"/>
            </w:tcBorders>
          </w:tcPr>
          <w:p w14:paraId="41B7869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13,4 </w:t>
            </w:r>
          </w:p>
        </w:tc>
        <w:tc>
          <w:tcPr>
            <w:tcW w:w="2694" w:type="dxa"/>
            <w:tcBorders>
              <w:top w:val="single" w:sz="4" w:space="0" w:color="000000"/>
              <w:left w:val="single" w:sz="4" w:space="0" w:color="000000"/>
              <w:bottom w:val="single" w:sz="4" w:space="0" w:color="000000"/>
              <w:right w:val="single" w:sz="4" w:space="0" w:color="000000"/>
            </w:tcBorders>
          </w:tcPr>
          <w:p w14:paraId="38B283E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Pomazánkové máslo </w:t>
            </w:r>
          </w:p>
        </w:tc>
        <w:tc>
          <w:tcPr>
            <w:tcW w:w="708" w:type="dxa"/>
            <w:tcBorders>
              <w:top w:val="single" w:sz="4" w:space="0" w:color="000000"/>
              <w:left w:val="single" w:sz="4" w:space="0" w:color="000000"/>
              <w:bottom w:val="single" w:sz="4" w:space="0" w:color="000000"/>
              <w:right w:val="single" w:sz="4" w:space="0" w:color="000000"/>
            </w:tcBorders>
          </w:tcPr>
          <w:p w14:paraId="337C02B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5,5 - 7 </w:t>
            </w:r>
          </w:p>
        </w:tc>
      </w:tr>
      <w:tr w:rsidR="00E6266C" w:rsidRPr="00E6266C" w14:paraId="1FDF7A2A"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77A92931"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Dýně </w:t>
            </w:r>
          </w:p>
        </w:tc>
        <w:tc>
          <w:tcPr>
            <w:tcW w:w="698" w:type="dxa"/>
            <w:tcBorders>
              <w:top w:val="single" w:sz="4" w:space="0" w:color="000000"/>
              <w:left w:val="single" w:sz="4" w:space="0" w:color="000000"/>
              <w:bottom w:val="single" w:sz="4" w:space="0" w:color="000000"/>
              <w:right w:val="single" w:sz="4" w:space="0" w:color="000000"/>
            </w:tcBorders>
          </w:tcPr>
          <w:p w14:paraId="2F9E2999"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9 </w:t>
            </w:r>
          </w:p>
        </w:tc>
        <w:tc>
          <w:tcPr>
            <w:tcW w:w="2192" w:type="dxa"/>
            <w:tcBorders>
              <w:top w:val="single" w:sz="4" w:space="0" w:color="000000"/>
              <w:left w:val="single" w:sz="4" w:space="0" w:color="000000"/>
              <w:bottom w:val="single" w:sz="4" w:space="0" w:color="000000"/>
              <w:right w:val="single" w:sz="4" w:space="0" w:color="000000"/>
            </w:tcBorders>
          </w:tcPr>
          <w:p w14:paraId="61AEA287"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Jablko </w:t>
            </w:r>
          </w:p>
        </w:tc>
        <w:tc>
          <w:tcPr>
            <w:tcW w:w="797" w:type="dxa"/>
            <w:tcBorders>
              <w:top w:val="single" w:sz="4" w:space="0" w:color="000000"/>
              <w:left w:val="single" w:sz="4" w:space="0" w:color="000000"/>
              <w:bottom w:val="single" w:sz="4" w:space="0" w:color="000000"/>
              <w:right w:val="single" w:sz="4" w:space="0" w:color="000000"/>
            </w:tcBorders>
          </w:tcPr>
          <w:p w14:paraId="039E0DFB"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13 </w:t>
            </w:r>
          </w:p>
        </w:tc>
        <w:tc>
          <w:tcPr>
            <w:tcW w:w="2694" w:type="dxa"/>
            <w:tcBorders>
              <w:top w:val="single" w:sz="4" w:space="0" w:color="000000"/>
              <w:left w:val="single" w:sz="4" w:space="0" w:color="000000"/>
              <w:bottom w:val="single" w:sz="4" w:space="0" w:color="000000"/>
              <w:right w:val="single" w:sz="4" w:space="0" w:color="000000"/>
            </w:tcBorders>
          </w:tcPr>
          <w:p w14:paraId="618B101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w:t>
            </w:r>
            <w:r w:rsidRPr="00E6266C">
              <w:rPr>
                <w:rFonts w:ascii="Calibri" w:eastAsia="Calibri" w:hAnsi="Calibri" w:cs="Calibri"/>
                <w:b/>
                <w:i/>
                <w:color w:val="007BB8"/>
                <w:sz w:val="18"/>
              </w:rPr>
              <w:t xml:space="preserve">Přílohy:  </w:t>
            </w:r>
          </w:p>
        </w:tc>
        <w:tc>
          <w:tcPr>
            <w:tcW w:w="708" w:type="dxa"/>
            <w:tcBorders>
              <w:top w:val="single" w:sz="4" w:space="0" w:color="000000"/>
              <w:left w:val="single" w:sz="4" w:space="0" w:color="000000"/>
              <w:bottom w:val="single" w:sz="4" w:space="0" w:color="000000"/>
              <w:right w:val="single" w:sz="4" w:space="0" w:color="000000"/>
            </w:tcBorders>
          </w:tcPr>
          <w:p w14:paraId="2EF59EF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w:t>
            </w:r>
          </w:p>
        </w:tc>
      </w:tr>
      <w:tr w:rsidR="00E6266C" w:rsidRPr="00E6266C" w14:paraId="32981515"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B5E6556"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Fazolky zelené </w:t>
            </w:r>
          </w:p>
        </w:tc>
        <w:tc>
          <w:tcPr>
            <w:tcW w:w="698" w:type="dxa"/>
            <w:tcBorders>
              <w:top w:val="single" w:sz="4" w:space="0" w:color="000000"/>
              <w:left w:val="single" w:sz="4" w:space="0" w:color="000000"/>
              <w:bottom w:val="single" w:sz="4" w:space="0" w:color="000000"/>
              <w:right w:val="single" w:sz="4" w:space="0" w:color="000000"/>
            </w:tcBorders>
          </w:tcPr>
          <w:p w14:paraId="4F628A67"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7,1 </w:t>
            </w:r>
          </w:p>
        </w:tc>
        <w:tc>
          <w:tcPr>
            <w:tcW w:w="2192" w:type="dxa"/>
            <w:tcBorders>
              <w:top w:val="single" w:sz="4" w:space="0" w:color="000000"/>
              <w:left w:val="single" w:sz="4" w:space="0" w:color="000000"/>
              <w:bottom w:val="single" w:sz="4" w:space="0" w:color="000000"/>
              <w:right w:val="single" w:sz="4" w:space="0" w:color="000000"/>
            </w:tcBorders>
          </w:tcPr>
          <w:p w14:paraId="12647C6B"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Jahody </w:t>
            </w:r>
          </w:p>
        </w:tc>
        <w:tc>
          <w:tcPr>
            <w:tcW w:w="797" w:type="dxa"/>
            <w:tcBorders>
              <w:top w:val="single" w:sz="4" w:space="0" w:color="000000"/>
              <w:left w:val="single" w:sz="4" w:space="0" w:color="000000"/>
              <w:bottom w:val="single" w:sz="4" w:space="0" w:color="000000"/>
              <w:right w:val="single" w:sz="4" w:space="0" w:color="000000"/>
            </w:tcBorders>
          </w:tcPr>
          <w:p w14:paraId="3405D70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8,7 </w:t>
            </w:r>
          </w:p>
        </w:tc>
        <w:tc>
          <w:tcPr>
            <w:tcW w:w="2694" w:type="dxa"/>
            <w:tcBorders>
              <w:top w:val="single" w:sz="4" w:space="0" w:color="000000"/>
              <w:left w:val="single" w:sz="4" w:space="0" w:color="000000"/>
              <w:bottom w:val="single" w:sz="4" w:space="0" w:color="000000"/>
              <w:right w:val="single" w:sz="4" w:space="0" w:color="000000"/>
            </w:tcBorders>
          </w:tcPr>
          <w:p w14:paraId="5F1736A8"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Brambory vařené </w:t>
            </w:r>
          </w:p>
        </w:tc>
        <w:tc>
          <w:tcPr>
            <w:tcW w:w="708" w:type="dxa"/>
            <w:tcBorders>
              <w:top w:val="single" w:sz="4" w:space="0" w:color="000000"/>
              <w:left w:val="single" w:sz="4" w:space="0" w:color="000000"/>
              <w:bottom w:val="single" w:sz="4" w:space="0" w:color="000000"/>
              <w:right w:val="single" w:sz="4" w:space="0" w:color="000000"/>
            </w:tcBorders>
          </w:tcPr>
          <w:p w14:paraId="1898A25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16 </w:t>
            </w:r>
          </w:p>
        </w:tc>
      </w:tr>
      <w:tr w:rsidR="00E6266C" w:rsidRPr="00E6266C" w14:paraId="4AA367BF"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0F6D92AF"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Chřest bílý  </w:t>
            </w:r>
          </w:p>
        </w:tc>
        <w:tc>
          <w:tcPr>
            <w:tcW w:w="698" w:type="dxa"/>
            <w:tcBorders>
              <w:top w:val="single" w:sz="4" w:space="0" w:color="000000"/>
              <w:left w:val="single" w:sz="4" w:space="0" w:color="000000"/>
              <w:bottom w:val="single" w:sz="4" w:space="0" w:color="000000"/>
              <w:right w:val="single" w:sz="4" w:space="0" w:color="000000"/>
            </w:tcBorders>
          </w:tcPr>
          <w:p w14:paraId="79A1050F"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4 </w:t>
            </w:r>
          </w:p>
        </w:tc>
        <w:tc>
          <w:tcPr>
            <w:tcW w:w="2192" w:type="dxa"/>
            <w:tcBorders>
              <w:top w:val="single" w:sz="4" w:space="0" w:color="000000"/>
              <w:left w:val="single" w:sz="4" w:space="0" w:color="000000"/>
              <w:bottom w:val="single" w:sz="4" w:space="0" w:color="000000"/>
              <w:right w:val="single" w:sz="4" w:space="0" w:color="000000"/>
            </w:tcBorders>
          </w:tcPr>
          <w:p w14:paraId="314C073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Kaki </w:t>
            </w:r>
          </w:p>
        </w:tc>
        <w:tc>
          <w:tcPr>
            <w:tcW w:w="797" w:type="dxa"/>
            <w:tcBorders>
              <w:top w:val="single" w:sz="4" w:space="0" w:color="000000"/>
              <w:left w:val="single" w:sz="4" w:space="0" w:color="000000"/>
              <w:bottom w:val="single" w:sz="4" w:space="0" w:color="000000"/>
              <w:right w:val="single" w:sz="4" w:space="0" w:color="000000"/>
            </w:tcBorders>
          </w:tcPr>
          <w:p w14:paraId="4CBD78B6"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20 </w:t>
            </w:r>
          </w:p>
        </w:tc>
        <w:tc>
          <w:tcPr>
            <w:tcW w:w="2694" w:type="dxa"/>
            <w:tcBorders>
              <w:top w:val="single" w:sz="4" w:space="0" w:color="000000"/>
              <w:left w:val="single" w:sz="4" w:space="0" w:color="000000"/>
              <w:bottom w:val="single" w:sz="4" w:space="0" w:color="000000"/>
              <w:right w:val="single" w:sz="4" w:space="0" w:color="000000"/>
            </w:tcBorders>
          </w:tcPr>
          <w:p w14:paraId="1BCCACA5"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Brambory pečené </w:t>
            </w:r>
          </w:p>
        </w:tc>
        <w:tc>
          <w:tcPr>
            <w:tcW w:w="708" w:type="dxa"/>
            <w:tcBorders>
              <w:top w:val="single" w:sz="4" w:space="0" w:color="000000"/>
              <w:left w:val="single" w:sz="4" w:space="0" w:color="000000"/>
              <w:bottom w:val="single" w:sz="4" w:space="0" w:color="000000"/>
              <w:right w:val="single" w:sz="4" w:space="0" w:color="000000"/>
            </w:tcBorders>
          </w:tcPr>
          <w:p w14:paraId="1607F735"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20 </w:t>
            </w:r>
          </w:p>
        </w:tc>
      </w:tr>
      <w:tr w:rsidR="00E6266C" w:rsidRPr="00E6266C" w14:paraId="707EB72B"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79CFECC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Kapusta hlávková </w:t>
            </w:r>
          </w:p>
        </w:tc>
        <w:tc>
          <w:tcPr>
            <w:tcW w:w="698" w:type="dxa"/>
            <w:tcBorders>
              <w:top w:val="single" w:sz="4" w:space="0" w:color="000000"/>
              <w:left w:val="single" w:sz="4" w:space="0" w:color="000000"/>
              <w:bottom w:val="single" w:sz="4" w:space="0" w:color="000000"/>
              <w:right w:val="single" w:sz="4" w:space="0" w:color="000000"/>
            </w:tcBorders>
          </w:tcPr>
          <w:p w14:paraId="38BB0800"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5,5 </w:t>
            </w:r>
          </w:p>
        </w:tc>
        <w:tc>
          <w:tcPr>
            <w:tcW w:w="2192" w:type="dxa"/>
            <w:tcBorders>
              <w:top w:val="single" w:sz="4" w:space="0" w:color="000000"/>
              <w:left w:val="single" w:sz="4" w:space="0" w:color="000000"/>
              <w:bottom w:val="single" w:sz="4" w:space="0" w:color="000000"/>
              <w:right w:val="single" w:sz="4" w:space="0" w:color="000000"/>
            </w:tcBorders>
          </w:tcPr>
          <w:p w14:paraId="7A2EB7F2"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Kiwi </w:t>
            </w:r>
          </w:p>
        </w:tc>
        <w:tc>
          <w:tcPr>
            <w:tcW w:w="797" w:type="dxa"/>
            <w:tcBorders>
              <w:top w:val="single" w:sz="4" w:space="0" w:color="000000"/>
              <w:left w:val="single" w:sz="4" w:space="0" w:color="000000"/>
              <w:bottom w:val="single" w:sz="4" w:space="0" w:color="000000"/>
              <w:right w:val="single" w:sz="4" w:space="0" w:color="000000"/>
            </w:tcBorders>
          </w:tcPr>
          <w:p w14:paraId="6D53B7D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9,7 </w:t>
            </w:r>
          </w:p>
        </w:tc>
        <w:tc>
          <w:tcPr>
            <w:tcW w:w="2694" w:type="dxa"/>
            <w:tcBorders>
              <w:top w:val="single" w:sz="4" w:space="0" w:color="000000"/>
              <w:left w:val="single" w:sz="4" w:space="0" w:color="000000"/>
              <w:bottom w:val="single" w:sz="4" w:space="0" w:color="000000"/>
              <w:right w:val="single" w:sz="4" w:space="0" w:color="000000"/>
            </w:tcBorders>
          </w:tcPr>
          <w:p w14:paraId="3FC0E04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Hranolky  </w:t>
            </w:r>
          </w:p>
        </w:tc>
        <w:tc>
          <w:tcPr>
            <w:tcW w:w="708" w:type="dxa"/>
            <w:tcBorders>
              <w:top w:val="single" w:sz="4" w:space="0" w:color="000000"/>
              <w:left w:val="single" w:sz="4" w:space="0" w:color="000000"/>
              <w:bottom w:val="single" w:sz="4" w:space="0" w:color="000000"/>
              <w:right w:val="single" w:sz="4" w:space="0" w:color="000000"/>
            </w:tcBorders>
          </w:tcPr>
          <w:p w14:paraId="656861D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38 </w:t>
            </w:r>
          </w:p>
        </w:tc>
      </w:tr>
      <w:tr w:rsidR="00E6266C" w:rsidRPr="00E6266C" w14:paraId="6C3C3033"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4845D7B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Kapusta růžičková </w:t>
            </w:r>
          </w:p>
        </w:tc>
        <w:tc>
          <w:tcPr>
            <w:tcW w:w="698" w:type="dxa"/>
            <w:tcBorders>
              <w:top w:val="single" w:sz="4" w:space="0" w:color="000000"/>
              <w:left w:val="single" w:sz="4" w:space="0" w:color="000000"/>
              <w:bottom w:val="single" w:sz="4" w:space="0" w:color="000000"/>
              <w:right w:val="single" w:sz="4" w:space="0" w:color="000000"/>
            </w:tcBorders>
          </w:tcPr>
          <w:p w14:paraId="3A7090DF"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6,3 </w:t>
            </w:r>
          </w:p>
        </w:tc>
        <w:tc>
          <w:tcPr>
            <w:tcW w:w="2192" w:type="dxa"/>
            <w:tcBorders>
              <w:top w:val="single" w:sz="4" w:space="0" w:color="000000"/>
              <w:left w:val="single" w:sz="4" w:space="0" w:color="000000"/>
              <w:bottom w:val="single" w:sz="4" w:space="0" w:color="000000"/>
              <w:right w:val="single" w:sz="4" w:space="0" w:color="000000"/>
            </w:tcBorders>
          </w:tcPr>
          <w:p w14:paraId="0B728040"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Mandarinka </w:t>
            </w:r>
          </w:p>
        </w:tc>
        <w:tc>
          <w:tcPr>
            <w:tcW w:w="797" w:type="dxa"/>
            <w:tcBorders>
              <w:top w:val="single" w:sz="4" w:space="0" w:color="000000"/>
              <w:left w:val="single" w:sz="4" w:space="0" w:color="000000"/>
              <w:bottom w:val="single" w:sz="4" w:space="0" w:color="000000"/>
              <w:right w:val="single" w:sz="4" w:space="0" w:color="000000"/>
            </w:tcBorders>
          </w:tcPr>
          <w:p w14:paraId="42AEC46F"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9,4 </w:t>
            </w:r>
          </w:p>
        </w:tc>
        <w:tc>
          <w:tcPr>
            <w:tcW w:w="2694" w:type="dxa"/>
            <w:tcBorders>
              <w:top w:val="single" w:sz="4" w:space="0" w:color="000000"/>
              <w:left w:val="single" w:sz="4" w:space="0" w:color="000000"/>
              <w:bottom w:val="single" w:sz="4" w:space="0" w:color="000000"/>
              <w:right w:val="single" w:sz="4" w:space="0" w:color="000000"/>
            </w:tcBorders>
          </w:tcPr>
          <w:p w14:paraId="45B29E1B"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b/>
                <w:i/>
                <w:color w:val="007BB8"/>
                <w:sz w:val="18"/>
              </w:rPr>
              <w:t xml:space="preserve"> </w:t>
            </w:r>
            <w:r w:rsidRPr="00E6266C">
              <w:rPr>
                <w:rFonts w:ascii="Calibri" w:eastAsia="Calibri" w:hAnsi="Calibri" w:cs="Calibri"/>
                <w:color w:val="007BB8"/>
                <w:sz w:val="18"/>
              </w:rPr>
              <w:t xml:space="preserve">Bramborová kaše </w:t>
            </w:r>
          </w:p>
        </w:tc>
        <w:tc>
          <w:tcPr>
            <w:tcW w:w="708" w:type="dxa"/>
            <w:tcBorders>
              <w:top w:val="single" w:sz="4" w:space="0" w:color="000000"/>
              <w:left w:val="single" w:sz="4" w:space="0" w:color="000000"/>
              <w:bottom w:val="single" w:sz="4" w:space="0" w:color="000000"/>
              <w:right w:val="single" w:sz="4" w:space="0" w:color="000000"/>
            </w:tcBorders>
          </w:tcPr>
          <w:p w14:paraId="70684C18"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25 </w:t>
            </w:r>
          </w:p>
        </w:tc>
      </w:tr>
      <w:tr w:rsidR="00E6266C" w:rsidRPr="00E6266C" w14:paraId="60C00D84"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C11FB8D"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Kedlubna </w:t>
            </w:r>
          </w:p>
        </w:tc>
        <w:tc>
          <w:tcPr>
            <w:tcW w:w="698" w:type="dxa"/>
            <w:tcBorders>
              <w:top w:val="single" w:sz="4" w:space="0" w:color="000000"/>
              <w:left w:val="single" w:sz="4" w:space="0" w:color="000000"/>
              <w:bottom w:val="single" w:sz="4" w:space="0" w:color="000000"/>
              <w:right w:val="single" w:sz="4" w:space="0" w:color="000000"/>
            </w:tcBorders>
          </w:tcPr>
          <w:p w14:paraId="38EC4722"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5,4 </w:t>
            </w:r>
          </w:p>
        </w:tc>
        <w:tc>
          <w:tcPr>
            <w:tcW w:w="2192" w:type="dxa"/>
            <w:tcBorders>
              <w:top w:val="single" w:sz="4" w:space="0" w:color="000000"/>
              <w:left w:val="single" w:sz="4" w:space="0" w:color="000000"/>
              <w:bottom w:val="single" w:sz="4" w:space="0" w:color="000000"/>
              <w:right w:val="single" w:sz="4" w:space="0" w:color="000000"/>
            </w:tcBorders>
          </w:tcPr>
          <w:p w14:paraId="5B71C74E"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Mango </w:t>
            </w:r>
          </w:p>
        </w:tc>
        <w:tc>
          <w:tcPr>
            <w:tcW w:w="797" w:type="dxa"/>
            <w:tcBorders>
              <w:top w:val="single" w:sz="4" w:space="0" w:color="000000"/>
              <w:left w:val="single" w:sz="4" w:space="0" w:color="000000"/>
              <w:bottom w:val="single" w:sz="4" w:space="0" w:color="000000"/>
              <w:right w:val="single" w:sz="4" w:space="0" w:color="000000"/>
            </w:tcBorders>
          </w:tcPr>
          <w:p w14:paraId="36F7E104"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16,5 </w:t>
            </w:r>
          </w:p>
        </w:tc>
        <w:tc>
          <w:tcPr>
            <w:tcW w:w="2694" w:type="dxa"/>
            <w:tcBorders>
              <w:top w:val="single" w:sz="4" w:space="0" w:color="000000"/>
              <w:left w:val="single" w:sz="4" w:space="0" w:color="000000"/>
              <w:bottom w:val="single" w:sz="4" w:space="0" w:color="000000"/>
              <w:right w:val="single" w:sz="4" w:space="0" w:color="000000"/>
            </w:tcBorders>
          </w:tcPr>
          <w:p w14:paraId="5E801C96"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Rýže vařená </w:t>
            </w:r>
          </w:p>
        </w:tc>
        <w:tc>
          <w:tcPr>
            <w:tcW w:w="708" w:type="dxa"/>
            <w:tcBorders>
              <w:top w:val="single" w:sz="4" w:space="0" w:color="000000"/>
              <w:left w:val="single" w:sz="4" w:space="0" w:color="000000"/>
              <w:bottom w:val="single" w:sz="4" w:space="0" w:color="000000"/>
              <w:right w:val="single" w:sz="4" w:space="0" w:color="000000"/>
            </w:tcBorders>
          </w:tcPr>
          <w:p w14:paraId="73D580EE"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28 </w:t>
            </w:r>
          </w:p>
        </w:tc>
      </w:tr>
      <w:tr w:rsidR="00E6266C" w:rsidRPr="00E6266C" w14:paraId="0D38C072"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42D35FE3"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Květák </w:t>
            </w:r>
          </w:p>
        </w:tc>
        <w:tc>
          <w:tcPr>
            <w:tcW w:w="698" w:type="dxa"/>
            <w:tcBorders>
              <w:top w:val="single" w:sz="4" w:space="0" w:color="000000"/>
              <w:left w:val="single" w:sz="4" w:space="0" w:color="000000"/>
              <w:bottom w:val="single" w:sz="4" w:space="0" w:color="000000"/>
              <w:right w:val="single" w:sz="4" w:space="0" w:color="000000"/>
            </w:tcBorders>
          </w:tcPr>
          <w:p w14:paraId="421266A0"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4,5 </w:t>
            </w:r>
          </w:p>
        </w:tc>
        <w:tc>
          <w:tcPr>
            <w:tcW w:w="2192" w:type="dxa"/>
            <w:tcBorders>
              <w:top w:val="single" w:sz="4" w:space="0" w:color="000000"/>
              <w:left w:val="single" w:sz="4" w:space="0" w:color="000000"/>
              <w:bottom w:val="single" w:sz="4" w:space="0" w:color="000000"/>
              <w:right w:val="single" w:sz="4" w:space="0" w:color="000000"/>
            </w:tcBorders>
          </w:tcPr>
          <w:p w14:paraId="56F7D5D3"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Maliny </w:t>
            </w:r>
          </w:p>
        </w:tc>
        <w:tc>
          <w:tcPr>
            <w:tcW w:w="797" w:type="dxa"/>
            <w:tcBorders>
              <w:top w:val="single" w:sz="4" w:space="0" w:color="000000"/>
              <w:left w:val="single" w:sz="4" w:space="0" w:color="000000"/>
              <w:bottom w:val="single" w:sz="4" w:space="0" w:color="000000"/>
              <w:right w:val="single" w:sz="4" w:space="0" w:color="000000"/>
            </w:tcBorders>
          </w:tcPr>
          <w:p w14:paraId="7CD2E75A"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12,8 </w:t>
            </w:r>
          </w:p>
        </w:tc>
        <w:tc>
          <w:tcPr>
            <w:tcW w:w="2694" w:type="dxa"/>
            <w:tcBorders>
              <w:top w:val="single" w:sz="4" w:space="0" w:color="000000"/>
              <w:left w:val="single" w:sz="4" w:space="0" w:color="000000"/>
              <w:bottom w:val="single" w:sz="4" w:space="0" w:color="000000"/>
              <w:right w:val="single" w:sz="4" w:space="0" w:color="000000"/>
            </w:tcBorders>
          </w:tcPr>
          <w:p w14:paraId="42025085"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Těstoviny vařené </w:t>
            </w:r>
          </w:p>
        </w:tc>
        <w:tc>
          <w:tcPr>
            <w:tcW w:w="708" w:type="dxa"/>
            <w:tcBorders>
              <w:top w:val="single" w:sz="4" w:space="0" w:color="000000"/>
              <w:left w:val="single" w:sz="4" w:space="0" w:color="000000"/>
              <w:bottom w:val="single" w:sz="4" w:space="0" w:color="000000"/>
              <w:right w:val="single" w:sz="4" w:space="0" w:color="000000"/>
            </w:tcBorders>
          </w:tcPr>
          <w:p w14:paraId="6DD7DCA6"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28 </w:t>
            </w:r>
          </w:p>
        </w:tc>
      </w:tr>
      <w:tr w:rsidR="00E6266C" w:rsidRPr="00E6266C" w14:paraId="4E4F21F6"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53B9DD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Lilek </w:t>
            </w:r>
          </w:p>
        </w:tc>
        <w:tc>
          <w:tcPr>
            <w:tcW w:w="698" w:type="dxa"/>
            <w:tcBorders>
              <w:top w:val="single" w:sz="4" w:space="0" w:color="000000"/>
              <w:left w:val="single" w:sz="4" w:space="0" w:color="000000"/>
              <w:bottom w:val="single" w:sz="4" w:space="0" w:color="000000"/>
              <w:right w:val="single" w:sz="4" w:space="0" w:color="000000"/>
            </w:tcBorders>
          </w:tcPr>
          <w:p w14:paraId="6B244049"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4,5 </w:t>
            </w:r>
          </w:p>
        </w:tc>
        <w:tc>
          <w:tcPr>
            <w:tcW w:w="2192" w:type="dxa"/>
            <w:tcBorders>
              <w:top w:val="single" w:sz="4" w:space="0" w:color="000000"/>
              <w:left w:val="single" w:sz="4" w:space="0" w:color="000000"/>
              <w:bottom w:val="single" w:sz="4" w:space="0" w:color="000000"/>
              <w:right w:val="single" w:sz="4" w:space="0" w:color="000000"/>
            </w:tcBorders>
          </w:tcPr>
          <w:p w14:paraId="68C32D4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Meloun červený </w:t>
            </w:r>
          </w:p>
        </w:tc>
        <w:tc>
          <w:tcPr>
            <w:tcW w:w="797" w:type="dxa"/>
            <w:tcBorders>
              <w:top w:val="single" w:sz="4" w:space="0" w:color="000000"/>
              <w:left w:val="single" w:sz="4" w:space="0" w:color="000000"/>
              <w:bottom w:val="single" w:sz="4" w:space="0" w:color="000000"/>
              <w:right w:val="single" w:sz="4" w:space="0" w:color="000000"/>
            </w:tcBorders>
          </w:tcPr>
          <w:p w14:paraId="22ACC0E8"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6 </w:t>
            </w:r>
          </w:p>
        </w:tc>
        <w:tc>
          <w:tcPr>
            <w:tcW w:w="2694" w:type="dxa"/>
            <w:tcBorders>
              <w:top w:val="single" w:sz="4" w:space="0" w:color="000000"/>
              <w:left w:val="single" w:sz="4" w:space="0" w:color="000000"/>
              <w:bottom w:val="single" w:sz="4" w:space="0" w:color="000000"/>
              <w:right w:val="single" w:sz="4" w:space="0" w:color="000000"/>
            </w:tcBorders>
          </w:tcPr>
          <w:p w14:paraId="58713C07"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Čočka vařená </w:t>
            </w:r>
          </w:p>
        </w:tc>
        <w:tc>
          <w:tcPr>
            <w:tcW w:w="708" w:type="dxa"/>
            <w:tcBorders>
              <w:top w:val="single" w:sz="4" w:space="0" w:color="000000"/>
              <w:left w:val="single" w:sz="4" w:space="0" w:color="000000"/>
              <w:bottom w:val="single" w:sz="4" w:space="0" w:color="000000"/>
              <w:right w:val="single" w:sz="4" w:space="0" w:color="000000"/>
            </w:tcBorders>
          </w:tcPr>
          <w:p w14:paraId="0B18B7C8"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17 </w:t>
            </w:r>
          </w:p>
        </w:tc>
      </w:tr>
      <w:tr w:rsidR="00E6266C" w:rsidRPr="00E6266C" w14:paraId="7B48457F" w14:textId="77777777" w:rsidTr="009D019A">
        <w:trPr>
          <w:trHeight w:val="231"/>
        </w:trPr>
        <w:tc>
          <w:tcPr>
            <w:tcW w:w="2122" w:type="dxa"/>
            <w:tcBorders>
              <w:top w:val="single" w:sz="4" w:space="0" w:color="000000"/>
              <w:left w:val="single" w:sz="4" w:space="0" w:color="000000"/>
              <w:bottom w:val="single" w:sz="4" w:space="0" w:color="000000"/>
              <w:right w:val="single" w:sz="4" w:space="0" w:color="000000"/>
            </w:tcBorders>
          </w:tcPr>
          <w:p w14:paraId="4CD6BDF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Mangold </w:t>
            </w:r>
          </w:p>
        </w:tc>
        <w:tc>
          <w:tcPr>
            <w:tcW w:w="698" w:type="dxa"/>
            <w:tcBorders>
              <w:top w:val="single" w:sz="4" w:space="0" w:color="000000"/>
              <w:left w:val="single" w:sz="4" w:space="0" w:color="000000"/>
              <w:bottom w:val="single" w:sz="4" w:space="0" w:color="000000"/>
              <w:right w:val="single" w:sz="4" w:space="0" w:color="000000"/>
            </w:tcBorders>
          </w:tcPr>
          <w:p w14:paraId="6541D61D"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3,7 </w:t>
            </w:r>
          </w:p>
        </w:tc>
        <w:tc>
          <w:tcPr>
            <w:tcW w:w="2192" w:type="dxa"/>
            <w:tcBorders>
              <w:top w:val="single" w:sz="4" w:space="0" w:color="000000"/>
              <w:left w:val="single" w:sz="4" w:space="0" w:color="000000"/>
              <w:bottom w:val="single" w:sz="4" w:space="0" w:color="000000"/>
              <w:right w:val="single" w:sz="4" w:space="0" w:color="000000"/>
            </w:tcBorders>
          </w:tcPr>
          <w:p w14:paraId="29BFF14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Meloun žlutý </w:t>
            </w:r>
          </w:p>
        </w:tc>
        <w:tc>
          <w:tcPr>
            <w:tcW w:w="797" w:type="dxa"/>
            <w:tcBorders>
              <w:top w:val="single" w:sz="4" w:space="0" w:color="000000"/>
              <w:left w:val="single" w:sz="4" w:space="0" w:color="000000"/>
              <w:bottom w:val="single" w:sz="4" w:space="0" w:color="000000"/>
              <w:right w:val="single" w:sz="4" w:space="0" w:color="000000"/>
            </w:tcBorders>
          </w:tcPr>
          <w:p w14:paraId="4397E2FF"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9 </w:t>
            </w:r>
          </w:p>
        </w:tc>
        <w:tc>
          <w:tcPr>
            <w:tcW w:w="2694" w:type="dxa"/>
            <w:tcBorders>
              <w:top w:val="single" w:sz="4" w:space="0" w:color="000000"/>
              <w:left w:val="single" w:sz="4" w:space="0" w:color="000000"/>
              <w:bottom w:val="single" w:sz="4" w:space="0" w:color="000000"/>
              <w:right w:val="single" w:sz="4" w:space="0" w:color="000000"/>
            </w:tcBorders>
          </w:tcPr>
          <w:p w14:paraId="34EC1EF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Fazole a hrách vařené </w:t>
            </w:r>
          </w:p>
        </w:tc>
        <w:tc>
          <w:tcPr>
            <w:tcW w:w="708" w:type="dxa"/>
            <w:tcBorders>
              <w:top w:val="single" w:sz="4" w:space="0" w:color="000000"/>
              <w:left w:val="single" w:sz="4" w:space="0" w:color="000000"/>
              <w:bottom w:val="single" w:sz="4" w:space="0" w:color="000000"/>
              <w:right w:val="single" w:sz="4" w:space="0" w:color="000000"/>
            </w:tcBorders>
          </w:tcPr>
          <w:p w14:paraId="616BAFE8"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21 </w:t>
            </w:r>
          </w:p>
        </w:tc>
      </w:tr>
      <w:tr w:rsidR="00E6266C" w:rsidRPr="00E6266C" w14:paraId="15F906D9"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1E9F20C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Mrkev  </w:t>
            </w:r>
          </w:p>
        </w:tc>
        <w:tc>
          <w:tcPr>
            <w:tcW w:w="698" w:type="dxa"/>
            <w:tcBorders>
              <w:top w:val="single" w:sz="4" w:space="0" w:color="000000"/>
              <w:left w:val="single" w:sz="4" w:space="0" w:color="000000"/>
              <w:bottom w:val="single" w:sz="4" w:space="0" w:color="000000"/>
              <w:right w:val="single" w:sz="4" w:space="0" w:color="000000"/>
            </w:tcBorders>
          </w:tcPr>
          <w:p w14:paraId="59B8839F"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9 </w:t>
            </w:r>
          </w:p>
        </w:tc>
        <w:tc>
          <w:tcPr>
            <w:tcW w:w="2192" w:type="dxa"/>
            <w:tcBorders>
              <w:top w:val="single" w:sz="4" w:space="0" w:color="000000"/>
              <w:left w:val="single" w:sz="4" w:space="0" w:color="000000"/>
              <w:bottom w:val="single" w:sz="4" w:space="0" w:color="000000"/>
              <w:right w:val="single" w:sz="4" w:space="0" w:color="000000"/>
            </w:tcBorders>
          </w:tcPr>
          <w:p w14:paraId="169E601A"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Meruňka </w:t>
            </w:r>
          </w:p>
        </w:tc>
        <w:tc>
          <w:tcPr>
            <w:tcW w:w="797" w:type="dxa"/>
            <w:tcBorders>
              <w:top w:val="single" w:sz="4" w:space="0" w:color="000000"/>
              <w:left w:val="single" w:sz="4" w:space="0" w:color="000000"/>
              <w:bottom w:val="single" w:sz="4" w:space="0" w:color="000000"/>
              <w:right w:val="single" w:sz="4" w:space="0" w:color="000000"/>
            </w:tcBorders>
          </w:tcPr>
          <w:p w14:paraId="54D98A27"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12 </w:t>
            </w:r>
          </w:p>
        </w:tc>
        <w:tc>
          <w:tcPr>
            <w:tcW w:w="2694" w:type="dxa"/>
            <w:tcBorders>
              <w:top w:val="single" w:sz="4" w:space="0" w:color="000000"/>
              <w:left w:val="single" w:sz="4" w:space="0" w:color="000000"/>
              <w:bottom w:val="single" w:sz="4" w:space="0" w:color="000000"/>
              <w:right w:val="single" w:sz="4" w:space="0" w:color="000000"/>
            </w:tcBorders>
          </w:tcPr>
          <w:p w14:paraId="3895E9A9"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Kuskus hotový </w:t>
            </w:r>
          </w:p>
        </w:tc>
        <w:tc>
          <w:tcPr>
            <w:tcW w:w="708" w:type="dxa"/>
            <w:tcBorders>
              <w:top w:val="single" w:sz="4" w:space="0" w:color="000000"/>
              <w:left w:val="single" w:sz="4" w:space="0" w:color="000000"/>
              <w:bottom w:val="single" w:sz="4" w:space="0" w:color="000000"/>
              <w:right w:val="single" w:sz="4" w:space="0" w:color="000000"/>
            </w:tcBorders>
          </w:tcPr>
          <w:p w14:paraId="6A31DD05"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25 </w:t>
            </w:r>
          </w:p>
        </w:tc>
      </w:tr>
      <w:tr w:rsidR="00E6266C" w:rsidRPr="00E6266C" w14:paraId="4FDFDF0C"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0D887A3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Paprika bílá </w:t>
            </w:r>
          </w:p>
        </w:tc>
        <w:tc>
          <w:tcPr>
            <w:tcW w:w="698" w:type="dxa"/>
            <w:tcBorders>
              <w:top w:val="single" w:sz="4" w:space="0" w:color="000000"/>
              <w:left w:val="single" w:sz="4" w:space="0" w:color="000000"/>
              <w:bottom w:val="single" w:sz="4" w:space="0" w:color="000000"/>
              <w:right w:val="single" w:sz="4" w:space="0" w:color="000000"/>
            </w:tcBorders>
          </w:tcPr>
          <w:p w14:paraId="47C653F8"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4 </w:t>
            </w:r>
          </w:p>
        </w:tc>
        <w:tc>
          <w:tcPr>
            <w:tcW w:w="2192" w:type="dxa"/>
            <w:tcBorders>
              <w:top w:val="single" w:sz="4" w:space="0" w:color="000000"/>
              <w:left w:val="single" w:sz="4" w:space="0" w:color="000000"/>
              <w:bottom w:val="single" w:sz="4" w:space="0" w:color="000000"/>
              <w:right w:val="single" w:sz="4" w:space="0" w:color="000000"/>
            </w:tcBorders>
          </w:tcPr>
          <w:p w14:paraId="1E903AD2"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Nektarinka </w:t>
            </w:r>
          </w:p>
        </w:tc>
        <w:tc>
          <w:tcPr>
            <w:tcW w:w="797" w:type="dxa"/>
            <w:tcBorders>
              <w:top w:val="single" w:sz="4" w:space="0" w:color="000000"/>
              <w:left w:val="single" w:sz="4" w:space="0" w:color="000000"/>
              <w:bottom w:val="single" w:sz="4" w:space="0" w:color="000000"/>
              <w:right w:val="single" w:sz="4" w:space="0" w:color="000000"/>
            </w:tcBorders>
          </w:tcPr>
          <w:p w14:paraId="1E2D4915"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8 </w:t>
            </w:r>
          </w:p>
        </w:tc>
        <w:tc>
          <w:tcPr>
            <w:tcW w:w="2694" w:type="dxa"/>
            <w:tcBorders>
              <w:top w:val="single" w:sz="4" w:space="0" w:color="000000"/>
              <w:left w:val="single" w:sz="4" w:space="0" w:color="000000"/>
              <w:bottom w:val="single" w:sz="4" w:space="0" w:color="000000"/>
              <w:right w:val="single" w:sz="4" w:space="0" w:color="000000"/>
            </w:tcBorders>
          </w:tcPr>
          <w:p w14:paraId="4A596659"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Kukuř. polenta inst. hotová </w:t>
            </w:r>
          </w:p>
        </w:tc>
        <w:tc>
          <w:tcPr>
            <w:tcW w:w="708" w:type="dxa"/>
            <w:tcBorders>
              <w:top w:val="single" w:sz="4" w:space="0" w:color="000000"/>
              <w:left w:val="single" w:sz="4" w:space="0" w:color="000000"/>
              <w:bottom w:val="single" w:sz="4" w:space="0" w:color="000000"/>
              <w:right w:val="single" w:sz="4" w:space="0" w:color="000000"/>
            </w:tcBorders>
          </w:tcPr>
          <w:p w14:paraId="62B83541"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17 </w:t>
            </w:r>
          </w:p>
        </w:tc>
      </w:tr>
      <w:tr w:rsidR="00E6266C" w:rsidRPr="00E6266C" w14:paraId="167C2C28"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A7CA06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Paprika barevná </w:t>
            </w:r>
          </w:p>
        </w:tc>
        <w:tc>
          <w:tcPr>
            <w:tcW w:w="698" w:type="dxa"/>
            <w:tcBorders>
              <w:top w:val="single" w:sz="4" w:space="0" w:color="000000"/>
              <w:left w:val="single" w:sz="4" w:space="0" w:color="000000"/>
              <w:bottom w:val="single" w:sz="4" w:space="0" w:color="000000"/>
              <w:right w:val="single" w:sz="4" w:space="0" w:color="000000"/>
            </w:tcBorders>
          </w:tcPr>
          <w:p w14:paraId="7A238A54"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5 - 6 </w:t>
            </w:r>
          </w:p>
        </w:tc>
        <w:tc>
          <w:tcPr>
            <w:tcW w:w="2192" w:type="dxa"/>
            <w:tcBorders>
              <w:top w:val="single" w:sz="4" w:space="0" w:color="000000"/>
              <w:left w:val="single" w:sz="4" w:space="0" w:color="000000"/>
              <w:bottom w:val="single" w:sz="4" w:space="0" w:color="000000"/>
              <w:right w:val="single" w:sz="4" w:space="0" w:color="000000"/>
            </w:tcBorders>
          </w:tcPr>
          <w:p w14:paraId="407EA7B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Ostružiny </w:t>
            </w:r>
          </w:p>
        </w:tc>
        <w:tc>
          <w:tcPr>
            <w:tcW w:w="797" w:type="dxa"/>
            <w:tcBorders>
              <w:top w:val="single" w:sz="4" w:space="0" w:color="000000"/>
              <w:left w:val="single" w:sz="4" w:space="0" w:color="000000"/>
              <w:bottom w:val="single" w:sz="4" w:space="0" w:color="000000"/>
              <w:right w:val="single" w:sz="4" w:space="0" w:color="000000"/>
            </w:tcBorders>
          </w:tcPr>
          <w:p w14:paraId="55F4B9DF"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12 </w:t>
            </w:r>
          </w:p>
        </w:tc>
        <w:tc>
          <w:tcPr>
            <w:tcW w:w="2694" w:type="dxa"/>
            <w:tcBorders>
              <w:top w:val="single" w:sz="4" w:space="0" w:color="000000"/>
              <w:left w:val="single" w:sz="4" w:space="0" w:color="000000"/>
              <w:bottom w:val="single" w:sz="4" w:space="0" w:color="000000"/>
              <w:right w:val="single" w:sz="4" w:space="0" w:color="000000"/>
            </w:tcBorders>
          </w:tcPr>
          <w:p w14:paraId="288B882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Jáhly vařené </w:t>
            </w:r>
          </w:p>
        </w:tc>
        <w:tc>
          <w:tcPr>
            <w:tcW w:w="708" w:type="dxa"/>
            <w:tcBorders>
              <w:top w:val="single" w:sz="4" w:space="0" w:color="000000"/>
              <w:left w:val="single" w:sz="4" w:space="0" w:color="000000"/>
              <w:bottom w:val="single" w:sz="4" w:space="0" w:color="000000"/>
              <w:right w:val="single" w:sz="4" w:space="0" w:color="000000"/>
            </w:tcBorders>
          </w:tcPr>
          <w:p w14:paraId="0BF3792B"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24 </w:t>
            </w:r>
          </w:p>
        </w:tc>
      </w:tr>
      <w:tr w:rsidR="00E6266C" w:rsidRPr="00E6266C" w14:paraId="356DD2ED"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34B6C396"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Patizón </w:t>
            </w:r>
          </w:p>
        </w:tc>
        <w:tc>
          <w:tcPr>
            <w:tcW w:w="698" w:type="dxa"/>
            <w:tcBorders>
              <w:top w:val="single" w:sz="4" w:space="0" w:color="000000"/>
              <w:left w:val="single" w:sz="4" w:space="0" w:color="000000"/>
              <w:bottom w:val="single" w:sz="4" w:space="0" w:color="000000"/>
              <w:right w:val="single" w:sz="4" w:space="0" w:color="000000"/>
            </w:tcBorders>
          </w:tcPr>
          <w:p w14:paraId="627A2F27"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10,2 </w:t>
            </w:r>
          </w:p>
        </w:tc>
        <w:tc>
          <w:tcPr>
            <w:tcW w:w="2192" w:type="dxa"/>
            <w:tcBorders>
              <w:top w:val="single" w:sz="4" w:space="0" w:color="000000"/>
              <w:left w:val="single" w:sz="4" w:space="0" w:color="000000"/>
              <w:bottom w:val="single" w:sz="4" w:space="0" w:color="000000"/>
              <w:right w:val="single" w:sz="4" w:space="0" w:color="000000"/>
            </w:tcBorders>
          </w:tcPr>
          <w:p w14:paraId="046FC6F6"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Pomelo </w:t>
            </w:r>
          </w:p>
        </w:tc>
        <w:tc>
          <w:tcPr>
            <w:tcW w:w="797" w:type="dxa"/>
            <w:tcBorders>
              <w:top w:val="single" w:sz="4" w:space="0" w:color="000000"/>
              <w:left w:val="single" w:sz="4" w:space="0" w:color="000000"/>
              <w:bottom w:val="single" w:sz="4" w:space="0" w:color="000000"/>
              <w:right w:val="single" w:sz="4" w:space="0" w:color="000000"/>
            </w:tcBorders>
          </w:tcPr>
          <w:p w14:paraId="4F306C0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9,6 </w:t>
            </w:r>
          </w:p>
        </w:tc>
        <w:tc>
          <w:tcPr>
            <w:tcW w:w="2694" w:type="dxa"/>
            <w:tcBorders>
              <w:top w:val="single" w:sz="4" w:space="0" w:color="000000"/>
              <w:left w:val="single" w:sz="4" w:space="0" w:color="000000"/>
              <w:bottom w:val="single" w:sz="4" w:space="0" w:color="000000"/>
              <w:right w:val="single" w:sz="4" w:space="0" w:color="000000"/>
            </w:tcBorders>
          </w:tcPr>
          <w:p w14:paraId="0FAD769B"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Pohanka vařená </w:t>
            </w:r>
          </w:p>
        </w:tc>
        <w:tc>
          <w:tcPr>
            <w:tcW w:w="708" w:type="dxa"/>
            <w:tcBorders>
              <w:top w:val="single" w:sz="4" w:space="0" w:color="000000"/>
              <w:left w:val="single" w:sz="4" w:space="0" w:color="000000"/>
              <w:bottom w:val="single" w:sz="4" w:space="0" w:color="000000"/>
              <w:right w:val="single" w:sz="4" w:space="0" w:color="000000"/>
            </w:tcBorders>
          </w:tcPr>
          <w:p w14:paraId="0CABC9EA"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20 </w:t>
            </w:r>
          </w:p>
        </w:tc>
      </w:tr>
      <w:tr w:rsidR="00E6266C" w:rsidRPr="00E6266C" w14:paraId="28D614E4"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51419B6C"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Pažitka </w:t>
            </w:r>
          </w:p>
        </w:tc>
        <w:tc>
          <w:tcPr>
            <w:tcW w:w="698" w:type="dxa"/>
            <w:tcBorders>
              <w:top w:val="single" w:sz="4" w:space="0" w:color="000000"/>
              <w:left w:val="single" w:sz="4" w:space="0" w:color="000000"/>
              <w:bottom w:val="single" w:sz="4" w:space="0" w:color="000000"/>
              <w:right w:val="single" w:sz="4" w:space="0" w:color="000000"/>
            </w:tcBorders>
          </w:tcPr>
          <w:p w14:paraId="5CF46975"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7,2 </w:t>
            </w:r>
          </w:p>
        </w:tc>
        <w:tc>
          <w:tcPr>
            <w:tcW w:w="2192" w:type="dxa"/>
            <w:tcBorders>
              <w:top w:val="single" w:sz="4" w:space="0" w:color="000000"/>
              <w:left w:val="single" w:sz="4" w:space="0" w:color="000000"/>
              <w:bottom w:val="single" w:sz="4" w:space="0" w:color="000000"/>
              <w:right w:val="single" w:sz="4" w:space="0" w:color="000000"/>
            </w:tcBorders>
          </w:tcPr>
          <w:p w14:paraId="277E8493"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Pomeranč </w:t>
            </w:r>
          </w:p>
        </w:tc>
        <w:tc>
          <w:tcPr>
            <w:tcW w:w="797" w:type="dxa"/>
            <w:tcBorders>
              <w:top w:val="single" w:sz="4" w:space="0" w:color="000000"/>
              <w:left w:val="single" w:sz="4" w:space="0" w:color="000000"/>
              <w:bottom w:val="single" w:sz="4" w:space="0" w:color="000000"/>
              <w:right w:val="single" w:sz="4" w:space="0" w:color="000000"/>
            </w:tcBorders>
          </w:tcPr>
          <w:p w14:paraId="3BB0B16D"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11 </w:t>
            </w:r>
          </w:p>
        </w:tc>
        <w:tc>
          <w:tcPr>
            <w:tcW w:w="2694" w:type="dxa"/>
            <w:tcBorders>
              <w:top w:val="single" w:sz="4" w:space="0" w:color="000000"/>
              <w:left w:val="single" w:sz="4" w:space="0" w:color="000000"/>
              <w:bottom w:val="single" w:sz="4" w:space="0" w:color="000000"/>
              <w:right w:val="single" w:sz="4" w:space="0" w:color="000000"/>
            </w:tcBorders>
          </w:tcPr>
          <w:p w14:paraId="04937B0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Bulgur vařený </w:t>
            </w:r>
          </w:p>
        </w:tc>
        <w:tc>
          <w:tcPr>
            <w:tcW w:w="708" w:type="dxa"/>
            <w:tcBorders>
              <w:top w:val="single" w:sz="4" w:space="0" w:color="000000"/>
              <w:left w:val="single" w:sz="4" w:space="0" w:color="000000"/>
              <w:bottom w:val="single" w:sz="4" w:space="0" w:color="000000"/>
              <w:right w:val="single" w:sz="4" w:space="0" w:color="000000"/>
            </w:tcBorders>
          </w:tcPr>
          <w:p w14:paraId="28E308D1"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19 </w:t>
            </w:r>
          </w:p>
        </w:tc>
      </w:tr>
      <w:tr w:rsidR="00E6266C" w:rsidRPr="00E6266C" w14:paraId="72D0BA88"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37EC35F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Petržel </w:t>
            </w:r>
          </w:p>
        </w:tc>
        <w:tc>
          <w:tcPr>
            <w:tcW w:w="698" w:type="dxa"/>
            <w:tcBorders>
              <w:top w:val="single" w:sz="4" w:space="0" w:color="000000"/>
              <w:left w:val="single" w:sz="4" w:space="0" w:color="000000"/>
              <w:bottom w:val="single" w:sz="4" w:space="0" w:color="000000"/>
              <w:right w:val="single" w:sz="4" w:space="0" w:color="000000"/>
            </w:tcBorders>
          </w:tcPr>
          <w:p w14:paraId="7BDDFA1F"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9,7 </w:t>
            </w:r>
          </w:p>
        </w:tc>
        <w:tc>
          <w:tcPr>
            <w:tcW w:w="2192" w:type="dxa"/>
            <w:tcBorders>
              <w:top w:val="single" w:sz="4" w:space="0" w:color="000000"/>
              <w:left w:val="single" w:sz="4" w:space="0" w:color="000000"/>
              <w:bottom w:val="single" w:sz="4" w:space="0" w:color="000000"/>
              <w:right w:val="single" w:sz="4" w:space="0" w:color="000000"/>
            </w:tcBorders>
          </w:tcPr>
          <w:p w14:paraId="0DD17179"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Rybíz červený </w:t>
            </w:r>
          </w:p>
        </w:tc>
        <w:tc>
          <w:tcPr>
            <w:tcW w:w="797" w:type="dxa"/>
            <w:tcBorders>
              <w:top w:val="single" w:sz="4" w:space="0" w:color="000000"/>
              <w:left w:val="single" w:sz="4" w:space="0" w:color="000000"/>
              <w:bottom w:val="single" w:sz="4" w:space="0" w:color="000000"/>
              <w:right w:val="single" w:sz="4" w:space="0" w:color="000000"/>
            </w:tcBorders>
          </w:tcPr>
          <w:p w14:paraId="36FAEC5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12,8 </w:t>
            </w:r>
          </w:p>
        </w:tc>
        <w:tc>
          <w:tcPr>
            <w:tcW w:w="2694" w:type="dxa"/>
            <w:tcBorders>
              <w:top w:val="single" w:sz="4" w:space="0" w:color="000000"/>
              <w:left w:val="single" w:sz="4" w:space="0" w:color="000000"/>
              <w:bottom w:val="single" w:sz="4" w:space="0" w:color="000000"/>
              <w:right w:val="single" w:sz="4" w:space="0" w:color="000000"/>
            </w:tcBorders>
          </w:tcPr>
          <w:p w14:paraId="5348FCED"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Quinoa vařená </w:t>
            </w:r>
          </w:p>
        </w:tc>
        <w:tc>
          <w:tcPr>
            <w:tcW w:w="708" w:type="dxa"/>
            <w:tcBorders>
              <w:top w:val="single" w:sz="4" w:space="0" w:color="000000"/>
              <w:left w:val="single" w:sz="4" w:space="0" w:color="000000"/>
              <w:bottom w:val="single" w:sz="4" w:space="0" w:color="000000"/>
              <w:right w:val="single" w:sz="4" w:space="0" w:color="000000"/>
            </w:tcBorders>
          </w:tcPr>
          <w:p w14:paraId="321BE298"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21 </w:t>
            </w:r>
          </w:p>
        </w:tc>
      </w:tr>
      <w:tr w:rsidR="00E6266C" w:rsidRPr="00E6266C" w14:paraId="4D20B987"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4C90E107"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Pórek </w:t>
            </w:r>
          </w:p>
        </w:tc>
        <w:tc>
          <w:tcPr>
            <w:tcW w:w="698" w:type="dxa"/>
            <w:tcBorders>
              <w:top w:val="single" w:sz="4" w:space="0" w:color="000000"/>
              <w:left w:val="single" w:sz="4" w:space="0" w:color="000000"/>
              <w:bottom w:val="single" w:sz="4" w:space="0" w:color="000000"/>
              <w:right w:val="single" w:sz="4" w:space="0" w:color="000000"/>
            </w:tcBorders>
          </w:tcPr>
          <w:p w14:paraId="6D15997D"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6,8 </w:t>
            </w:r>
          </w:p>
        </w:tc>
        <w:tc>
          <w:tcPr>
            <w:tcW w:w="2192" w:type="dxa"/>
            <w:tcBorders>
              <w:top w:val="single" w:sz="4" w:space="0" w:color="000000"/>
              <w:left w:val="single" w:sz="4" w:space="0" w:color="000000"/>
              <w:bottom w:val="single" w:sz="4" w:space="0" w:color="000000"/>
              <w:right w:val="single" w:sz="4" w:space="0" w:color="000000"/>
            </w:tcBorders>
          </w:tcPr>
          <w:p w14:paraId="70AE4957"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Rybíz černý </w:t>
            </w:r>
          </w:p>
        </w:tc>
        <w:tc>
          <w:tcPr>
            <w:tcW w:w="797" w:type="dxa"/>
            <w:tcBorders>
              <w:top w:val="single" w:sz="4" w:space="0" w:color="000000"/>
              <w:left w:val="single" w:sz="4" w:space="0" w:color="000000"/>
              <w:bottom w:val="single" w:sz="4" w:space="0" w:color="000000"/>
              <w:right w:val="single" w:sz="4" w:space="0" w:color="000000"/>
            </w:tcBorders>
          </w:tcPr>
          <w:p w14:paraId="69409566"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17,2 </w:t>
            </w:r>
          </w:p>
        </w:tc>
        <w:tc>
          <w:tcPr>
            <w:tcW w:w="2694" w:type="dxa"/>
            <w:tcBorders>
              <w:top w:val="single" w:sz="4" w:space="0" w:color="000000"/>
              <w:left w:val="single" w:sz="4" w:space="0" w:color="000000"/>
              <w:bottom w:val="single" w:sz="4" w:space="0" w:color="000000"/>
              <w:right w:val="single" w:sz="4" w:space="0" w:color="000000"/>
            </w:tcBorders>
          </w:tcPr>
          <w:p w14:paraId="6DB0619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Ječné kroupy vařené </w:t>
            </w:r>
          </w:p>
        </w:tc>
        <w:tc>
          <w:tcPr>
            <w:tcW w:w="708" w:type="dxa"/>
            <w:tcBorders>
              <w:top w:val="single" w:sz="4" w:space="0" w:color="000000"/>
              <w:left w:val="single" w:sz="4" w:space="0" w:color="000000"/>
              <w:bottom w:val="single" w:sz="4" w:space="0" w:color="000000"/>
              <w:right w:val="single" w:sz="4" w:space="0" w:color="000000"/>
            </w:tcBorders>
          </w:tcPr>
          <w:p w14:paraId="229BC6A7"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25 </w:t>
            </w:r>
          </w:p>
        </w:tc>
      </w:tr>
      <w:tr w:rsidR="00E6266C" w:rsidRPr="00E6266C" w14:paraId="4DD6F11F"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7B7A471B"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Rajčata </w:t>
            </w:r>
          </w:p>
        </w:tc>
        <w:tc>
          <w:tcPr>
            <w:tcW w:w="698" w:type="dxa"/>
            <w:tcBorders>
              <w:top w:val="single" w:sz="4" w:space="0" w:color="000000"/>
              <w:left w:val="single" w:sz="4" w:space="0" w:color="000000"/>
              <w:bottom w:val="single" w:sz="4" w:space="0" w:color="000000"/>
              <w:right w:val="single" w:sz="4" w:space="0" w:color="000000"/>
            </w:tcBorders>
          </w:tcPr>
          <w:p w14:paraId="1D06D990"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4 - 5 </w:t>
            </w:r>
          </w:p>
        </w:tc>
        <w:tc>
          <w:tcPr>
            <w:tcW w:w="2192" w:type="dxa"/>
            <w:tcBorders>
              <w:top w:val="single" w:sz="4" w:space="0" w:color="000000"/>
              <w:left w:val="single" w:sz="4" w:space="0" w:color="000000"/>
              <w:bottom w:val="single" w:sz="4" w:space="0" w:color="000000"/>
              <w:right w:val="single" w:sz="4" w:space="0" w:color="000000"/>
            </w:tcBorders>
          </w:tcPr>
          <w:p w14:paraId="2AD51B7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Švestky </w:t>
            </w:r>
          </w:p>
        </w:tc>
        <w:tc>
          <w:tcPr>
            <w:tcW w:w="797" w:type="dxa"/>
            <w:tcBorders>
              <w:top w:val="single" w:sz="4" w:space="0" w:color="000000"/>
              <w:left w:val="single" w:sz="4" w:space="0" w:color="000000"/>
              <w:bottom w:val="single" w:sz="4" w:space="0" w:color="000000"/>
              <w:right w:val="single" w:sz="4" w:space="0" w:color="000000"/>
            </w:tcBorders>
          </w:tcPr>
          <w:p w14:paraId="4C8A8562"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14,7 </w:t>
            </w:r>
          </w:p>
        </w:tc>
        <w:tc>
          <w:tcPr>
            <w:tcW w:w="2694" w:type="dxa"/>
            <w:tcBorders>
              <w:top w:val="single" w:sz="4" w:space="0" w:color="000000"/>
              <w:left w:val="single" w:sz="4" w:space="0" w:color="000000"/>
              <w:bottom w:val="single" w:sz="4" w:space="0" w:color="000000"/>
              <w:right w:val="single" w:sz="4" w:space="0" w:color="000000"/>
            </w:tcBorders>
          </w:tcPr>
          <w:p w14:paraId="792BD771"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Knedlík houskový </w:t>
            </w:r>
          </w:p>
        </w:tc>
        <w:tc>
          <w:tcPr>
            <w:tcW w:w="708" w:type="dxa"/>
            <w:tcBorders>
              <w:top w:val="single" w:sz="4" w:space="0" w:color="000000"/>
              <w:left w:val="single" w:sz="4" w:space="0" w:color="000000"/>
              <w:bottom w:val="single" w:sz="4" w:space="0" w:color="000000"/>
              <w:right w:val="single" w:sz="4" w:space="0" w:color="000000"/>
            </w:tcBorders>
          </w:tcPr>
          <w:p w14:paraId="21F4F7E6"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47 </w:t>
            </w:r>
          </w:p>
        </w:tc>
      </w:tr>
      <w:tr w:rsidR="00E6266C" w:rsidRPr="00E6266C" w14:paraId="3EA33C80"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49ECFF7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Ředkvičky, ředkev bílá </w:t>
            </w:r>
          </w:p>
        </w:tc>
        <w:tc>
          <w:tcPr>
            <w:tcW w:w="698" w:type="dxa"/>
            <w:tcBorders>
              <w:top w:val="single" w:sz="4" w:space="0" w:color="000000"/>
              <w:left w:val="single" w:sz="4" w:space="0" w:color="000000"/>
              <w:bottom w:val="single" w:sz="4" w:space="0" w:color="000000"/>
              <w:right w:val="single" w:sz="4" w:space="0" w:color="000000"/>
            </w:tcBorders>
          </w:tcPr>
          <w:p w14:paraId="241048FA"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4 </w:t>
            </w:r>
          </w:p>
        </w:tc>
        <w:tc>
          <w:tcPr>
            <w:tcW w:w="2192" w:type="dxa"/>
            <w:tcBorders>
              <w:top w:val="single" w:sz="4" w:space="0" w:color="000000"/>
              <w:left w:val="single" w:sz="4" w:space="0" w:color="000000"/>
              <w:bottom w:val="single" w:sz="4" w:space="0" w:color="000000"/>
              <w:right w:val="single" w:sz="4" w:space="0" w:color="000000"/>
            </w:tcBorders>
          </w:tcPr>
          <w:p w14:paraId="1FCC57C5"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Třešně </w:t>
            </w:r>
          </w:p>
        </w:tc>
        <w:tc>
          <w:tcPr>
            <w:tcW w:w="797" w:type="dxa"/>
            <w:tcBorders>
              <w:top w:val="single" w:sz="4" w:space="0" w:color="000000"/>
              <w:left w:val="single" w:sz="4" w:space="0" w:color="000000"/>
              <w:bottom w:val="single" w:sz="4" w:space="0" w:color="000000"/>
              <w:right w:val="single" w:sz="4" w:space="0" w:color="000000"/>
            </w:tcBorders>
          </w:tcPr>
          <w:p w14:paraId="7D4FD5D6"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14,4 </w:t>
            </w:r>
          </w:p>
        </w:tc>
        <w:tc>
          <w:tcPr>
            <w:tcW w:w="2694" w:type="dxa"/>
            <w:tcBorders>
              <w:top w:val="single" w:sz="4" w:space="0" w:color="000000"/>
              <w:left w:val="single" w:sz="4" w:space="0" w:color="000000"/>
              <w:bottom w:val="single" w:sz="4" w:space="0" w:color="000000"/>
              <w:right w:val="single" w:sz="4" w:space="0" w:color="000000"/>
            </w:tcBorders>
          </w:tcPr>
          <w:p w14:paraId="7ACB789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Knedlík bramborový </w:t>
            </w:r>
          </w:p>
        </w:tc>
        <w:tc>
          <w:tcPr>
            <w:tcW w:w="708" w:type="dxa"/>
            <w:tcBorders>
              <w:top w:val="single" w:sz="4" w:space="0" w:color="000000"/>
              <w:left w:val="single" w:sz="4" w:space="0" w:color="000000"/>
              <w:bottom w:val="single" w:sz="4" w:space="0" w:color="000000"/>
              <w:right w:val="single" w:sz="4" w:space="0" w:color="000000"/>
            </w:tcBorders>
          </w:tcPr>
          <w:p w14:paraId="6ADD160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37 </w:t>
            </w:r>
          </w:p>
        </w:tc>
      </w:tr>
      <w:tr w:rsidR="00E6266C" w:rsidRPr="00E6266C" w14:paraId="6FDE452B"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1754BD4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Řepa červená </w:t>
            </w:r>
          </w:p>
        </w:tc>
        <w:tc>
          <w:tcPr>
            <w:tcW w:w="698" w:type="dxa"/>
            <w:tcBorders>
              <w:top w:val="single" w:sz="4" w:space="0" w:color="000000"/>
              <w:left w:val="single" w:sz="4" w:space="0" w:color="000000"/>
              <w:bottom w:val="single" w:sz="4" w:space="0" w:color="000000"/>
              <w:right w:val="single" w:sz="4" w:space="0" w:color="000000"/>
            </w:tcBorders>
          </w:tcPr>
          <w:p w14:paraId="28ED871D"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9,5 </w:t>
            </w:r>
          </w:p>
        </w:tc>
        <w:tc>
          <w:tcPr>
            <w:tcW w:w="2192" w:type="dxa"/>
            <w:tcBorders>
              <w:top w:val="single" w:sz="4" w:space="0" w:color="000000"/>
              <w:left w:val="single" w:sz="4" w:space="0" w:color="000000"/>
              <w:bottom w:val="single" w:sz="4" w:space="0" w:color="000000"/>
              <w:right w:val="single" w:sz="4" w:space="0" w:color="000000"/>
            </w:tcBorders>
          </w:tcPr>
          <w:p w14:paraId="3B6519DC"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Višně </w:t>
            </w:r>
          </w:p>
        </w:tc>
        <w:tc>
          <w:tcPr>
            <w:tcW w:w="797" w:type="dxa"/>
            <w:tcBorders>
              <w:top w:val="single" w:sz="4" w:space="0" w:color="000000"/>
              <w:left w:val="single" w:sz="4" w:space="0" w:color="000000"/>
              <w:bottom w:val="single" w:sz="4" w:space="0" w:color="000000"/>
              <w:right w:val="single" w:sz="4" w:space="0" w:color="000000"/>
            </w:tcBorders>
          </w:tcPr>
          <w:p w14:paraId="309DDAD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12,2 </w:t>
            </w:r>
          </w:p>
        </w:tc>
        <w:tc>
          <w:tcPr>
            <w:tcW w:w="2694" w:type="dxa"/>
            <w:tcBorders>
              <w:top w:val="single" w:sz="4" w:space="0" w:color="000000"/>
              <w:left w:val="single" w:sz="4" w:space="0" w:color="000000"/>
              <w:bottom w:val="single" w:sz="4" w:space="0" w:color="000000"/>
              <w:right w:val="single" w:sz="4" w:space="0" w:color="000000"/>
            </w:tcBorders>
          </w:tcPr>
          <w:p w14:paraId="32E18D13"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Chléb (Šumava) </w:t>
            </w:r>
          </w:p>
        </w:tc>
        <w:tc>
          <w:tcPr>
            <w:tcW w:w="708" w:type="dxa"/>
            <w:tcBorders>
              <w:top w:val="single" w:sz="4" w:space="0" w:color="000000"/>
              <w:left w:val="single" w:sz="4" w:space="0" w:color="000000"/>
              <w:bottom w:val="single" w:sz="4" w:space="0" w:color="000000"/>
              <w:right w:val="single" w:sz="4" w:space="0" w:color="000000"/>
            </w:tcBorders>
          </w:tcPr>
          <w:p w14:paraId="11EDEE5E"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50 </w:t>
            </w:r>
          </w:p>
        </w:tc>
      </w:tr>
      <w:tr w:rsidR="00E6266C" w:rsidRPr="00E6266C" w14:paraId="3F55C1EA"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3D10653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Zelí bílé hlávkové </w:t>
            </w:r>
          </w:p>
        </w:tc>
        <w:tc>
          <w:tcPr>
            <w:tcW w:w="698" w:type="dxa"/>
            <w:tcBorders>
              <w:top w:val="single" w:sz="4" w:space="0" w:color="000000"/>
              <w:left w:val="single" w:sz="4" w:space="0" w:color="000000"/>
              <w:bottom w:val="single" w:sz="4" w:space="0" w:color="000000"/>
              <w:right w:val="single" w:sz="4" w:space="0" w:color="000000"/>
            </w:tcBorders>
          </w:tcPr>
          <w:p w14:paraId="39083D69"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4,5 </w:t>
            </w:r>
          </w:p>
        </w:tc>
        <w:tc>
          <w:tcPr>
            <w:tcW w:w="2192" w:type="dxa"/>
            <w:tcBorders>
              <w:top w:val="single" w:sz="4" w:space="0" w:color="000000"/>
              <w:left w:val="single" w:sz="4" w:space="0" w:color="000000"/>
              <w:bottom w:val="single" w:sz="4" w:space="0" w:color="000000"/>
              <w:right w:val="single" w:sz="4" w:space="0" w:color="000000"/>
            </w:tcBorders>
          </w:tcPr>
          <w:p w14:paraId="0C28A8BC"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w:t>
            </w:r>
            <w:r w:rsidRPr="00E6266C">
              <w:rPr>
                <w:rFonts w:ascii="Calibri" w:eastAsia="Calibri" w:hAnsi="Calibri" w:cs="Calibri"/>
                <w:b/>
                <w:i/>
                <w:color w:val="007BB8"/>
                <w:sz w:val="18"/>
              </w:rPr>
              <w:t xml:space="preserve">Ořechy: </w:t>
            </w:r>
          </w:p>
        </w:tc>
        <w:tc>
          <w:tcPr>
            <w:tcW w:w="797" w:type="dxa"/>
            <w:tcBorders>
              <w:top w:val="single" w:sz="4" w:space="0" w:color="000000"/>
              <w:left w:val="single" w:sz="4" w:space="0" w:color="000000"/>
              <w:bottom w:val="single" w:sz="4" w:space="0" w:color="000000"/>
              <w:right w:val="single" w:sz="4" w:space="0" w:color="000000"/>
            </w:tcBorders>
          </w:tcPr>
          <w:p w14:paraId="0EDDE1A2" w14:textId="77777777" w:rsidR="00E6266C" w:rsidRPr="00E6266C" w:rsidRDefault="00E6266C" w:rsidP="00E6266C">
            <w:pPr>
              <w:ind w:left="7"/>
              <w:jc w:val="center"/>
              <w:rPr>
                <w:rFonts w:ascii="Calibri" w:eastAsia="Calibri" w:hAnsi="Calibri" w:cs="Calibri"/>
                <w:color w:val="007BB8"/>
              </w:rPr>
            </w:pPr>
            <w:r w:rsidRPr="00E6266C">
              <w:rPr>
                <w:rFonts w:ascii="Calibri" w:eastAsia="Calibri" w:hAnsi="Calibri" w:cs="Calibri"/>
                <w:color w:val="007BB8"/>
                <w:sz w:val="18"/>
              </w:rPr>
              <w:t xml:space="preserve"> </w:t>
            </w:r>
          </w:p>
        </w:tc>
        <w:tc>
          <w:tcPr>
            <w:tcW w:w="2694" w:type="dxa"/>
            <w:tcBorders>
              <w:top w:val="single" w:sz="4" w:space="0" w:color="000000"/>
              <w:left w:val="single" w:sz="4" w:space="0" w:color="000000"/>
              <w:bottom w:val="single" w:sz="4" w:space="0" w:color="000000"/>
              <w:right w:val="single" w:sz="4" w:space="0" w:color="000000"/>
            </w:tcBorders>
          </w:tcPr>
          <w:p w14:paraId="7125B33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Chléb žitný 100% </w:t>
            </w:r>
          </w:p>
        </w:tc>
        <w:tc>
          <w:tcPr>
            <w:tcW w:w="708" w:type="dxa"/>
            <w:tcBorders>
              <w:top w:val="single" w:sz="4" w:space="0" w:color="000000"/>
              <w:left w:val="single" w:sz="4" w:space="0" w:color="000000"/>
              <w:bottom w:val="single" w:sz="4" w:space="0" w:color="000000"/>
              <w:right w:val="single" w:sz="4" w:space="0" w:color="000000"/>
            </w:tcBorders>
          </w:tcPr>
          <w:p w14:paraId="4E58CA4D"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48 </w:t>
            </w:r>
          </w:p>
        </w:tc>
      </w:tr>
      <w:tr w:rsidR="00E6266C" w:rsidRPr="00E6266C" w14:paraId="7CD57777"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57FD14F5"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Zelí červené hlávkové </w:t>
            </w:r>
          </w:p>
        </w:tc>
        <w:tc>
          <w:tcPr>
            <w:tcW w:w="698" w:type="dxa"/>
            <w:tcBorders>
              <w:top w:val="single" w:sz="4" w:space="0" w:color="000000"/>
              <w:left w:val="single" w:sz="4" w:space="0" w:color="000000"/>
              <w:bottom w:val="single" w:sz="4" w:space="0" w:color="000000"/>
              <w:right w:val="single" w:sz="4" w:space="0" w:color="000000"/>
            </w:tcBorders>
          </w:tcPr>
          <w:p w14:paraId="2319EAE0"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6,5 </w:t>
            </w:r>
          </w:p>
        </w:tc>
        <w:tc>
          <w:tcPr>
            <w:tcW w:w="2192" w:type="dxa"/>
            <w:tcBorders>
              <w:top w:val="single" w:sz="4" w:space="0" w:color="000000"/>
              <w:left w:val="single" w:sz="4" w:space="0" w:color="000000"/>
              <w:bottom w:val="single" w:sz="4" w:space="0" w:color="000000"/>
              <w:right w:val="single" w:sz="4" w:space="0" w:color="000000"/>
            </w:tcBorders>
          </w:tcPr>
          <w:p w14:paraId="34544E1F"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Arašídy (buráky) </w:t>
            </w:r>
          </w:p>
        </w:tc>
        <w:tc>
          <w:tcPr>
            <w:tcW w:w="797" w:type="dxa"/>
            <w:tcBorders>
              <w:top w:val="single" w:sz="4" w:space="0" w:color="000000"/>
              <w:left w:val="single" w:sz="4" w:space="0" w:color="000000"/>
              <w:bottom w:val="single" w:sz="4" w:space="0" w:color="000000"/>
              <w:right w:val="single" w:sz="4" w:space="0" w:color="000000"/>
            </w:tcBorders>
          </w:tcPr>
          <w:p w14:paraId="2145BE53"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18 </w:t>
            </w:r>
          </w:p>
        </w:tc>
        <w:tc>
          <w:tcPr>
            <w:tcW w:w="2694" w:type="dxa"/>
            <w:tcBorders>
              <w:top w:val="single" w:sz="4" w:space="0" w:color="000000"/>
              <w:left w:val="single" w:sz="4" w:space="0" w:color="000000"/>
              <w:bottom w:val="single" w:sz="4" w:space="0" w:color="000000"/>
              <w:right w:val="single" w:sz="4" w:space="0" w:color="000000"/>
            </w:tcBorders>
          </w:tcPr>
          <w:p w14:paraId="0BA33F7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Bílý rohlík, houska, bageta, veka </w:t>
            </w:r>
          </w:p>
        </w:tc>
        <w:tc>
          <w:tcPr>
            <w:tcW w:w="708" w:type="dxa"/>
            <w:tcBorders>
              <w:top w:val="single" w:sz="4" w:space="0" w:color="000000"/>
              <w:left w:val="single" w:sz="4" w:space="0" w:color="000000"/>
              <w:bottom w:val="single" w:sz="4" w:space="0" w:color="000000"/>
              <w:right w:val="single" w:sz="4" w:space="0" w:color="000000"/>
            </w:tcBorders>
          </w:tcPr>
          <w:p w14:paraId="10C55188"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60 </w:t>
            </w:r>
          </w:p>
        </w:tc>
      </w:tr>
      <w:tr w:rsidR="00E6266C" w:rsidRPr="00E6266C" w14:paraId="194AFBD7"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2454FEC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Zelí kysané </w:t>
            </w:r>
          </w:p>
        </w:tc>
        <w:tc>
          <w:tcPr>
            <w:tcW w:w="698" w:type="dxa"/>
            <w:tcBorders>
              <w:top w:val="single" w:sz="4" w:space="0" w:color="000000"/>
              <w:left w:val="single" w:sz="4" w:space="0" w:color="000000"/>
              <w:bottom w:val="single" w:sz="4" w:space="0" w:color="000000"/>
              <w:right w:val="single" w:sz="4" w:space="0" w:color="000000"/>
            </w:tcBorders>
          </w:tcPr>
          <w:p w14:paraId="6BBDE297"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3,7 </w:t>
            </w:r>
          </w:p>
        </w:tc>
        <w:tc>
          <w:tcPr>
            <w:tcW w:w="2192" w:type="dxa"/>
            <w:tcBorders>
              <w:top w:val="single" w:sz="4" w:space="0" w:color="000000"/>
              <w:left w:val="single" w:sz="4" w:space="0" w:color="000000"/>
              <w:bottom w:val="single" w:sz="4" w:space="0" w:color="000000"/>
              <w:right w:val="single" w:sz="4" w:space="0" w:color="000000"/>
            </w:tcBorders>
          </w:tcPr>
          <w:p w14:paraId="6EAAA8B3"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Kešu </w:t>
            </w:r>
          </w:p>
        </w:tc>
        <w:tc>
          <w:tcPr>
            <w:tcW w:w="797" w:type="dxa"/>
            <w:tcBorders>
              <w:top w:val="single" w:sz="4" w:space="0" w:color="000000"/>
              <w:left w:val="single" w:sz="4" w:space="0" w:color="000000"/>
              <w:bottom w:val="single" w:sz="4" w:space="0" w:color="000000"/>
              <w:right w:val="single" w:sz="4" w:space="0" w:color="000000"/>
            </w:tcBorders>
          </w:tcPr>
          <w:p w14:paraId="2416BFF5"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26 </w:t>
            </w:r>
          </w:p>
        </w:tc>
        <w:tc>
          <w:tcPr>
            <w:tcW w:w="2694" w:type="dxa"/>
            <w:tcBorders>
              <w:top w:val="single" w:sz="4" w:space="0" w:color="000000"/>
              <w:left w:val="single" w:sz="4" w:space="0" w:color="000000"/>
              <w:bottom w:val="single" w:sz="4" w:space="0" w:color="000000"/>
              <w:right w:val="single" w:sz="4" w:space="0" w:color="000000"/>
            </w:tcBorders>
          </w:tcPr>
          <w:p w14:paraId="17CEE74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Celozrnný rohlík </w:t>
            </w:r>
          </w:p>
        </w:tc>
        <w:tc>
          <w:tcPr>
            <w:tcW w:w="708" w:type="dxa"/>
            <w:tcBorders>
              <w:top w:val="single" w:sz="4" w:space="0" w:color="000000"/>
              <w:left w:val="single" w:sz="4" w:space="0" w:color="000000"/>
              <w:bottom w:val="single" w:sz="4" w:space="0" w:color="000000"/>
              <w:right w:val="single" w:sz="4" w:space="0" w:color="000000"/>
            </w:tcBorders>
          </w:tcPr>
          <w:p w14:paraId="778A8CDD"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55 </w:t>
            </w:r>
          </w:p>
        </w:tc>
      </w:tr>
      <w:tr w:rsidR="00E6266C" w:rsidRPr="00E6266C" w14:paraId="1612356F"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6CAC1CD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w:t>
            </w:r>
            <w:r w:rsidRPr="00E6266C">
              <w:rPr>
                <w:rFonts w:ascii="Calibri" w:eastAsia="Calibri" w:hAnsi="Calibri" w:cs="Calibri"/>
                <w:b/>
                <w:i/>
                <w:color w:val="007BB8"/>
                <w:sz w:val="18"/>
              </w:rPr>
              <w:t>Zelenina sladká:</w:t>
            </w:r>
            <w:r w:rsidRPr="00E6266C">
              <w:rPr>
                <w:rFonts w:ascii="Calibri" w:eastAsia="Calibri" w:hAnsi="Calibri" w:cs="Calibri"/>
                <w:color w:val="007BB8"/>
                <w:sz w:val="18"/>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21DAD3EC" w14:textId="77777777" w:rsidR="00E6266C" w:rsidRPr="00E6266C" w:rsidRDefault="00E6266C" w:rsidP="00E6266C">
            <w:pPr>
              <w:ind w:left="10"/>
              <w:jc w:val="center"/>
              <w:rPr>
                <w:rFonts w:ascii="Calibri" w:eastAsia="Calibri" w:hAnsi="Calibri" w:cs="Calibri"/>
                <w:color w:val="007BB8"/>
              </w:rPr>
            </w:pPr>
            <w:r w:rsidRPr="00E6266C">
              <w:rPr>
                <w:rFonts w:ascii="Calibri" w:eastAsia="Calibri" w:hAnsi="Calibri" w:cs="Calibri"/>
                <w:color w:val="007BB8"/>
                <w:sz w:val="18"/>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6300D595"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Kokos strouhaný </w:t>
            </w:r>
          </w:p>
        </w:tc>
        <w:tc>
          <w:tcPr>
            <w:tcW w:w="797" w:type="dxa"/>
            <w:tcBorders>
              <w:top w:val="single" w:sz="4" w:space="0" w:color="000000"/>
              <w:left w:val="single" w:sz="4" w:space="0" w:color="000000"/>
              <w:bottom w:val="single" w:sz="4" w:space="0" w:color="000000"/>
              <w:right w:val="single" w:sz="4" w:space="0" w:color="000000"/>
            </w:tcBorders>
          </w:tcPr>
          <w:p w14:paraId="320E8E98"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24 </w:t>
            </w:r>
          </w:p>
        </w:tc>
        <w:tc>
          <w:tcPr>
            <w:tcW w:w="2694" w:type="dxa"/>
            <w:tcBorders>
              <w:top w:val="single" w:sz="4" w:space="0" w:color="000000"/>
              <w:left w:val="single" w:sz="4" w:space="0" w:color="000000"/>
              <w:bottom w:val="single" w:sz="4" w:space="0" w:color="000000"/>
              <w:right w:val="single" w:sz="4" w:space="0" w:color="000000"/>
            </w:tcBorders>
          </w:tcPr>
          <w:p w14:paraId="73813269"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Knackebrot </w:t>
            </w:r>
          </w:p>
        </w:tc>
        <w:tc>
          <w:tcPr>
            <w:tcW w:w="708" w:type="dxa"/>
            <w:tcBorders>
              <w:top w:val="single" w:sz="4" w:space="0" w:color="000000"/>
              <w:left w:val="single" w:sz="4" w:space="0" w:color="000000"/>
              <w:bottom w:val="single" w:sz="4" w:space="0" w:color="000000"/>
              <w:right w:val="single" w:sz="4" w:space="0" w:color="000000"/>
            </w:tcBorders>
          </w:tcPr>
          <w:p w14:paraId="3E77D424" w14:textId="77777777" w:rsidR="00E6266C" w:rsidRPr="00E6266C" w:rsidRDefault="00E6266C" w:rsidP="00E6266C">
            <w:pPr>
              <w:ind w:left="36"/>
              <w:rPr>
                <w:rFonts w:ascii="Calibri" w:eastAsia="Calibri" w:hAnsi="Calibri" w:cs="Calibri"/>
                <w:color w:val="007BB8"/>
              </w:rPr>
            </w:pPr>
            <w:r w:rsidRPr="00E6266C">
              <w:rPr>
                <w:rFonts w:ascii="Calibri" w:eastAsia="Calibri" w:hAnsi="Calibri" w:cs="Calibri"/>
                <w:color w:val="007BB8"/>
                <w:sz w:val="18"/>
              </w:rPr>
              <w:t xml:space="preserve">55-65 </w:t>
            </w:r>
          </w:p>
        </w:tc>
      </w:tr>
      <w:tr w:rsidR="00E6266C" w:rsidRPr="00E6266C" w14:paraId="1D90999A"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53989A52"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Česnek </w:t>
            </w:r>
          </w:p>
        </w:tc>
        <w:tc>
          <w:tcPr>
            <w:tcW w:w="698" w:type="dxa"/>
            <w:tcBorders>
              <w:top w:val="single" w:sz="4" w:space="0" w:color="000000"/>
              <w:left w:val="single" w:sz="4" w:space="0" w:color="000000"/>
              <w:bottom w:val="single" w:sz="4" w:space="0" w:color="000000"/>
              <w:right w:val="single" w:sz="4" w:space="0" w:color="000000"/>
            </w:tcBorders>
          </w:tcPr>
          <w:p w14:paraId="20652212"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25 </w:t>
            </w:r>
          </w:p>
        </w:tc>
        <w:tc>
          <w:tcPr>
            <w:tcW w:w="2192" w:type="dxa"/>
            <w:tcBorders>
              <w:top w:val="single" w:sz="4" w:space="0" w:color="000000"/>
              <w:left w:val="single" w:sz="4" w:space="0" w:color="000000"/>
              <w:bottom w:val="single" w:sz="4" w:space="0" w:color="000000"/>
              <w:right w:val="single" w:sz="4" w:space="0" w:color="000000"/>
            </w:tcBorders>
          </w:tcPr>
          <w:p w14:paraId="62D8BDB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b/>
                <w:i/>
                <w:color w:val="007BB8"/>
                <w:sz w:val="18"/>
              </w:rPr>
              <w:t xml:space="preserve"> </w:t>
            </w:r>
            <w:r w:rsidRPr="00E6266C">
              <w:rPr>
                <w:rFonts w:ascii="Calibri" w:eastAsia="Calibri" w:hAnsi="Calibri" w:cs="Calibri"/>
                <w:color w:val="007BB8"/>
                <w:sz w:val="18"/>
              </w:rPr>
              <w:t xml:space="preserve">Lískové </w:t>
            </w:r>
          </w:p>
        </w:tc>
        <w:tc>
          <w:tcPr>
            <w:tcW w:w="797" w:type="dxa"/>
            <w:tcBorders>
              <w:top w:val="single" w:sz="4" w:space="0" w:color="000000"/>
              <w:left w:val="single" w:sz="4" w:space="0" w:color="000000"/>
              <w:bottom w:val="single" w:sz="4" w:space="0" w:color="000000"/>
              <w:right w:val="single" w:sz="4" w:space="0" w:color="000000"/>
            </w:tcBorders>
          </w:tcPr>
          <w:p w14:paraId="2FF20F23"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11 </w:t>
            </w:r>
          </w:p>
        </w:tc>
        <w:tc>
          <w:tcPr>
            <w:tcW w:w="2694" w:type="dxa"/>
            <w:tcBorders>
              <w:top w:val="single" w:sz="4" w:space="0" w:color="000000"/>
              <w:left w:val="single" w:sz="4" w:space="0" w:color="000000"/>
              <w:bottom w:val="single" w:sz="4" w:space="0" w:color="000000"/>
              <w:right w:val="single" w:sz="4" w:space="0" w:color="000000"/>
            </w:tcBorders>
          </w:tcPr>
          <w:p w14:paraId="743B7167"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b/>
                <w:i/>
                <w:color w:val="007BB8"/>
                <w:sz w:val="18"/>
              </w:rPr>
              <w:t xml:space="preserve">Ostatní: </w:t>
            </w:r>
          </w:p>
        </w:tc>
        <w:tc>
          <w:tcPr>
            <w:tcW w:w="708" w:type="dxa"/>
            <w:tcBorders>
              <w:top w:val="single" w:sz="4" w:space="0" w:color="000000"/>
              <w:left w:val="single" w:sz="4" w:space="0" w:color="000000"/>
              <w:bottom w:val="single" w:sz="4" w:space="0" w:color="000000"/>
              <w:right w:val="single" w:sz="4" w:space="0" w:color="000000"/>
            </w:tcBorders>
          </w:tcPr>
          <w:p w14:paraId="277A6565" w14:textId="77777777" w:rsidR="00E6266C" w:rsidRPr="00E6266C" w:rsidRDefault="00E6266C" w:rsidP="00E6266C">
            <w:pPr>
              <w:ind w:left="5"/>
              <w:jc w:val="center"/>
              <w:rPr>
                <w:rFonts w:ascii="Calibri" w:eastAsia="Calibri" w:hAnsi="Calibri" w:cs="Calibri"/>
                <w:color w:val="007BB8"/>
              </w:rPr>
            </w:pPr>
            <w:r w:rsidRPr="00E6266C">
              <w:rPr>
                <w:rFonts w:ascii="Calibri" w:eastAsia="Calibri" w:hAnsi="Calibri" w:cs="Calibri"/>
                <w:color w:val="007BB8"/>
                <w:sz w:val="18"/>
              </w:rPr>
              <w:t xml:space="preserve"> </w:t>
            </w:r>
          </w:p>
        </w:tc>
      </w:tr>
      <w:tr w:rsidR="00E6266C" w:rsidRPr="00E6266C" w14:paraId="68581DE8"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4F616E7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Hrášek mražený </w:t>
            </w:r>
          </w:p>
        </w:tc>
        <w:tc>
          <w:tcPr>
            <w:tcW w:w="698" w:type="dxa"/>
            <w:tcBorders>
              <w:top w:val="single" w:sz="4" w:space="0" w:color="000000"/>
              <w:left w:val="single" w:sz="4" w:space="0" w:color="000000"/>
              <w:bottom w:val="single" w:sz="4" w:space="0" w:color="000000"/>
              <w:right w:val="single" w:sz="4" w:space="0" w:color="000000"/>
            </w:tcBorders>
          </w:tcPr>
          <w:p w14:paraId="67D82DBD"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17 </w:t>
            </w:r>
          </w:p>
        </w:tc>
        <w:tc>
          <w:tcPr>
            <w:tcW w:w="2192" w:type="dxa"/>
            <w:tcBorders>
              <w:top w:val="single" w:sz="4" w:space="0" w:color="000000"/>
              <w:left w:val="single" w:sz="4" w:space="0" w:color="000000"/>
              <w:bottom w:val="single" w:sz="4" w:space="0" w:color="000000"/>
              <w:right w:val="single" w:sz="4" w:space="0" w:color="000000"/>
            </w:tcBorders>
          </w:tcPr>
          <w:p w14:paraId="6B5F895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Mandle </w:t>
            </w:r>
          </w:p>
        </w:tc>
        <w:tc>
          <w:tcPr>
            <w:tcW w:w="797" w:type="dxa"/>
            <w:tcBorders>
              <w:top w:val="single" w:sz="4" w:space="0" w:color="000000"/>
              <w:left w:val="single" w:sz="4" w:space="0" w:color="000000"/>
              <w:bottom w:val="single" w:sz="4" w:space="0" w:color="000000"/>
              <w:right w:val="single" w:sz="4" w:space="0" w:color="000000"/>
            </w:tcBorders>
          </w:tcPr>
          <w:p w14:paraId="4B23EA93"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19 </w:t>
            </w:r>
          </w:p>
        </w:tc>
        <w:tc>
          <w:tcPr>
            <w:tcW w:w="2694" w:type="dxa"/>
            <w:tcBorders>
              <w:top w:val="single" w:sz="4" w:space="0" w:color="000000"/>
              <w:left w:val="single" w:sz="4" w:space="0" w:color="000000"/>
              <w:bottom w:val="single" w:sz="4" w:space="0" w:color="000000"/>
              <w:right w:val="single" w:sz="4" w:space="0" w:color="000000"/>
            </w:tcBorders>
          </w:tcPr>
          <w:p w14:paraId="3BEAF6E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Mouka pšeničká bílá </w:t>
            </w:r>
          </w:p>
        </w:tc>
        <w:tc>
          <w:tcPr>
            <w:tcW w:w="708" w:type="dxa"/>
            <w:tcBorders>
              <w:top w:val="single" w:sz="4" w:space="0" w:color="000000"/>
              <w:left w:val="single" w:sz="4" w:space="0" w:color="000000"/>
              <w:bottom w:val="single" w:sz="4" w:space="0" w:color="000000"/>
              <w:right w:val="single" w:sz="4" w:space="0" w:color="000000"/>
            </w:tcBorders>
          </w:tcPr>
          <w:p w14:paraId="400DB150"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74 </w:t>
            </w:r>
          </w:p>
        </w:tc>
      </w:tr>
      <w:tr w:rsidR="00E6266C" w:rsidRPr="00E6266C" w14:paraId="19D95E82"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178030F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Křen  </w:t>
            </w:r>
          </w:p>
        </w:tc>
        <w:tc>
          <w:tcPr>
            <w:tcW w:w="698" w:type="dxa"/>
            <w:tcBorders>
              <w:top w:val="single" w:sz="4" w:space="0" w:color="000000"/>
              <w:left w:val="single" w:sz="4" w:space="0" w:color="000000"/>
              <w:bottom w:val="single" w:sz="4" w:space="0" w:color="000000"/>
              <w:right w:val="single" w:sz="4" w:space="0" w:color="000000"/>
            </w:tcBorders>
          </w:tcPr>
          <w:p w14:paraId="2BE230FE"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15 </w:t>
            </w:r>
          </w:p>
        </w:tc>
        <w:tc>
          <w:tcPr>
            <w:tcW w:w="2192" w:type="dxa"/>
            <w:tcBorders>
              <w:top w:val="single" w:sz="4" w:space="0" w:color="000000"/>
              <w:left w:val="single" w:sz="4" w:space="0" w:color="000000"/>
              <w:bottom w:val="single" w:sz="4" w:space="0" w:color="000000"/>
              <w:right w:val="single" w:sz="4" w:space="0" w:color="000000"/>
            </w:tcBorders>
          </w:tcPr>
          <w:p w14:paraId="1F7E56E5"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Para ořechy, pistacie </w:t>
            </w:r>
          </w:p>
        </w:tc>
        <w:tc>
          <w:tcPr>
            <w:tcW w:w="797" w:type="dxa"/>
            <w:tcBorders>
              <w:top w:val="single" w:sz="4" w:space="0" w:color="000000"/>
              <w:left w:val="single" w:sz="4" w:space="0" w:color="000000"/>
              <w:bottom w:val="single" w:sz="4" w:space="0" w:color="000000"/>
              <w:right w:val="single" w:sz="4" w:space="0" w:color="000000"/>
            </w:tcBorders>
          </w:tcPr>
          <w:p w14:paraId="4CD841C4"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28 </w:t>
            </w:r>
          </w:p>
        </w:tc>
        <w:tc>
          <w:tcPr>
            <w:tcW w:w="2694" w:type="dxa"/>
            <w:tcBorders>
              <w:top w:val="single" w:sz="4" w:space="0" w:color="000000"/>
              <w:left w:val="single" w:sz="4" w:space="0" w:color="000000"/>
              <w:bottom w:val="single" w:sz="4" w:space="0" w:color="000000"/>
              <w:right w:val="single" w:sz="4" w:space="0" w:color="000000"/>
            </w:tcBorders>
          </w:tcPr>
          <w:p w14:paraId="1F5FED59"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Mouka pšeničná celozrnná </w:t>
            </w:r>
          </w:p>
        </w:tc>
        <w:tc>
          <w:tcPr>
            <w:tcW w:w="708" w:type="dxa"/>
            <w:tcBorders>
              <w:top w:val="single" w:sz="4" w:space="0" w:color="000000"/>
              <w:left w:val="single" w:sz="4" w:space="0" w:color="000000"/>
              <w:bottom w:val="single" w:sz="4" w:space="0" w:color="000000"/>
              <w:right w:val="single" w:sz="4" w:space="0" w:color="000000"/>
            </w:tcBorders>
          </w:tcPr>
          <w:p w14:paraId="3E212D7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71 </w:t>
            </w:r>
          </w:p>
        </w:tc>
      </w:tr>
      <w:tr w:rsidR="00E6266C" w:rsidRPr="00E6266C" w14:paraId="24BEC80D"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430B70E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Kukuřice </w:t>
            </w:r>
          </w:p>
        </w:tc>
        <w:tc>
          <w:tcPr>
            <w:tcW w:w="698" w:type="dxa"/>
            <w:tcBorders>
              <w:top w:val="single" w:sz="4" w:space="0" w:color="000000"/>
              <w:left w:val="single" w:sz="4" w:space="0" w:color="000000"/>
              <w:bottom w:val="single" w:sz="4" w:space="0" w:color="000000"/>
              <w:right w:val="single" w:sz="4" w:space="0" w:color="000000"/>
            </w:tcBorders>
          </w:tcPr>
          <w:p w14:paraId="28F61E70"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19 </w:t>
            </w:r>
          </w:p>
        </w:tc>
        <w:tc>
          <w:tcPr>
            <w:tcW w:w="2192" w:type="dxa"/>
            <w:tcBorders>
              <w:top w:val="single" w:sz="4" w:space="0" w:color="000000"/>
              <w:left w:val="single" w:sz="4" w:space="0" w:color="000000"/>
              <w:bottom w:val="single" w:sz="4" w:space="0" w:color="000000"/>
              <w:right w:val="single" w:sz="4" w:space="0" w:color="000000"/>
            </w:tcBorders>
          </w:tcPr>
          <w:p w14:paraId="04FA7918"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Pekanové, vlašské </w:t>
            </w:r>
          </w:p>
        </w:tc>
        <w:tc>
          <w:tcPr>
            <w:tcW w:w="797" w:type="dxa"/>
            <w:tcBorders>
              <w:top w:val="single" w:sz="4" w:space="0" w:color="000000"/>
              <w:left w:val="single" w:sz="4" w:space="0" w:color="000000"/>
              <w:bottom w:val="single" w:sz="4" w:space="0" w:color="000000"/>
              <w:right w:val="single" w:sz="4" w:space="0" w:color="000000"/>
            </w:tcBorders>
          </w:tcPr>
          <w:p w14:paraId="18044F5C"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14 </w:t>
            </w:r>
          </w:p>
        </w:tc>
        <w:tc>
          <w:tcPr>
            <w:tcW w:w="2694" w:type="dxa"/>
            <w:tcBorders>
              <w:top w:val="single" w:sz="4" w:space="0" w:color="000000"/>
              <w:left w:val="single" w:sz="4" w:space="0" w:color="000000"/>
              <w:bottom w:val="single" w:sz="4" w:space="0" w:color="000000"/>
              <w:right w:val="single" w:sz="4" w:space="0" w:color="000000"/>
            </w:tcBorders>
          </w:tcPr>
          <w:p w14:paraId="7865346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Mouka žitná celozrnná </w:t>
            </w:r>
          </w:p>
        </w:tc>
        <w:tc>
          <w:tcPr>
            <w:tcW w:w="708" w:type="dxa"/>
            <w:tcBorders>
              <w:top w:val="single" w:sz="4" w:space="0" w:color="000000"/>
              <w:left w:val="single" w:sz="4" w:space="0" w:color="000000"/>
              <w:bottom w:val="single" w:sz="4" w:space="0" w:color="000000"/>
              <w:right w:val="single" w:sz="4" w:space="0" w:color="000000"/>
            </w:tcBorders>
          </w:tcPr>
          <w:p w14:paraId="5D97D477"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69 </w:t>
            </w:r>
          </w:p>
        </w:tc>
      </w:tr>
      <w:tr w:rsidR="00E6266C" w:rsidRPr="00E6266C" w14:paraId="3AFC8E5A"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460D6700"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Mungo klíčky </w:t>
            </w:r>
          </w:p>
        </w:tc>
        <w:tc>
          <w:tcPr>
            <w:tcW w:w="698" w:type="dxa"/>
            <w:tcBorders>
              <w:top w:val="single" w:sz="4" w:space="0" w:color="000000"/>
              <w:left w:val="single" w:sz="4" w:space="0" w:color="000000"/>
              <w:bottom w:val="single" w:sz="4" w:space="0" w:color="000000"/>
              <w:right w:val="single" w:sz="4" w:space="0" w:color="000000"/>
            </w:tcBorders>
          </w:tcPr>
          <w:p w14:paraId="0B354165"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41,5 </w:t>
            </w:r>
          </w:p>
        </w:tc>
        <w:tc>
          <w:tcPr>
            <w:tcW w:w="2192" w:type="dxa"/>
            <w:tcBorders>
              <w:top w:val="single" w:sz="4" w:space="0" w:color="000000"/>
              <w:left w:val="single" w:sz="4" w:space="0" w:color="000000"/>
              <w:bottom w:val="single" w:sz="4" w:space="0" w:color="000000"/>
              <w:right w:val="single" w:sz="4" w:space="0" w:color="000000"/>
            </w:tcBorders>
          </w:tcPr>
          <w:p w14:paraId="151A83BB"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w:t>
            </w:r>
            <w:r w:rsidRPr="00E6266C">
              <w:rPr>
                <w:rFonts w:ascii="Calibri" w:eastAsia="Calibri" w:hAnsi="Calibri" w:cs="Calibri"/>
                <w:b/>
                <w:i/>
                <w:color w:val="007BB8"/>
                <w:sz w:val="18"/>
              </w:rPr>
              <w:t xml:space="preserve">Mléčné výrobky: </w:t>
            </w:r>
          </w:p>
        </w:tc>
        <w:tc>
          <w:tcPr>
            <w:tcW w:w="797" w:type="dxa"/>
            <w:tcBorders>
              <w:top w:val="single" w:sz="4" w:space="0" w:color="000000"/>
              <w:left w:val="single" w:sz="4" w:space="0" w:color="000000"/>
              <w:bottom w:val="single" w:sz="4" w:space="0" w:color="000000"/>
              <w:right w:val="single" w:sz="4" w:space="0" w:color="000000"/>
            </w:tcBorders>
          </w:tcPr>
          <w:p w14:paraId="353C4DB7" w14:textId="77777777" w:rsidR="00E6266C" w:rsidRPr="00E6266C" w:rsidRDefault="00E6266C" w:rsidP="00E6266C">
            <w:pPr>
              <w:ind w:left="7"/>
              <w:jc w:val="center"/>
              <w:rPr>
                <w:rFonts w:ascii="Calibri" w:eastAsia="Calibri" w:hAnsi="Calibri" w:cs="Calibri"/>
                <w:color w:val="007BB8"/>
              </w:rPr>
            </w:pPr>
            <w:r w:rsidRPr="00E6266C">
              <w:rPr>
                <w:rFonts w:ascii="Calibri" w:eastAsia="Calibri" w:hAnsi="Calibri" w:cs="Calibri"/>
                <w:color w:val="007BB8"/>
                <w:sz w:val="18"/>
              </w:rPr>
              <w:t xml:space="preserve"> </w:t>
            </w:r>
          </w:p>
        </w:tc>
        <w:tc>
          <w:tcPr>
            <w:tcW w:w="2694" w:type="dxa"/>
            <w:tcBorders>
              <w:top w:val="single" w:sz="4" w:space="0" w:color="000000"/>
              <w:left w:val="single" w:sz="4" w:space="0" w:color="000000"/>
              <w:bottom w:val="single" w:sz="4" w:space="0" w:color="000000"/>
              <w:right w:val="single" w:sz="4" w:space="0" w:color="000000"/>
            </w:tcBorders>
          </w:tcPr>
          <w:p w14:paraId="657E2278"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Strouhanka </w:t>
            </w:r>
          </w:p>
        </w:tc>
        <w:tc>
          <w:tcPr>
            <w:tcW w:w="708" w:type="dxa"/>
            <w:tcBorders>
              <w:top w:val="single" w:sz="4" w:space="0" w:color="000000"/>
              <w:left w:val="single" w:sz="4" w:space="0" w:color="000000"/>
              <w:bottom w:val="single" w:sz="4" w:space="0" w:color="000000"/>
              <w:right w:val="single" w:sz="4" w:space="0" w:color="000000"/>
            </w:tcBorders>
          </w:tcPr>
          <w:p w14:paraId="32FD5041"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77 </w:t>
            </w:r>
          </w:p>
        </w:tc>
      </w:tr>
      <w:tr w:rsidR="00E6266C" w:rsidRPr="00E6266C" w14:paraId="3CD36CAF"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05EDEA2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Pastinák </w:t>
            </w:r>
          </w:p>
        </w:tc>
        <w:tc>
          <w:tcPr>
            <w:tcW w:w="698" w:type="dxa"/>
            <w:tcBorders>
              <w:top w:val="single" w:sz="4" w:space="0" w:color="000000"/>
              <w:left w:val="single" w:sz="4" w:space="0" w:color="000000"/>
              <w:bottom w:val="single" w:sz="4" w:space="0" w:color="000000"/>
              <w:right w:val="single" w:sz="4" w:space="0" w:color="000000"/>
            </w:tcBorders>
          </w:tcPr>
          <w:p w14:paraId="133C1995"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15 </w:t>
            </w:r>
          </w:p>
        </w:tc>
        <w:tc>
          <w:tcPr>
            <w:tcW w:w="2192" w:type="dxa"/>
            <w:tcBorders>
              <w:top w:val="single" w:sz="4" w:space="0" w:color="000000"/>
              <w:left w:val="single" w:sz="4" w:space="0" w:color="000000"/>
              <w:bottom w:val="single" w:sz="4" w:space="0" w:color="000000"/>
              <w:right w:val="single" w:sz="4" w:space="0" w:color="000000"/>
            </w:tcBorders>
          </w:tcPr>
          <w:p w14:paraId="03AE2CF1"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Mléko plnotučné </w:t>
            </w:r>
          </w:p>
        </w:tc>
        <w:tc>
          <w:tcPr>
            <w:tcW w:w="797" w:type="dxa"/>
            <w:tcBorders>
              <w:top w:val="single" w:sz="4" w:space="0" w:color="000000"/>
              <w:left w:val="single" w:sz="4" w:space="0" w:color="000000"/>
              <w:bottom w:val="single" w:sz="4" w:space="0" w:color="000000"/>
              <w:right w:val="single" w:sz="4" w:space="0" w:color="000000"/>
            </w:tcBorders>
          </w:tcPr>
          <w:p w14:paraId="4BFEDBC9"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4,7 </w:t>
            </w:r>
          </w:p>
        </w:tc>
        <w:tc>
          <w:tcPr>
            <w:tcW w:w="2694" w:type="dxa"/>
            <w:tcBorders>
              <w:top w:val="single" w:sz="4" w:space="0" w:color="000000"/>
              <w:left w:val="single" w:sz="4" w:space="0" w:color="000000"/>
              <w:bottom w:val="single" w:sz="4" w:space="0" w:color="000000"/>
              <w:right w:val="single" w:sz="4" w:space="0" w:color="000000"/>
            </w:tcBorders>
          </w:tcPr>
          <w:p w14:paraId="0B429DB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Škrob kukuřičný/brambor. </w:t>
            </w:r>
          </w:p>
        </w:tc>
        <w:tc>
          <w:tcPr>
            <w:tcW w:w="708" w:type="dxa"/>
            <w:tcBorders>
              <w:top w:val="single" w:sz="4" w:space="0" w:color="000000"/>
              <w:left w:val="single" w:sz="4" w:space="0" w:color="000000"/>
              <w:bottom w:val="single" w:sz="4" w:space="0" w:color="000000"/>
              <w:right w:val="single" w:sz="4" w:space="0" w:color="000000"/>
            </w:tcBorders>
          </w:tcPr>
          <w:p w14:paraId="15AA2ED5" w14:textId="77777777" w:rsidR="00E6266C" w:rsidRPr="00E6266C" w:rsidRDefault="00E6266C" w:rsidP="00E6266C">
            <w:pPr>
              <w:ind w:left="29"/>
              <w:rPr>
                <w:rFonts w:ascii="Calibri" w:eastAsia="Calibri" w:hAnsi="Calibri" w:cs="Calibri"/>
                <w:color w:val="007BB8"/>
              </w:rPr>
            </w:pPr>
            <w:r w:rsidRPr="00E6266C">
              <w:rPr>
                <w:rFonts w:ascii="Calibri" w:eastAsia="Calibri" w:hAnsi="Calibri" w:cs="Calibri"/>
                <w:color w:val="007BB8"/>
                <w:sz w:val="18"/>
              </w:rPr>
              <w:t xml:space="preserve">87/83 </w:t>
            </w:r>
          </w:p>
        </w:tc>
      </w:tr>
      <w:tr w:rsidR="00E6266C" w:rsidRPr="00E6266C" w14:paraId="3AB4EFCF"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15FD3E1C"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w:t>
            </w:r>
            <w:r w:rsidRPr="00E6266C">
              <w:rPr>
                <w:rFonts w:ascii="Calibri" w:eastAsia="Calibri" w:hAnsi="Calibri" w:cs="Calibri"/>
                <w:b/>
                <w:i/>
                <w:color w:val="007BB8"/>
                <w:sz w:val="18"/>
              </w:rPr>
              <w:t xml:space="preserve">Ovoce: </w:t>
            </w:r>
          </w:p>
        </w:tc>
        <w:tc>
          <w:tcPr>
            <w:tcW w:w="698" w:type="dxa"/>
            <w:tcBorders>
              <w:top w:val="single" w:sz="4" w:space="0" w:color="000000"/>
              <w:left w:val="single" w:sz="4" w:space="0" w:color="000000"/>
              <w:bottom w:val="single" w:sz="4" w:space="0" w:color="000000"/>
              <w:right w:val="single" w:sz="4" w:space="0" w:color="000000"/>
            </w:tcBorders>
          </w:tcPr>
          <w:p w14:paraId="2F44650E" w14:textId="77777777" w:rsidR="00E6266C" w:rsidRPr="00E6266C" w:rsidRDefault="00E6266C" w:rsidP="00E6266C">
            <w:pPr>
              <w:ind w:left="10"/>
              <w:jc w:val="center"/>
              <w:rPr>
                <w:rFonts w:ascii="Calibri" w:eastAsia="Calibri" w:hAnsi="Calibri" w:cs="Calibri"/>
                <w:color w:val="007BB8"/>
              </w:rPr>
            </w:pPr>
            <w:r w:rsidRPr="00E6266C">
              <w:rPr>
                <w:rFonts w:ascii="Calibri" w:eastAsia="Calibri" w:hAnsi="Calibri" w:cs="Calibri"/>
                <w:color w:val="007BB8"/>
                <w:sz w:val="18"/>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6DE59C5B"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Mléko polotučné  </w:t>
            </w:r>
          </w:p>
        </w:tc>
        <w:tc>
          <w:tcPr>
            <w:tcW w:w="797" w:type="dxa"/>
            <w:tcBorders>
              <w:top w:val="single" w:sz="4" w:space="0" w:color="000000"/>
              <w:left w:val="single" w:sz="4" w:space="0" w:color="000000"/>
              <w:bottom w:val="single" w:sz="4" w:space="0" w:color="000000"/>
              <w:right w:val="single" w:sz="4" w:space="0" w:color="000000"/>
            </w:tcBorders>
          </w:tcPr>
          <w:p w14:paraId="1CAC39D5"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4,8 </w:t>
            </w:r>
          </w:p>
        </w:tc>
        <w:tc>
          <w:tcPr>
            <w:tcW w:w="2694" w:type="dxa"/>
            <w:tcBorders>
              <w:top w:val="single" w:sz="4" w:space="0" w:color="000000"/>
              <w:left w:val="single" w:sz="4" w:space="0" w:color="000000"/>
              <w:bottom w:val="single" w:sz="4" w:space="0" w:color="000000"/>
              <w:right w:val="single" w:sz="4" w:space="0" w:color="000000"/>
            </w:tcBorders>
          </w:tcPr>
          <w:p w14:paraId="1633741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Rajský protlak </w:t>
            </w:r>
          </w:p>
        </w:tc>
        <w:tc>
          <w:tcPr>
            <w:tcW w:w="708" w:type="dxa"/>
            <w:tcBorders>
              <w:top w:val="single" w:sz="4" w:space="0" w:color="000000"/>
              <w:left w:val="single" w:sz="4" w:space="0" w:color="000000"/>
              <w:bottom w:val="single" w:sz="4" w:space="0" w:color="000000"/>
              <w:right w:val="single" w:sz="4" w:space="0" w:color="000000"/>
            </w:tcBorders>
          </w:tcPr>
          <w:p w14:paraId="4EF8D29F"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23 </w:t>
            </w:r>
          </w:p>
        </w:tc>
      </w:tr>
      <w:tr w:rsidR="00E6266C" w:rsidRPr="00E6266C" w14:paraId="7BD2C308" w14:textId="77777777" w:rsidTr="009D019A">
        <w:trPr>
          <w:trHeight w:val="228"/>
        </w:trPr>
        <w:tc>
          <w:tcPr>
            <w:tcW w:w="2122" w:type="dxa"/>
            <w:tcBorders>
              <w:top w:val="single" w:sz="4" w:space="0" w:color="000000"/>
              <w:left w:val="single" w:sz="4" w:space="0" w:color="000000"/>
              <w:bottom w:val="single" w:sz="4" w:space="0" w:color="000000"/>
              <w:right w:val="single" w:sz="4" w:space="0" w:color="000000"/>
            </w:tcBorders>
          </w:tcPr>
          <w:p w14:paraId="4A60AE11"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Avokádo </w:t>
            </w:r>
          </w:p>
        </w:tc>
        <w:tc>
          <w:tcPr>
            <w:tcW w:w="698" w:type="dxa"/>
            <w:tcBorders>
              <w:top w:val="single" w:sz="4" w:space="0" w:color="000000"/>
              <w:left w:val="single" w:sz="4" w:space="0" w:color="000000"/>
              <w:bottom w:val="single" w:sz="4" w:space="0" w:color="000000"/>
              <w:right w:val="single" w:sz="4" w:space="0" w:color="000000"/>
            </w:tcBorders>
          </w:tcPr>
          <w:p w14:paraId="7A02A228"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6 </w:t>
            </w:r>
          </w:p>
        </w:tc>
        <w:tc>
          <w:tcPr>
            <w:tcW w:w="2192" w:type="dxa"/>
            <w:tcBorders>
              <w:top w:val="single" w:sz="4" w:space="0" w:color="000000"/>
              <w:left w:val="single" w:sz="4" w:space="0" w:color="000000"/>
              <w:bottom w:val="single" w:sz="4" w:space="0" w:color="000000"/>
              <w:right w:val="single" w:sz="4" w:space="0" w:color="000000"/>
            </w:tcBorders>
          </w:tcPr>
          <w:p w14:paraId="5213CC85"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Acidofilní mléko, kefír </w:t>
            </w:r>
          </w:p>
        </w:tc>
        <w:tc>
          <w:tcPr>
            <w:tcW w:w="797" w:type="dxa"/>
            <w:tcBorders>
              <w:top w:val="single" w:sz="4" w:space="0" w:color="000000"/>
              <w:left w:val="single" w:sz="4" w:space="0" w:color="000000"/>
              <w:bottom w:val="single" w:sz="4" w:space="0" w:color="000000"/>
              <w:right w:val="single" w:sz="4" w:space="0" w:color="000000"/>
            </w:tcBorders>
          </w:tcPr>
          <w:p w14:paraId="5C99EB0C"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4 </w:t>
            </w:r>
          </w:p>
        </w:tc>
        <w:tc>
          <w:tcPr>
            <w:tcW w:w="2694" w:type="dxa"/>
            <w:tcBorders>
              <w:top w:val="single" w:sz="4" w:space="0" w:color="000000"/>
              <w:left w:val="single" w:sz="4" w:space="0" w:color="000000"/>
              <w:bottom w:val="single" w:sz="4" w:space="0" w:color="000000"/>
              <w:right w:val="single" w:sz="4" w:space="0" w:color="000000"/>
            </w:tcBorders>
          </w:tcPr>
          <w:p w14:paraId="17DB184F"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Pasírovaná rajčata (pyré) </w:t>
            </w:r>
          </w:p>
        </w:tc>
        <w:tc>
          <w:tcPr>
            <w:tcW w:w="708" w:type="dxa"/>
            <w:tcBorders>
              <w:top w:val="single" w:sz="4" w:space="0" w:color="000000"/>
              <w:left w:val="single" w:sz="4" w:space="0" w:color="000000"/>
              <w:bottom w:val="single" w:sz="4" w:space="0" w:color="000000"/>
              <w:right w:val="single" w:sz="4" w:space="0" w:color="000000"/>
            </w:tcBorders>
          </w:tcPr>
          <w:p w14:paraId="4B404639" w14:textId="77777777" w:rsidR="00E6266C" w:rsidRPr="00E6266C" w:rsidRDefault="00E6266C" w:rsidP="00E6266C">
            <w:pPr>
              <w:ind w:right="34"/>
              <w:jc w:val="center"/>
              <w:rPr>
                <w:rFonts w:ascii="Calibri" w:eastAsia="Calibri" w:hAnsi="Calibri" w:cs="Calibri"/>
                <w:color w:val="007BB8"/>
              </w:rPr>
            </w:pPr>
            <w:r w:rsidRPr="00E6266C">
              <w:rPr>
                <w:rFonts w:ascii="Calibri" w:eastAsia="Calibri" w:hAnsi="Calibri" w:cs="Calibri"/>
                <w:color w:val="007BB8"/>
                <w:sz w:val="18"/>
              </w:rPr>
              <w:t xml:space="preserve">4,5 </w:t>
            </w:r>
          </w:p>
        </w:tc>
      </w:tr>
      <w:tr w:rsidR="00E6266C" w:rsidRPr="00E6266C" w14:paraId="59EE16CA"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5F91114D"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Ananas </w:t>
            </w:r>
          </w:p>
        </w:tc>
        <w:tc>
          <w:tcPr>
            <w:tcW w:w="698" w:type="dxa"/>
            <w:tcBorders>
              <w:top w:val="single" w:sz="4" w:space="0" w:color="000000"/>
              <w:left w:val="single" w:sz="4" w:space="0" w:color="000000"/>
              <w:bottom w:val="single" w:sz="4" w:space="0" w:color="000000"/>
              <w:right w:val="single" w:sz="4" w:space="0" w:color="000000"/>
            </w:tcBorders>
          </w:tcPr>
          <w:p w14:paraId="5B519981"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12,7 </w:t>
            </w:r>
          </w:p>
        </w:tc>
        <w:tc>
          <w:tcPr>
            <w:tcW w:w="2192" w:type="dxa"/>
            <w:tcBorders>
              <w:top w:val="single" w:sz="4" w:space="0" w:color="000000"/>
              <w:left w:val="single" w:sz="4" w:space="0" w:color="000000"/>
              <w:bottom w:val="single" w:sz="4" w:space="0" w:color="000000"/>
              <w:right w:val="single" w:sz="4" w:space="0" w:color="000000"/>
            </w:tcBorders>
          </w:tcPr>
          <w:p w14:paraId="647ABE3B"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Smetana ke šlehání  </w:t>
            </w:r>
          </w:p>
        </w:tc>
        <w:tc>
          <w:tcPr>
            <w:tcW w:w="797" w:type="dxa"/>
            <w:tcBorders>
              <w:top w:val="single" w:sz="4" w:space="0" w:color="000000"/>
              <w:left w:val="single" w:sz="4" w:space="0" w:color="000000"/>
              <w:bottom w:val="single" w:sz="4" w:space="0" w:color="000000"/>
              <w:right w:val="single" w:sz="4" w:space="0" w:color="000000"/>
            </w:tcBorders>
          </w:tcPr>
          <w:p w14:paraId="53E0CB81"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3 </w:t>
            </w:r>
          </w:p>
        </w:tc>
        <w:tc>
          <w:tcPr>
            <w:tcW w:w="2694" w:type="dxa"/>
            <w:tcBorders>
              <w:top w:val="single" w:sz="4" w:space="0" w:color="000000"/>
              <w:left w:val="single" w:sz="4" w:space="0" w:color="000000"/>
              <w:bottom w:val="single" w:sz="4" w:space="0" w:color="000000"/>
              <w:right w:val="single" w:sz="4" w:space="0" w:color="000000"/>
            </w:tcBorders>
          </w:tcPr>
          <w:p w14:paraId="71EBE72E"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Houby čerstvé/sušené </w:t>
            </w:r>
          </w:p>
        </w:tc>
        <w:tc>
          <w:tcPr>
            <w:tcW w:w="708" w:type="dxa"/>
            <w:tcBorders>
              <w:top w:val="single" w:sz="4" w:space="0" w:color="000000"/>
              <w:left w:val="single" w:sz="4" w:space="0" w:color="000000"/>
              <w:bottom w:val="single" w:sz="4" w:space="0" w:color="000000"/>
              <w:right w:val="single" w:sz="4" w:space="0" w:color="000000"/>
            </w:tcBorders>
          </w:tcPr>
          <w:p w14:paraId="0210CF51" w14:textId="77777777" w:rsidR="00E6266C" w:rsidRPr="00E6266C" w:rsidRDefault="00E6266C" w:rsidP="00E6266C">
            <w:pPr>
              <w:ind w:left="5"/>
              <w:rPr>
                <w:rFonts w:ascii="Calibri" w:eastAsia="Calibri" w:hAnsi="Calibri" w:cs="Calibri"/>
                <w:color w:val="007BB8"/>
              </w:rPr>
            </w:pPr>
            <w:r w:rsidRPr="00E6266C">
              <w:rPr>
                <w:rFonts w:ascii="Calibri" w:eastAsia="Calibri" w:hAnsi="Calibri" w:cs="Calibri"/>
                <w:color w:val="007BB8"/>
                <w:sz w:val="18"/>
              </w:rPr>
              <w:t xml:space="preserve">3,8/41 </w:t>
            </w:r>
          </w:p>
        </w:tc>
      </w:tr>
      <w:tr w:rsidR="00E6266C" w:rsidRPr="00E6266C" w14:paraId="632FB168"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1DED1E5A"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Angrešt </w:t>
            </w:r>
          </w:p>
        </w:tc>
        <w:tc>
          <w:tcPr>
            <w:tcW w:w="698" w:type="dxa"/>
            <w:tcBorders>
              <w:top w:val="single" w:sz="4" w:space="0" w:color="000000"/>
              <w:left w:val="single" w:sz="4" w:space="0" w:color="000000"/>
              <w:bottom w:val="single" w:sz="4" w:space="0" w:color="000000"/>
              <w:right w:val="single" w:sz="4" w:space="0" w:color="000000"/>
            </w:tcBorders>
          </w:tcPr>
          <w:p w14:paraId="2CB21A72" w14:textId="77777777" w:rsidR="00E6266C" w:rsidRPr="00E6266C" w:rsidRDefault="00E6266C" w:rsidP="00E6266C">
            <w:pPr>
              <w:ind w:right="29"/>
              <w:jc w:val="center"/>
              <w:rPr>
                <w:rFonts w:ascii="Calibri" w:eastAsia="Calibri" w:hAnsi="Calibri" w:cs="Calibri"/>
                <w:color w:val="007BB8"/>
              </w:rPr>
            </w:pPr>
            <w:r w:rsidRPr="00E6266C">
              <w:rPr>
                <w:rFonts w:ascii="Calibri" w:eastAsia="Calibri" w:hAnsi="Calibri" w:cs="Calibri"/>
                <w:color w:val="007BB8"/>
                <w:sz w:val="18"/>
              </w:rPr>
              <w:t xml:space="preserve">9,7 </w:t>
            </w:r>
          </w:p>
        </w:tc>
        <w:tc>
          <w:tcPr>
            <w:tcW w:w="2192" w:type="dxa"/>
            <w:tcBorders>
              <w:top w:val="single" w:sz="4" w:space="0" w:color="000000"/>
              <w:left w:val="single" w:sz="4" w:space="0" w:color="000000"/>
              <w:bottom w:val="single" w:sz="4" w:space="0" w:color="000000"/>
              <w:right w:val="single" w:sz="4" w:space="0" w:color="000000"/>
            </w:tcBorders>
          </w:tcPr>
          <w:p w14:paraId="47AD4049"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Bílý jogurt </w:t>
            </w:r>
          </w:p>
        </w:tc>
        <w:tc>
          <w:tcPr>
            <w:tcW w:w="797" w:type="dxa"/>
            <w:tcBorders>
              <w:top w:val="single" w:sz="4" w:space="0" w:color="000000"/>
              <w:left w:val="single" w:sz="4" w:space="0" w:color="000000"/>
              <w:bottom w:val="single" w:sz="4" w:space="0" w:color="000000"/>
              <w:right w:val="single" w:sz="4" w:space="0" w:color="000000"/>
            </w:tcBorders>
          </w:tcPr>
          <w:p w14:paraId="5C880530" w14:textId="77777777" w:rsidR="00E6266C" w:rsidRPr="00E6266C" w:rsidRDefault="00E6266C" w:rsidP="00E6266C">
            <w:pPr>
              <w:ind w:right="33"/>
              <w:jc w:val="center"/>
              <w:rPr>
                <w:rFonts w:ascii="Calibri" w:eastAsia="Calibri" w:hAnsi="Calibri" w:cs="Calibri"/>
                <w:color w:val="007BB8"/>
              </w:rPr>
            </w:pPr>
            <w:r w:rsidRPr="00E6266C">
              <w:rPr>
                <w:rFonts w:ascii="Calibri" w:eastAsia="Calibri" w:hAnsi="Calibri" w:cs="Calibri"/>
                <w:color w:val="007BB8"/>
                <w:sz w:val="18"/>
              </w:rPr>
              <w:t xml:space="preserve">4,5 - 6 </w:t>
            </w:r>
          </w:p>
        </w:tc>
        <w:tc>
          <w:tcPr>
            <w:tcW w:w="2694" w:type="dxa"/>
            <w:tcBorders>
              <w:top w:val="single" w:sz="4" w:space="0" w:color="000000"/>
              <w:left w:val="single" w:sz="4" w:space="0" w:color="000000"/>
              <w:bottom w:val="single" w:sz="4" w:space="0" w:color="000000"/>
              <w:right w:val="single" w:sz="4" w:space="0" w:color="000000"/>
            </w:tcBorders>
          </w:tcPr>
          <w:p w14:paraId="693BE604"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Ovesné vločky </w:t>
            </w:r>
          </w:p>
        </w:tc>
        <w:tc>
          <w:tcPr>
            <w:tcW w:w="708" w:type="dxa"/>
            <w:tcBorders>
              <w:top w:val="single" w:sz="4" w:space="0" w:color="000000"/>
              <w:left w:val="single" w:sz="4" w:space="0" w:color="000000"/>
              <w:bottom w:val="single" w:sz="4" w:space="0" w:color="000000"/>
              <w:right w:val="single" w:sz="4" w:space="0" w:color="000000"/>
            </w:tcBorders>
          </w:tcPr>
          <w:p w14:paraId="39F410A7" w14:textId="77777777" w:rsidR="00E6266C" w:rsidRPr="00E6266C" w:rsidRDefault="00E6266C" w:rsidP="00E6266C">
            <w:pPr>
              <w:ind w:left="36"/>
              <w:rPr>
                <w:rFonts w:ascii="Calibri" w:eastAsia="Calibri" w:hAnsi="Calibri" w:cs="Calibri"/>
                <w:color w:val="007BB8"/>
              </w:rPr>
            </w:pPr>
            <w:r w:rsidRPr="00E6266C">
              <w:rPr>
                <w:rFonts w:ascii="Calibri" w:eastAsia="Calibri" w:hAnsi="Calibri" w:cs="Calibri"/>
                <w:color w:val="007BB8"/>
                <w:sz w:val="18"/>
              </w:rPr>
              <w:t xml:space="preserve">58-63 </w:t>
            </w:r>
          </w:p>
        </w:tc>
      </w:tr>
      <w:tr w:rsidR="00E6266C" w:rsidRPr="00E6266C" w14:paraId="4C0DE126" w14:textId="77777777" w:rsidTr="009D019A">
        <w:trPr>
          <w:trHeight w:val="230"/>
        </w:trPr>
        <w:tc>
          <w:tcPr>
            <w:tcW w:w="2122" w:type="dxa"/>
            <w:tcBorders>
              <w:top w:val="single" w:sz="4" w:space="0" w:color="000000"/>
              <w:left w:val="single" w:sz="4" w:space="0" w:color="000000"/>
              <w:bottom w:val="single" w:sz="4" w:space="0" w:color="000000"/>
              <w:right w:val="single" w:sz="4" w:space="0" w:color="000000"/>
            </w:tcBorders>
          </w:tcPr>
          <w:p w14:paraId="37B5BB59"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Banán </w:t>
            </w:r>
          </w:p>
        </w:tc>
        <w:tc>
          <w:tcPr>
            <w:tcW w:w="698" w:type="dxa"/>
            <w:tcBorders>
              <w:top w:val="single" w:sz="4" w:space="0" w:color="000000"/>
              <w:left w:val="single" w:sz="4" w:space="0" w:color="000000"/>
              <w:bottom w:val="single" w:sz="4" w:space="0" w:color="000000"/>
              <w:right w:val="single" w:sz="4" w:space="0" w:color="000000"/>
            </w:tcBorders>
          </w:tcPr>
          <w:p w14:paraId="51E113A2" w14:textId="77777777" w:rsidR="00E6266C" w:rsidRPr="00E6266C" w:rsidRDefault="00E6266C" w:rsidP="00E6266C">
            <w:pPr>
              <w:ind w:right="31"/>
              <w:jc w:val="center"/>
              <w:rPr>
                <w:rFonts w:ascii="Calibri" w:eastAsia="Calibri" w:hAnsi="Calibri" w:cs="Calibri"/>
                <w:color w:val="007BB8"/>
              </w:rPr>
            </w:pPr>
            <w:r w:rsidRPr="00E6266C">
              <w:rPr>
                <w:rFonts w:ascii="Calibri" w:eastAsia="Calibri" w:hAnsi="Calibri" w:cs="Calibri"/>
                <w:color w:val="007BB8"/>
                <w:sz w:val="18"/>
              </w:rPr>
              <w:t xml:space="preserve">26 </w:t>
            </w:r>
          </w:p>
        </w:tc>
        <w:tc>
          <w:tcPr>
            <w:tcW w:w="2192" w:type="dxa"/>
            <w:tcBorders>
              <w:top w:val="single" w:sz="4" w:space="0" w:color="000000"/>
              <w:left w:val="single" w:sz="4" w:space="0" w:color="000000"/>
              <w:bottom w:val="single" w:sz="4" w:space="0" w:color="000000"/>
              <w:right w:val="single" w:sz="4" w:space="0" w:color="000000"/>
            </w:tcBorders>
          </w:tcPr>
          <w:p w14:paraId="42BB0093" w14:textId="77777777" w:rsidR="00E6266C" w:rsidRPr="00E6266C" w:rsidRDefault="00E6266C" w:rsidP="00E6266C">
            <w:pPr>
              <w:ind w:left="2"/>
              <w:rPr>
                <w:rFonts w:ascii="Calibri" w:eastAsia="Calibri" w:hAnsi="Calibri" w:cs="Calibri"/>
                <w:color w:val="007BB8"/>
              </w:rPr>
            </w:pPr>
            <w:r w:rsidRPr="00E6266C">
              <w:rPr>
                <w:rFonts w:ascii="Calibri" w:eastAsia="Calibri" w:hAnsi="Calibri" w:cs="Calibri"/>
                <w:color w:val="007BB8"/>
                <w:sz w:val="18"/>
              </w:rPr>
              <w:t xml:space="preserve"> Tvaroh polotučný </w:t>
            </w:r>
          </w:p>
        </w:tc>
        <w:tc>
          <w:tcPr>
            <w:tcW w:w="797" w:type="dxa"/>
            <w:tcBorders>
              <w:top w:val="single" w:sz="4" w:space="0" w:color="000000"/>
              <w:left w:val="single" w:sz="4" w:space="0" w:color="000000"/>
              <w:bottom w:val="single" w:sz="4" w:space="0" w:color="000000"/>
              <w:right w:val="single" w:sz="4" w:space="0" w:color="000000"/>
            </w:tcBorders>
          </w:tcPr>
          <w:p w14:paraId="1B11CF43" w14:textId="77777777" w:rsidR="00E6266C" w:rsidRPr="00E6266C" w:rsidRDefault="00E6266C" w:rsidP="00E6266C">
            <w:pPr>
              <w:ind w:right="36"/>
              <w:jc w:val="center"/>
              <w:rPr>
                <w:rFonts w:ascii="Calibri" w:eastAsia="Calibri" w:hAnsi="Calibri" w:cs="Calibri"/>
                <w:color w:val="007BB8"/>
              </w:rPr>
            </w:pPr>
            <w:r w:rsidRPr="00E6266C">
              <w:rPr>
                <w:rFonts w:ascii="Calibri" w:eastAsia="Calibri" w:hAnsi="Calibri" w:cs="Calibri"/>
                <w:color w:val="007BB8"/>
                <w:sz w:val="18"/>
              </w:rPr>
              <w:t xml:space="preserve">4,5 </w:t>
            </w:r>
          </w:p>
        </w:tc>
        <w:tc>
          <w:tcPr>
            <w:tcW w:w="2694" w:type="dxa"/>
            <w:tcBorders>
              <w:top w:val="single" w:sz="4" w:space="0" w:color="000000"/>
              <w:left w:val="single" w:sz="4" w:space="0" w:color="000000"/>
              <w:bottom w:val="single" w:sz="4" w:space="0" w:color="000000"/>
              <w:right w:val="single" w:sz="4" w:space="0" w:color="000000"/>
            </w:tcBorders>
          </w:tcPr>
          <w:p w14:paraId="1548F83D" w14:textId="77777777" w:rsidR="00E6266C" w:rsidRPr="00E6266C" w:rsidRDefault="00E6266C" w:rsidP="00E6266C">
            <w:pPr>
              <w:rPr>
                <w:rFonts w:ascii="Calibri" w:eastAsia="Calibri" w:hAnsi="Calibri" w:cs="Calibri"/>
                <w:color w:val="007BB8"/>
              </w:rPr>
            </w:pPr>
            <w:r w:rsidRPr="00E6266C">
              <w:rPr>
                <w:rFonts w:ascii="Calibri" w:eastAsia="Calibri" w:hAnsi="Calibri" w:cs="Calibri"/>
                <w:color w:val="007BB8"/>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B67E6CC" w14:textId="77777777" w:rsidR="00E6266C" w:rsidRPr="00E6266C" w:rsidRDefault="00E6266C" w:rsidP="00E6266C">
            <w:pPr>
              <w:ind w:left="5"/>
              <w:jc w:val="center"/>
              <w:rPr>
                <w:rFonts w:ascii="Calibri" w:eastAsia="Calibri" w:hAnsi="Calibri" w:cs="Calibri"/>
                <w:color w:val="007BB8"/>
              </w:rPr>
            </w:pPr>
            <w:r w:rsidRPr="00E6266C">
              <w:rPr>
                <w:rFonts w:ascii="Calibri" w:eastAsia="Calibri" w:hAnsi="Calibri" w:cs="Calibri"/>
                <w:color w:val="007BB8"/>
                <w:sz w:val="18"/>
              </w:rPr>
              <w:t xml:space="preserve"> </w:t>
            </w:r>
          </w:p>
        </w:tc>
      </w:tr>
    </w:tbl>
    <w:p w14:paraId="4B833BC1" w14:textId="77777777" w:rsidR="00E6266C" w:rsidRPr="00E6266C" w:rsidRDefault="00E6266C" w:rsidP="00E6266C">
      <w:pPr>
        <w:spacing w:after="0"/>
        <w:rPr>
          <w:rFonts w:ascii="Calibri" w:eastAsia="Calibri" w:hAnsi="Calibri" w:cs="Calibri"/>
          <w:color w:val="007BB8"/>
          <w:kern w:val="2"/>
          <w:szCs w:val="24"/>
          <w:lang w:eastAsia="cs-CZ"/>
          <w14:ligatures w14:val="standardContextual"/>
        </w:rPr>
      </w:pPr>
    </w:p>
    <w:p w14:paraId="1BD1D26D" w14:textId="77777777" w:rsidR="00E6266C" w:rsidRPr="00E6266C" w:rsidRDefault="00E6266C" w:rsidP="000C4BAC">
      <w:pPr>
        <w:spacing w:after="100" w:afterAutospacing="1" w:line="240" w:lineRule="auto"/>
        <w:rPr>
          <w:rFonts w:ascii="Arial" w:eastAsia="Times New Roman" w:hAnsi="Arial" w:cs="Arial"/>
          <w:color w:val="007BB8"/>
          <w:sz w:val="24"/>
          <w:szCs w:val="24"/>
          <w:lang w:eastAsia="cs-CZ"/>
        </w:rPr>
      </w:pPr>
    </w:p>
    <w:p w14:paraId="3289E0ED" w14:textId="77777777" w:rsidR="000C4BAC" w:rsidRPr="00E6266C" w:rsidRDefault="000C4BAC" w:rsidP="000C4BAC">
      <w:pPr>
        <w:spacing w:after="100" w:afterAutospacing="1" w:line="240" w:lineRule="auto"/>
        <w:rPr>
          <w:rFonts w:ascii="Arial" w:eastAsia="Times New Roman" w:hAnsi="Arial" w:cs="Arial"/>
          <w:i/>
          <w:iCs/>
          <w:color w:val="007BB8"/>
          <w:sz w:val="24"/>
          <w:szCs w:val="24"/>
          <w:lang w:eastAsia="cs-CZ"/>
        </w:rPr>
      </w:pPr>
    </w:p>
    <w:p w14:paraId="4228D23F" w14:textId="6306D1C1" w:rsidR="000C4BAC" w:rsidRPr="00F51455" w:rsidRDefault="00C30F5C" w:rsidP="000C4BAC">
      <w:pPr>
        <w:spacing w:after="100" w:afterAutospacing="1" w:line="240" w:lineRule="auto"/>
        <w:rPr>
          <w:rFonts w:ascii="Arial" w:eastAsia="Times New Roman" w:hAnsi="Arial" w:cs="Arial"/>
          <w:b/>
          <w:bCs/>
          <w:i/>
          <w:iCs/>
          <w:color w:val="EE0000"/>
          <w:sz w:val="24"/>
          <w:szCs w:val="24"/>
          <w:lang w:eastAsia="cs-CZ"/>
        </w:rPr>
      </w:pPr>
      <w:r w:rsidRPr="00F51455">
        <w:rPr>
          <w:rFonts w:ascii="Arial" w:eastAsia="Times New Roman" w:hAnsi="Arial" w:cs="Arial"/>
          <w:b/>
          <w:bCs/>
          <w:i/>
          <w:iCs/>
          <w:color w:val="EE0000"/>
          <w:sz w:val="24"/>
          <w:szCs w:val="24"/>
          <w:lang w:eastAsia="cs-CZ"/>
        </w:rPr>
        <w:t>Toto je sekundární materiál pro sport</w:t>
      </w:r>
    </w:p>
    <w:p w14:paraId="5CBE028C" w14:textId="77777777" w:rsidR="00C30F5C" w:rsidRPr="00C30F5C" w:rsidRDefault="00C30F5C" w:rsidP="00F40234">
      <w:pPr>
        <w:pStyle w:val="Pa13"/>
        <w:ind w:left="500"/>
        <w:jc w:val="both"/>
        <w:rPr>
          <w:b/>
          <w:bCs/>
          <w:color w:val="EE0000"/>
          <w:sz w:val="19"/>
          <w:szCs w:val="19"/>
        </w:rPr>
      </w:pPr>
    </w:p>
    <w:p w14:paraId="1DFB00C3" w14:textId="4352DB90" w:rsidR="00F40234" w:rsidRPr="00C30F5C" w:rsidRDefault="00F40234" w:rsidP="00F40234">
      <w:pPr>
        <w:pStyle w:val="Pa13"/>
        <w:ind w:left="500"/>
        <w:jc w:val="both"/>
        <w:rPr>
          <w:b/>
          <w:bCs/>
          <w:color w:val="EE0000"/>
          <w:sz w:val="19"/>
          <w:szCs w:val="19"/>
        </w:rPr>
      </w:pPr>
      <w:r w:rsidRPr="00C30F5C">
        <w:rPr>
          <w:b/>
          <w:bCs/>
          <w:color w:val="EE0000"/>
          <w:sz w:val="19"/>
          <w:szCs w:val="19"/>
        </w:rPr>
        <w:t>Výběr z aktuálních doporučení ČDS pro fyzickou aktivitu u pacientů s diabetem 1. typu</w:t>
      </w:r>
    </w:p>
    <w:p w14:paraId="4158FFB9" w14:textId="77777777" w:rsidR="00F40234" w:rsidRPr="00C30F5C" w:rsidRDefault="00F40234" w:rsidP="00F40234">
      <w:pPr>
        <w:pStyle w:val="Pa13"/>
        <w:ind w:left="500"/>
        <w:jc w:val="both"/>
        <w:rPr>
          <w:b/>
          <w:bCs/>
          <w:color w:val="EE0000"/>
          <w:sz w:val="19"/>
          <w:szCs w:val="19"/>
        </w:rPr>
      </w:pPr>
    </w:p>
    <w:p w14:paraId="0E572F9B" w14:textId="77777777" w:rsidR="00F40234" w:rsidRPr="00C30F5C" w:rsidRDefault="00F40234" w:rsidP="00F40234">
      <w:pPr>
        <w:pStyle w:val="Pa13"/>
        <w:ind w:left="500"/>
        <w:jc w:val="both"/>
        <w:rPr>
          <w:rFonts w:cs="Myriad Pro"/>
          <w:color w:val="EE0000"/>
          <w:sz w:val="19"/>
          <w:szCs w:val="19"/>
        </w:rPr>
      </w:pPr>
      <w:r w:rsidRPr="00C30F5C">
        <w:rPr>
          <w:b/>
          <w:bCs/>
          <w:color w:val="EE0000"/>
          <w:sz w:val="19"/>
          <w:szCs w:val="19"/>
        </w:rPr>
        <w:t xml:space="preserve">cílová glykemie </w:t>
      </w:r>
      <w:r w:rsidRPr="00C30F5C">
        <w:rPr>
          <w:color w:val="EE0000"/>
          <w:sz w:val="19"/>
          <w:szCs w:val="19"/>
        </w:rPr>
        <w:t xml:space="preserve">před aktivitou i při aktivitě je 7– 10 mmol/l, u odporové FA 5–10 mmol/l </w:t>
      </w:r>
      <w:r w:rsidRPr="00C30F5C">
        <w:rPr>
          <w:rStyle w:val="A10"/>
          <w:color w:val="EE0000"/>
        </w:rPr>
        <w:t xml:space="preserve">• </w:t>
      </w:r>
      <w:r w:rsidRPr="00C30F5C">
        <w:rPr>
          <w:b/>
          <w:bCs/>
          <w:color w:val="EE0000"/>
          <w:sz w:val="19"/>
          <w:szCs w:val="19"/>
        </w:rPr>
        <w:t xml:space="preserve">strategie k udržení normoglykemie </w:t>
      </w:r>
      <w:r w:rsidRPr="00C30F5C">
        <w:rPr>
          <w:color w:val="EE0000"/>
          <w:sz w:val="19"/>
          <w:szCs w:val="19"/>
        </w:rPr>
        <w:t xml:space="preserve">před, při a po FA: </w:t>
      </w:r>
      <w:r w:rsidRPr="00C30F5C">
        <w:rPr>
          <w:rStyle w:val="A10"/>
          <w:color w:val="EE0000"/>
        </w:rPr>
        <w:t xml:space="preserve">• </w:t>
      </w:r>
      <w:r w:rsidRPr="00C30F5C">
        <w:rPr>
          <w:rFonts w:cs="Myriad Pro"/>
          <w:color w:val="EE0000"/>
          <w:sz w:val="19"/>
          <w:szCs w:val="19"/>
        </w:rPr>
        <w:t xml:space="preserve">přijímat sacharidy k úpravě glykemie před FA (pokud je potřeba) a pravidelně během delší FA přibližně 15–30 g sacharidů každých 30–60 minut </w:t>
      </w:r>
    </w:p>
    <w:p w14:paraId="41CA0727" w14:textId="77777777" w:rsidR="00F40234" w:rsidRPr="00C30F5C" w:rsidRDefault="00F40234" w:rsidP="00F40234">
      <w:pPr>
        <w:pStyle w:val="Pa13"/>
        <w:ind w:left="500"/>
        <w:jc w:val="both"/>
        <w:rPr>
          <w:rFonts w:cs="Myriad Pro"/>
          <w:color w:val="EE0000"/>
          <w:sz w:val="19"/>
          <w:szCs w:val="19"/>
        </w:rPr>
      </w:pPr>
      <w:r w:rsidRPr="00C30F5C">
        <w:rPr>
          <w:rStyle w:val="A10"/>
          <w:color w:val="EE0000"/>
        </w:rPr>
        <w:t xml:space="preserve">• </w:t>
      </w:r>
      <w:r w:rsidRPr="00C30F5C">
        <w:rPr>
          <w:rFonts w:cs="Myriad Pro"/>
          <w:color w:val="EE0000"/>
          <w:sz w:val="19"/>
          <w:szCs w:val="19"/>
        </w:rPr>
        <w:t>snížit dávku prandiálního inzulinu, pokud FA následu</w:t>
      </w:r>
      <w:r w:rsidRPr="00C30F5C">
        <w:rPr>
          <w:rFonts w:cs="Myriad Pro"/>
          <w:color w:val="EE0000"/>
          <w:sz w:val="19"/>
          <w:szCs w:val="19"/>
        </w:rPr>
        <w:softHyphen/>
        <w:t xml:space="preserve">je do 2,5 hodin po jídle a dávku prandiálního inzulinu po FA přibližně o 20–50 % podle zátěže </w:t>
      </w:r>
    </w:p>
    <w:p w14:paraId="7E8145B2" w14:textId="77777777" w:rsidR="00F40234" w:rsidRPr="00C30F5C" w:rsidRDefault="00F40234" w:rsidP="00F40234">
      <w:pPr>
        <w:rPr>
          <w:color w:val="EE0000"/>
        </w:rPr>
      </w:pPr>
    </w:p>
    <w:p w14:paraId="405BB866" w14:textId="77777777" w:rsidR="00F40234" w:rsidRPr="00C30F5C" w:rsidRDefault="00F40234" w:rsidP="00F40234">
      <w:pPr>
        <w:rPr>
          <w:color w:val="EE0000"/>
        </w:rPr>
      </w:pPr>
      <w:r w:rsidRPr="00C30F5C">
        <w:rPr>
          <w:color w:val="EE0000"/>
        </w:rPr>
        <w:t>Změny dávkování inzulinu</w:t>
      </w:r>
    </w:p>
    <w:p w14:paraId="19BDE8EA" w14:textId="77777777" w:rsidR="00F40234" w:rsidRPr="00C30F5C" w:rsidRDefault="00F40234" w:rsidP="00F40234">
      <w:pPr>
        <w:rPr>
          <w:color w:val="EE0000"/>
        </w:rPr>
      </w:pPr>
    </w:p>
    <w:p w14:paraId="259D13E7" w14:textId="77777777" w:rsidR="00F40234" w:rsidRPr="00C30F5C" w:rsidRDefault="00F40234" w:rsidP="00F40234">
      <w:pPr>
        <w:spacing w:line="360" w:lineRule="auto"/>
        <w:rPr>
          <w:rFonts w:cs="Myriad Pro"/>
          <w:color w:val="EE0000"/>
          <w:sz w:val="19"/>
          <w:szCs w:val="19"/>
        </w:rPr>
      </w:pPr>
      <w:r w:rsidRPr="00C30F5C">
        <w:rPr>
          <w:rStyle w:val="A10"/>
          <w:color w:val="EE0000"/>
        </w:rPr>
        <w:t xml:space="preserve">• </w:t>
      </w:r>
      <w:r w:rsidRPr="00C30F5C">
        <w:rPr>
          <w:rFonts w:cs="Myriad Pro"/>
          <w:color w:val="EE0000"/>
          <w:sz w:val="19"/>
          <w:szCs w:val="19"/>
        </w:rPr>
        <w:t xml:space="preserve">snížit dávku bazálního inzulinu po FA a před dnem s výraznější FA (přibližně o 20 %), při léčbě bazálním analogem druhé generace nutno snížit v předstihu 48–72 hodin </w:t>
      </w:r>
      <w:r w:rsidRPr="00C30F5C">
        <w:rPr>
          <w:rStyle w:val="A10"/>
          <w:color w:val="EE0000"/>
        </w:rPr>
        <w:t xml:space="preserve">• </w:t>
      </w:r>
      <w:r w:rsidRPr="00C30F5C">
        <w:rPr>
          <w:rFonts w:cs="Myriad Pro"/>
          <w:color w:val="EE0000"/>
          <w:sz w:val="19"/>
          <w:szCs w:val="19"/>
        </w:rPr>
        <w:t>FA může být použita jako prostředek ke snížení či preven</w:t>
      </w:r>
      <w:r w:rsidRPr="00C30F5C">
        <w:rPr>
          <w:rFonts w:cs="Myriad Pro"/>
          <w:color w:val="EE0000"/>
          <w:sz w:val="19"/>
          <w:szCs w:val="19"/>
        </w:rPr>
        <w:softHyphen/>
        <w:t xml:space="preserve">ci vzestupu glykemie nalačno i postprandiálně </w:t>
      </w:r>
      <w:r w:rsidRPr="00C30F5C">
        <w:rPr>
          <w:rStyle w:val="A10"/>
          <w:color w:val="EE0000"/>
        </w:rPr>
        <w:t xml:space="preserve">• </w:t>
      </w:r>
      <w:r w:rsidRPr="00C30F5C">
        <w:rPr>
          <w:rFonts w:cs="Myriad Pro"/>
          <w:color w:val="EE0000"/>
          <w:sz w:val="19"/>
          <w:szCs w:val="19"/>
        </w:rPr>
        <w:t xml:space="preserve">terapie inzulinovou pumpou (CSII) může být výhodou z důvodu lepší manipulace s bazálním inzulinem při FA, snížit bazální rychlost o 20–80 % jednu hodinu před FA a podle potřeby i po FA </w:t>
      </w:r>
      <w:r w:rsidRPr="00C30F5C">
        <w:rPr>
          <w:rStyle w:val="A10"/>
          <w:color w:val="EE0000"/>
        </w:rPr>
        <w:t xml:space="preserve">• </w:t>
      </w:r>
      <w:r w:rsidRPr="00C30F5C">
        <w:rPr>
          <w:rFonts w:cs="Myriad Pro"/>
          <w:color w:val="EE0000"/>
          <w:sz w:val="19"/>
          <w:szCs w:val="19"/>
        </w:rPr>
        <w:t xml:space="preserve">při CSII se senzorem funkce zastavení dodávky bazálního inzulinu, před nebo při nízké glykemii (vyšší limit pro FA), při systému hybridního uzavřeného okruhu doporučen vyšší dočasný cíl k FA </w:t>
      </w:r>
      <w:r w:rsidRPr="00C30F5C">
        <w:rPr>
          <w:rStyle w:val="A10"/>
          <w:color w:val="EE0000"/>
        </w:rPr>
        <w:t xml:space="preserve">• </w:t>
      </w:r>
      <w:r w:rsidRPr="00C30F5C">
        <w:rPr>
          <w:rFonts w:cs="Myriad Pro"/>
          <w:color w:val="EE0000"/>
          <w:sz w:val="19"/>
          <w:szCs w:val="19"/>
        </w:rPr>
        <w:t xml:space="preserve">dodržovat </w:t>
      </w:r>
      <w:r w:rsidRPr="00C30F5C">
        <w:rPr>
          <w:rFonts w:cs="Myriad Pro"/>
          <w:b/>
          <w:bCs/>
          <w:color w:val="EE0000"/>
          <w:sz w:val="19"/>
          <w:szCs w:val="19"/>
        </w:rPr>
        <w:t>zásady bezpečnosti</w:t>
      </w:r>
      <w:r w:rsidRPr="00C30F5C">
        <w:rPr>
          <w:rFonts w:cs="Myriad Pro"/>
          <w:color w:val="EE0000"/>
          <w:sz w:val="19"/>
          <w:szCs w:val="19"/>
        </w:rPr>
        <w:t>: během FA dostup</w:t>
      </w:r>
      <w:r w:rsidRPr="00C30F5C">
        <w:rPr>
          <w:rFonts w:cs="Myriad Pro"/>
          <w:color w:val="EE0000"/>
          <w:sz w:val="19"/>
          <w:szCs w:val="19"/>
        </w:rPr>
        <w:softHyphen/>
        <w:t>nost monitorace, rychlých sacharidů, nesportovat při glykemii pod 3,9 mmol/l a nad 15 mmol/l při možnosti ketonemie</w:t>
      </w:r>
    </w:p>
    <w:p w14:paraId="161155EB" w14:textId="77777777" w:rsidR="00F40234" w:rsidRPr="00C30F5C" w:rsidRDefault="00F40234" w:rsidP="00F40234">
      <w:pPr>
        <w:spacing w:line="360" w:lineRule="auto"/>
        <w:rPr>
          <w:rFonts w:cs="Myriad Pro"/>
          <w:color w:val="EE0000"/>
          <w:sz w:val="19"/>
          <w:szCs w:val="19"/>
        </w:rPr>
      </w:pPr>
    </w:p>
    <w:p w14:paraId="3219D969" w14:textId="77777777" w:rsidR="00F40234" w:rsidRPr="00C30F5C" w:rsidRDefault="00F40234" w:rsidP="00F40234">
      <w:pPr>
        <w:pStyle w:val="Pa10"/>
        <w:rPr>
          <w:rFonts w:cs="Myriad Pro"/>
          <w:color w:val="EE0000"/>
          <w:sz w:val="19"/>
          <w:szCs w:val="19"/>
        </w:rPr>
      </w:pPr>
      <w:r w:rsidRPr="00C30F5C">
        <w:rPr>
          <w:rFonts w:cs="Myriad Pro"/>
          <w:b/>
          <w:bCs/>
          <w:color w:val="EE0000"/>
          <w:sz w:val="19"/>
          <w:szCs w:val="19"/>
        </w:rPr>
        <w:t xml:space="preserve">Strategie k udržení normoglykemie při FA </w:t>
      </w:r>
    </w:p>
    <w:p w14:paraId="24B65E19"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Příjem sacharidů </w:t>
      </w:r>
      <w:r w:rsidRPr="00C30F5C">
        <w:rPr>
          <w:rFonts w:cs="Myriad Pro"/>
          <w:color w:val="EE0000"/>
          <w:sz w:val="19"/>
          <w:szCs w:val="19"/>
        </w:rPr>
        <w:t>je nejsnazší strategií k udržení nor</w:t>
      </w:r>
      <w:r w:rsidRPr="00C30F5C">
        <w:rPr>
          <w:rFonts w:cs="Myriad Pro"/>
          <w:color w:val="EE0000"/>
          <w:sz w:val="19"/>
          <w:szCs w:val="19"/>
        </w:rPr>
        <w:softHyphen/>
        <w:t>moglykemie při FA, zvláště při aktivitě neplánované. Záleží nejen na obsahu sacharidů, ale i na rychlosti jejich vstřebá</w:t>
      </w:r>
      <w:r w:rsidRPr="00C30F5C">
        <w:rPr>
          <w:rFonts w:cs="Myriad Pro"/>
          <w:color w:val="EE0000"/>
          <w:sz w:val="19"/>
          <w:szCs w:val="19"/>
        </w:rPr>
        <w:softHyphen/>
        <w:t xml:space="preserve">vání (glykemickém indexu). V průběhu aerobní FA je vhodné dodávat </w:t>
      </w:r>
      <w:r w:rsidRPr="00C30F5C">
        <w:rPr>
          <w:rFonts w:cs="Myriad Pro"/>
          <w:b/>
          <w:bCs/>
          <w:color w:val="EE0000"/>
          <w:sz w:val="19"/>
          <w:szCs w:val="19"/>
        </w:rPr>
        <w:t xml:space="preserve">15–30 g rychle působících sacharidů každých 30–60 minut </w:t>
      </w:r>
      <w:r w:rsidRPr="00C30F5C">
        <w:rPr>
          <w:rFonts w:cs="Myriad Pro"/>
          <w:color w:val="EE0000"/>
          <w:sz w:val="19"/>
          <w:szCs w:val="19"/>
        </w:rPr>
        <w:t>s úpravou podle intenzity, délky trvání a in</w:t>
      </w:r>
      <w:r w:rsidRPr="00C30F5C">
        <w:rPr>
          <w:rFonts w:cs="Myriad Pro"/>
          <w:color w:val="EE0000"/>
          <w:sz w:val="19"/>
          <w:szCs w:val="19"/>
        </w:rPr>
        <w:softHyphen/>
        <w:t xml:space="preserve">zulinemie (Mattsson et al., 2019). Při zvýšené inzulinemii je třeba přijmout obvykle 30–60 g sacharidů/hod. Přijímat sacharidy až při symptomech hypoglykemie je příliš pozdě. Trvalá dostupnost rychle působících sacharidů během FA je samozřejmostí. Při odporovém cvičení kratšího trvání není nutné sacharidy v jeho průběhu doplňovat. </w:t>
      </w:r>
    </w:p>
    <w:p w14:paraId="0344AD77"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Redukce bolusového inzulinu </w:t>
      </w:r>
      <w:r w:rsidRPr="00C30F5C">
        <w:rPr>
          <w:rFonts w:cs="Myriad Pro"/>
          <w:color w:val="EE0000"/>
          <w:sz w:val="19"/>
          <w:szCs w:val="19"/>
        </w:rPr>
        <w:t>je podobná při léčbě inzulinovými pery i pumpou. Čím blíže je aerobní FA k po</w:t>
      </w:r>
      <w:r w:rsidRPr="00C30F5C">
        <w:rPr>
          <w:rFonts w:cs="Myriad Pro"/>
          <w:color w:val="EE0000"/>
          <w:sz w:val="19"/>
          <w:szCs w:val="19"/>
        </w:rPr>
        <w:softHyphen/>
        <w:t>slednímu bolusu, tím větší snížení dávky bude potřeba. Míra redukce bolusu je individuální, obvykle se pohybuje mezi 25–60 %, v závislosti na plánované intenzitě a délce cvičení (viz Tabulka 3) (Riddell et al., 2017). U bolusů aplikovaných více než 2,5 hodiny před FA není doporučeno dávku snižo</w:t>
      </w:r>
      <w:r w:rsidRPr="00C30F5C">
        <w:rPr>
          <w:rFonts w:cs="Myriad Pro"/>
          <w:color w:val="EE0000"/>
          <w:sz w:val="19"/>
          <w:szCs w:val="19"/>
        </w:rPr>
        <w:softHyphen/>
        <w:t>vat, protože by došlo k nežádoucímu zvýšení postprandiální glykemie. Redukce dávky inzulinu je vhodnější oproti dojí</w:t>
      </w:r>
      <w:r w:rsidRPr="00C30F5C">
        <w:rPr>
          <w:rFonts w:cs="Myriad Pro"/>
          <w:color w:val="EE0000"/>
          <w:sz w:val="19"/>
          <w:szCs w:val="19"/>
        </w:rPr>
        <w:softHyphen/>
        <w:t xml:space="preserve">dání sacharidů zvláště u pacientů s nadváhou a obezitou. Před odporovým cvičením není obvykle potřeba redukovat dávku bazálního ani bolusového inzulinu. </w:t>
      </w:r>
    </w:p>
    <w:p w14:paraId="0CD061DA" w14:textId="77777777" w:rsidR="00C30F5C" w:rsidRPr="00C30F5C" w:rsidRDefault="00C30F5C" w:rsidP="00C30F5C">
      <w:pPr>
        <w:rPr>
          <w:color w:val="EE0000"/>
        </w:rPr>
      </w:pPr>
    </w:p>
    <w:p w14:paraId="3994F044" w14:textId="77777777" w:rsidR="00C30F5C" w:rsidRPr="00C30F5C" w:rsidRDefault="00C30F5C" w:rsidP="00C30F5C">
      <w:pPr>
        <w:pStyle w:val="Pa11"/>
        <w:spacing w:before="40"/>
        <w:jc w:val="both"/>
        <w:rPr>
          <w:rFonts w:cs="Myriad Pro"/>
          <w:color w:val="EE0000"/>
          <w:sz w:val="16"/>
          <w:szCs w:val="16"/>
        </w:rPr>
      </w:pPr>
      <w:r w:rsidRPr="00C30F5C">
        <w:rPr>
          <w:rFonts w:cs="Myriad Pro"/>
          <w:b/>
          <w:bCs/>
          <w:color w:val="EE0000"/>
          <w:sz w:val="16"/>
          <w:szCs w:val="16"/>
        </w:rPr>
        <w:t xml:space="preserve">Tab. 3: </w:t>
      </w:r>
      <w:r w:rsidRPr="00C30F5C">
        <w:rPr>
          <w:rFonts w:cs="Myriad Pro"/>
          <w:color w:val="EE0000"/>
          <w:sz w:val="16"/>
          <w:szCs w:val="16"/>
        </w:rPr>
        <w:t xml:space="preserve">Doporučená redukce bolusové dávky inzulinu před cvičením (upraveno podle Riddell et al., 2017).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65"/>
        <w:gridCol w:w="782"/>
        <w:gridCol w:w="783"/>
        <w:gridCol w:w="1565"/>
      </w:tblGrid>
      <w:tr w:rsidR="00C30F5C" w:rsidRPr="00C30F5C" w14:paraId="1695F545" w14:textId="77777777">
        <w:trPr>
          <w:trHeight w:val="96"/>
        </w:trPr>
        <w:tc>
          <w:tcPr>
            <w:tcW w:w="4695" w:type="dxa"/>
            <w:gridSpan w:val="4"/>
            <w:tcBorders>
              <w:top w:val="none" w:sz="6" w:space="0" w:color="auto"/>
              <w:bottom w:val="none" w:sz="6" w:space="0" w:color="auto"/>
            </w:tcBorders>
          </w:tcPr>
          <w:p w14:paraId="21D229AF"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délka cvičení </w:t>
            </w:r>
          </w:p>
        </w:tc>
      </w:tr>
      <w:tr w:rsidR="00C30F5C" w:rsidRPr="00C30F5C" w14:paraId="1E06BD28" w14:textId="77777777">
        <w:trPr>
          <w:trHeight w:val="96"/>
        </w:trPr>
        <w:tc>
          <w:tcPr>
            <w:tcW w:w="2347" w:type="dxa"/>
            <w:gridSpan w:val="2"/>
            <w:tcBorders>
              <w:top w:val="none" w:sz="6" w:space="0" w:color="auto"/>
              <w:bottom w:val="none" w:sz="6" w:space="0" w:color="auto"/>
              <w:right w:val="none" w:sz="6" w:space="0" w:color="auto"/>
            </w:tcBorders>
          </w:tcPr>
          <w:p w14:paraId="11EF119D"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30 minut </w:t>
            </w:r>
          </w:p>
        </w:tc>
        <w:tc>
          <w:tcPr>
            <w:tcW w:w="2347" w:type="dxa"/>
            <w:gridSpan w:val="2"/>
            <w:tcBorders>
              <w:top w:val="none" w:sz="6" w:space="0" w:color="auto"/>
              <w:left w:val="none" w:sz="6" w:space="0" w:color="auto"/>
              <w:bottom w:val="none" w:sz="6" w:space="0" w:color="auto"/>
            </w:tcBorders>
          </w:tcPr>
          <w:p w14:paraId="1B837AB2"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60 minut </w:t>
            </w:r>
          </w:p>
        </w:tc>
      </w:tr>
      <w:tr w:rsidR="00C30F5C" w:rsidRPr="00C30F5C" w14:paraId="5A53E554" w14:textId="77777777">
        <w:trPr>
          <w:trHeight w:val="210"/>
        </w:trPr>
        <w:tc>
          <w:tcPr>
            <w:tcW w:w="1565" w:type="dxa"/>
            <w:tcBorders>
              <w:top w:val="none" w:sz="6" w:space="0" w:color="auto"/>
              <w:bottom w:val="none" w:sz="6" w:space="0" w:color="auto"/>
              <w:right w:val="none" w:sz="6" w:space="0" w:color="auto"/>
            </w:tcBorders>
          </w:tcPr>
          <w:p w14:paraId="03936DBE" w14:textId="77777777" w:rsidR="00C30F5C" w:rsidRPr="00C30F5C" w:rsidRDefault="00C30F5C">
            <w:pPr>
              <w:pStyle w:val="Pa12"/>
              <w:rPr>
                <w:rFonts w:cs="Myriad Pro"/>
                <w:color w:val="EE0000"/>
                <w:sz w:val="16"/>
                <w:szCs w:val="16"/>
              </w:rPr>
            </w:pPr>
            <w:r w:rsidRPr="00C30F5C">
              <w:rPr>
                <w:rFonts w:cs="Myriad Pro"/>
                <w:color w:val="EE0000"/>
                <w:sz w:val="16"/>
                <w:szCs w:val="16"/>
              </w:rPr>
              <w:t>lehká aerobní fyzická aktivita (25 % VO</w:t>
            </w:r>
            <w:r w:rsidRPr="00C30F5C">
              <w:rPr>
                <w:rStyle w:val="A11"/>
                <w:color w:val="EE0000"/>
              </w:rPr>
              <w:t>2</w:t>
            </w:r>
            <w:r w:rsidRPr="00C30F5C">
              <w:rPr>
                <w:rFonts w:cs="Myriad Pro"/>
                <w:color w:val="EE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49E5CD11"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-25 % </w:t>
            </w:r>
          </w:p>
        </w:tc>
        <w:tc>
          <w:tcPr>
            <w:tcW w:w="1565" w:type="dxa"/>
            <w:tcBorders>
              <w:top w:val="none" w:sz="6" w:space="0" w:color="auto"/>
              <w:left w:val="none" w:sz="6" w:space="0" w:color="auto"/>
              <w:bottom w:val="none" w:sz="6" w:space="0" w:color="auto"/>
            </w:tcBorders>
          </w:tcPr>
          <w:p w14:paraId="0FF8E41D"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-50 % </w:t>
            </w:r>
          </w:p>
        </w:tc>
      </w:tr>
      <w:tr w:rsidR="00C30F5C" w:rsidRPr="00C30F5C" w14:paraId="3E6B216C" w14:textId="77777777">
        <w:trPr>
          <w:trHeight w:val="210"/>
        </w:trPr>
        <w:tc>
          <w:tcPr>
            <w:tcW w:w="1565" w:type="dxa"/>
            <w:tcBorders>
              <w:top w:val="none" w:sz="6" w:space="0" w:color="auto"/>
              <w:bottom w:val="none" w:sz="6" w:space="0" w:color="auto"/>
              <w:right w:val="none" w:sz="6" w:space="0" w:color="auto"/>
            </w:tcBorders>
          </w:tcPr>
          <w:p w14:paraId="5F91BB94" w14:textId="77777777" w:rsidR="00C30F5C" w:rsidRPr="00C30F5C" w:rsidRDefault="00C30F5C">
            <w:pPr>
              <w:pStyle w:val="Pa12"/>
              <w:rPr>
                <w:rFonts w:cs="Myriad Pro"/>
                <w:color w:val="EE0000"/>
                <w:sz w:val="16"/>
                <w:szCs w:val="16"/>
              </w:rPr>
            </w:pPr>
            <w:r w:rsidRPr="00C30F5C">
              <w:rPr>
                <w:rFonts w:cs="Myriad Pro"/>
                <w:color w:val="EE0000"/>
                <w:sz w:val="16"/>
                <w:szCs w:val="16"/>
              </w:rPr>
              <w:t>středně těžká aerobní fyzická aktivita (50 % VO</w:t>
            </w:r>
            <w:r w:rsidRPr="00C30F5C">
              <w:rPr>
                <w:rStyle w:val="A11"/>
                <w:color w:val="EE0000"/>
              </w:rPr>
              <w:t>2</w:t>
            </w:r>
            <w:r w:rsidRPr="00C30F5C">
              <w:rPr>
                <w:rFonts w:cs="Myriad Pro"/>
                <w:color w:val="EE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74D60477"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-50 % </w:t>
            </w:r>
          </w:p>
        </w:tc>
        <w:tc>
          <w:tcPr>
            <w:tcW w:w="1565" w:type="dxa"/>
            <w:tcBorders>
              <w:top w:val="none" w:sz="6" w:space="0" w:color="auto"/>
              <w:left w:val="none" w:sz="6" w:space="0" w:color="auto"/>
              <w:bottom w:val="none" w:sz="6" w:space="0" w:color="auto"/>
            </w:tcBorders>
          </w:tcPr>
          <w:p w14:paraId="5176320E"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-75 % </w:t>
            </w:r>
          </w:p>
        </w:tc>
      </w:tr>
      <w:tr w:rsidR="00C30F5C" w:rsidRPr="00C30F5C" w14:paraId="083CC154" w14:textId="77777777">
        <w:trPr>
          <w:trHeight w:val="210"/>
        </w:trPr>
        <w:tc>
          <w:tcPr>
            <w:tcW w:w="1565" w:type="dxa"/>
            <w:tcBorders>
              <w:top w:val="none" w:sz="6" w:space="0" w:color="auto"/>
              <w:bottom w:val="none" w:sz="6" w:space="0" w:color="auto"/>
              <w:right w:val="none" w:sz="6" w:space="0" w:color="auto"/>
            </w:tcBorders>
          </w:tcPr>
          <w:p w14:paraId="2EEDFA03" w14:textId="77777777" w:rsidR="00C30F5C" w:rsidRPr="00C30F5C" w:rsidRDefault="00C30F5C">
            <w:pPr>
              <w:pStyle w:val="Pa12"/>
              <w:rPr>
                <w:rFonts w:cs="Myriad Pro"/>
                <w:color w:val="EE0000"/>
                <w:sz w:val="16"/>
                <w:szCs w:val="16"/>
              </w:rPr>
            </w:pPr>
            <w:r w:rsidRPr="00C30F5C">
              <w:rPr>
                <w:rFonts w:cs="Myriad Pro"/>
                <w:color w:val="EE0000"/>
                <w:sz w:val="16"/>
                <w:szCs w:val="16"/>
              </w:rPr>
              <w:t>těžká aerobní fyzická aktivita (75 % VO</w:t>
            </w:r>
            <w:r w:rsidRPr="00C30F5C">
              <w:rPr>
                <w:rStyle w:val="A11"/>
                <w:color w:val="EE0000"/>
              </w:rPr>
              <w:t>2</w:t>
            </w:r>
            <w:r w:rsidRPr="00C30F5C">
              <w:rPr>
                <w:rFonts w:cs="Myriad Pro"/>
                <w:color w:val="EE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7A9D0D64"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-75 % </w:t>
            </w:r>
          </w:p>
        </w:tc>
        <w:tc>
          <w:tcPr>
            <w:tcW w:w="1565" w:type="dxa"/>
            <w:tcBorders>
              <w:top w:val="none" w:sz="6" w:space="0" w:color="auto"/>
              <w:left w:val="none" w:sz="6" w:space="0" w:color="auto"/>
              <w:bottom w:val="none" w:sz="6" w:space="0" w:color="auto"/>
            </w:tcBorders>
          </w:tcPr>
          <w:p w14:paraId="7617C064"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NA </w:t>
            </w:r>
          </w:p>
        </w:tc>
      </w:tr>
      <w:tr w:rsidR="00C30F5C" w:rsidRPr="00C30F5C" w14:paraId="0A47198D" w14:textId="77777777">
        <w:trPr>
          <w:trHeight w:val="288"/>
        </w:trPr>
        <w:tc>
          <w:tcPr>
            <w:tcW w:w="1565" w:type="dxa"/>
            <w:tcBorders>
              <w:top w:val="none" w:sz="6" w:space="0" w:color="auto"/>
              <w:bottom w:val="none" w:sz="6" w:space="0" w:color="auto"/>
              <w:right w:val="none" w:sz="6" w:space="0" w:color="auto"/>
            </w:tcBorders>
          </w:tcPr>
          <w:p w14:paraId="1DD176E1" w14:textId="77777777" w:rsidR="00C30F5C" w:rsidRPr="00C30F5C" w:rsidRDefault="00C30F5C">
            <w:pPr>
              <w:pStyle w:val="Pa12"/>
              <w:rPr>
                <w:rFonts w:cs="Myriad Pro"/>
                <w:color w:val="EE0000"/>
                <w:sz w:val="16"/>
                <w:szCs w:val="16"/>
              </w:rPr>
            </w:pPr>
            <w:r w:rsidRPr="00C30F5C">
              <w:rPr>
                <w:rFonts w:cs="Myriad Pro"/>
                <w:color w:val="EE0000"/>
                <w:sz w:val="16"/>
                <w:szCs w:val="16"/>
              </w:rPr>
              <w:t>intenzivní aerobní nebo odporová aktivita (&gt; 80 % VO</w:t>
            </w:r>
            <w:r w:rsidRPr="00C30F5C">
              <w:rPr>
                <w:rStyle w:val="A11"/>
                <w:color w:val="EE0000"/>
              </w:rPr>
              <w:t>2</w:t>
            </w:r>
            <w:r w:rsidRPr="00C30F5C">
              <w:rPr>
                <w:rFonts w:cs="Myriad Pro"/>
                <w:color w:val="EE0000"/>
                <w:sz w:val="16"/>
                <w:szCs w:val="16"/>
              </w:rPr>
              <w:t xml:space="preserve">max) </w:t>
            </w:r>
          </w:p>
        </w:tc>
        <w:tc>
          <w:tcPr>
            <w:tcW w:w="1565" w:type="dxa"/>
            <w:gridSpan w:val="2"/>
            <w:tcBorders>
              <w:top w:val="none" w:sz="6" w:space="0" w:color="auto"/>
              <w:left w:val="none" w:sz="6" w:space="0" w:color="auto"/>
              <w:bottom w:val="none" w:sz="6" w:space="0" w:color="auto"/>
              <w:right w:val="none" w:sz="6" w:space="0" w:color="auto"/>
            </w:tcBorders>
          </w:tcPr>
          <w:p w14:paraId="07CA5488"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není doporučena redukce </w:t>
            </w:r>
          </w:p>
        </w:tc>
        <w:tc>
          <w:tcPr>
            <w:tcW w:w="1565" w:type="dxa"/>
            <w:tcBorders>
              <w:top w:val="none" w:sz="6" w:space="0" w:color="auto"/>
              <w:left w:val="none" w:sz="6" w:space="0" w:color="auto"/>
              <w:bottom w:val="none" w:sz="6" w:space="0" w:color="auto"/>
            </w:tcBorders>
          </w:tcPr>
          <w:p w14:paraId="7819A11F" w14:textId="77777777" w:rsidR="00C30F5C" w:rsidRPr="00C30F5C" w:rsidRDefault="00C30F5C">
            <w:pPr>
              <w:pStyle w:val="Pa12"/>
              <w:rPr>
                <w:rFonts w:cs="Myriad Pro"/>
                <w:color w:val="EE0000"/>
                <w:sz w:val="16"/>
                <w:szCs w:val="16"/>
              </w:rPr>
            </w:pPr>
            <w:r w:rsidRPr="00C30F5C">
              <w:rPr>
                <w:rFonts w:cs="Myriad Pro"/>
                <w:color w:val="EE0000"/>
                <w:sz w:val="16"/>
                <w:szCs w:val="16"/>
              </w:rPr>
              <w:t xml:space="preserve">NA </w:t>
            </w:r>
          </w:p>
        </w:tc>
      </w:tr>
    </w:tbl>
    <w:p w14:paraId="0632DE63" w14:textId="77777777" w:rsidR="00C30F5C" w:rsidRPr="00C30F5C" w:rsidRDefault="00C30F5C" w:rsidP="00C30F5C">
      <w:pPr>
        <w:rPr>
          <w:color w:val="EE0000"/>
        </w:rPr>
      </w:pPr>
    </w:p>
    <w:p w14:paraId="1A8CA53A" w14:textId="77777777" w:rsidR="00C30F5C" w:rsidRPr="00C30F5C" w:rsidRDefault="00C30F5C" w:rsidP="00C30F5C">
      <w:pPr>
        <w:rPr>
          <w:color w:val="EE0000"/>
        </w:rPr>
      </w:pPr>
    </w:p>
    <w:p w14:paraId="6B53671E" w14:textId="77777777" w:rsidR="00C30F5C" w:rsidRPr="00C30F5C" w:rsidRDefault="00C30F5C" w:rsidP="00C30F5C">
      <w:pPr>
        <w:rPr>
          <w:color w:val="EE0000"/>
        </w:rPr>
      </w:pPr>
    </w:p>
    <w:p w14:paraId="7CBF7389" w14:textId="77777777" w:rsidR="00F40234" w:rsidRPr="00C30F5C" w:rsidRDefault="00F40234" w:rsidP="00F40234">
      <w:pPr>
        <w:spacing w:line="360" w:lineRule="auto"/>
        <w:rPr>
          <w:rFonts w:cs="Myriad Pro"/>
          <w:color w:val="EE0000"/>
          <w:sz w:val="19"/>
          <w:szCs w:val="19"/>
        </w:rPr>
      </w:pPr>
      <w:r w:rsidRPr="00C30F5C">
        <w:rPr>
          <w:rFonts w:cs="Myriad Pro"/>
          <w:b/>
          <w:bCs/>
          <w:color w:val="EE0000"/>
          <w:sz w:val="19"/>
          <w:szCs w:val="19"/>
        </w:rPr>
        <w:t xml:space="preserve">Redukce bazálního inzulinu </w:t>
      </w:r>
      <w:r w:rsidRPr="00C30F5C">
        <w:rPr>
          <w:rFonts w:cs="Myriad Pro"/>
          <w:color w:val="EE0000"/>
          <w:sz w:val="19"/>
          <w:szCs w:val="19"/>
        </w:rPr>
        <w:t>rovněž snižuje riziko hy</w:t>
      </w:r>
      <w:r w:rsidRPr="00C30F5C">
        <w:rPr>
          <w:rFonts w:cs="Myriad Pro"/>
          <w:color w:val="EE0000"/>
          <w:sz w:val="19"/>
          <w:szCs w:val="19"/>
        </w:rPr>
        <w:softHyphen/>
        <w:t xml:space="preserve">poglykemie. Hypoglykemie hrozí nejen v průběhu cvičení, ale kvůli zvýšené inzulinové senzitivitě až 24 hodin po něm. Při </w:t>
      </w:r>
      <w:r w:rsidRPr="00C30F5C">
        <w:rPr>
          <w:rFonts w:cs="Myriad Pro"/>
          <w:b/>
          <w:bCs/>
          <w:color w:val="EE0000"/>
          <w:sz w:val="19"/>
          <w:szCs w:val="19"/>
        </w:rPr>
        <w:t xml:space="preserve">terapii inzulinovými pery (MDI) </w:t>
      </w:r>
      <w:r w:rsidRPr="00C30F5C">
        <w:rPr>
          <w:rFonts w:cs="Myriad Pro"/>
          <w:color w:val="EE0000"/>
          <w:sz w:val="19"/>
          <w:szCs w:val="19"/>
        </w:rPr>
        <w:t>je doporučeno snížit dopředu dávku bazálního analoga pouze tehdy, jedná-li se o vícehodinovou (příp. celodenní) aerobní FA, a to přibližně o 20 %. Při použití první generace bazálních analog může být výhodné rozdělit bazální inzulin na dvě dávky apliko</w:t>
      </w:r>
      <w:r w:rsidRPr="00C30F5C">
        <w:rPr>
          <w:rFonts w:cs="Myriad Pro"/>
          <w:color w:val="EE0000"/>
          <w:sz w:val="19"/>
          <w:szCs w:val="19"/>
        </w:rPr>
        <w:softHyphen/>
        <w:t>vané ráno a večer pro flexibilnější možnost manipulace. U druhé generace bazálních analog (Degludec, Glargine U300) je pro dostatečný efekt naopak potřeba redukovat bazální inzulin 48–72 hodin předem přibližně o 25 % nebo při pravidelné FA (alespoň obden) redukovat analog pravi</w:t>
      </w:r>
      <w:r w:rsidRPr="00C30F5C">
        <w:rPr>
          <w:rFonts w:cs="Myriad Pro"/>
          <w:color w:val="EE0000"/>
          <w:sz w:val="19"/>
          <w:szCs w:val="19"/>
        </w:rPr>
        <w:softHyphen/>
        <w:t>delně každý den o 25 % po dobu trvání pravidelné aktivi</w:t>
      </w:r>
      <w:r w:rsidRPr="00C30F5C">
        <w:rPr>
          <w:rFonts w:cs="Myriad Pro"/>
          <w:color w:val="EE0000"/>
          <w:sz w:val="19"/>
          <w:szCs w:val="19"/>
        </w:rPr>
        <w:softHyphen/>
        <w:t>ty (Riddell et al., 2017, Moser, Eckstein, Mueller et al., 2019). Po intenzivnější nebo delší FA je vhodné redukovat dávku bazálního inzulinu přibližně o 20 %. Rizikem redukce ba</w:t>
      </w:r>
      <w:r w:rsidRPr="00C30F5C">
        <w:rPr>
          <w:rFonts w:cs="Myriad Pro"/>
          <w:color w:val="EE0000"/>
          <w:sz w:val="19"/>
          <w:szCs w:val="19"/>
        </w:rPr>
        <w:softHyphen/>
        <w:t>zální dávky je vznik hyperglykemie v průběhu dne mimo</w:t>
      </w:r>
    </w:p>
    <w:p w14:paraId="57C04FA6" w14:textId="77777777" w:rsidR="00F40234" w:rsidRPr="00C30F5C" w:rsidRDefault="00F40234" w:rsidP="00F40234">
      <w:pPr>
        <w:spacing w:line="360" w:lineRule="auto"/>
        <w:rPr>
          <w:rFonts w:cs="Myriad Pro"/>
          <w:color w:val="EE0000"/>
          <w:sz w:val="19"/>
          <w:szCs w:val="19"/>
        </w:rPr>
      </w:pPr>
    </w:p>
    <w:p w14:paraId="07BC6E0C" w14:textId="77777777" w:rsidR="00F40234" w:rsidRPr="00C30F5C" w:rsidRDefault="00F40234" w:rsidP="00F40234">
      <w:pPr>
        <w:spacing w:line="360" w:lineRule="auto"/>
        <w:rPr>
          <w:rFonts w:cs="Myriad Pro"/>
          <w:color w:val="EE0000"/>
          <w:sz w:val="19"/>
          <w:szCs w:val="19"/>
        </w:rPr>
      </w:pPr>
      <w:r w:rsidRPr="00C30F5C">
        <w:rPr>
          <w:rFonts w:cs="Myriad Pro"/>
          <w:color w:val="EE0000"/>
          <w:sz w:val="19"/>
          <w:szCs w:val="19"/>
        </w:rPr>
        <w:t xml:space="preserve">cvičení. Flexibilnější možnosti úpravy bazální dávky nabízí léčba </w:t>
      </w:r>
      <w:r w:rsidRPr="00C30F5C">
        <w:rPr>
          <w:rFonts w:cs="Myriad Pro"/>
          <w:b/>
          <w:bCs/>
          <w:color w:val="EE0000"/>
          <w:sz w:val="19"/>
          <w:szCs w:val="19"/>
        </w:rPr>
        <w:t>CSII</w:t>
      </w:r>
      <w:r w:rsidRPr="00C30F5C">
        <w:rPr>
          <w:rFonts w:cs="Myriad Pro"/>
          <w:color w:val="EE0000"/>
          <w:sz w:val="19"/>
          <w:szCs w:val="19"/>
        </w:rPr>
        <w:t xml:space="preserve">. Je doporučeno použít </w:t>
      </w:r>
      <w:r w:rsidRPr="00C30F5C">
        <w:rPr>
          <w:rFonts w:cs="Myriad Pro"/>
          <w:b/>
          <w:bCs/>
          <w:color w:val="EE0000"/>
          <w:sz w:val="19"/>
          <w:szCs w:val="19"/>
        </w:rPr>
        <w:t xml:space="preserve">dočasné snížení bazální rychlosti již 1 hodinu před začátkem </w:t>
      </w:r>
      <w:r w:rsidRPr="00C30F5C">
        <w:rPr>
          <w:rFonts w:cs="Myriad Pro"/>
          <w:color w:val="EE0000"/>
          <w:sz w:val="19"/>
          <w:szCs w:val="19"/>
        </w:rPr>
        <w:t>aerobní FA. Procen</w:t>
      </w:r>
      <w:r w:rsidRPr="00C30F5C">
        <w:rPr>
          <w:rFonts w:cs="Myriad Pro"/>
          <w:color w:val="EE0000"/>
          <w:sz w:val="19"/>
          <w:szCs w:val="19"/>
        </w:rPr>
        <w:softHyphen/>
        <w:t>tuální míra snížení je velice individuální, redukce se obvyk</w:t>
      </w:r>
      <w:r w:rsidRPr="00C30F5C">
        <w:rPr>
          <w:rFonts w:cs="Myriad Pro"/>
          <w:color w:val="EE0000"/>
          <w:sz w:val="19"/>
          <w:szCs w:val="19"/>
        </w:rPr>
        <w:softHyphen/>
        <w:t>le pohybuje mezi 30–70 % v závislosti na typu a délce FA, inzulinemii a trénovanosti. U dospělých pacientů s T1DM není doporučeno pumpu během FA odpojovat, okamžité odpojení nevede k bezprostřednímu snížení hladiny aktiv-ního inzulinu, ale naopak způsobuje chybění bazálního inzulinu v době po skončení FA (Tsalikian et al., 2006). Pro snížení rizika noční hypoglykemie po odpoledním a večer</w:t>
      </w:r>
      <w:r w:rsidRPr="00C30F5C">
        <w:rPr>
          <w:rFonts w:cs="Myriad Pro"/>
          <w:color w:val="EE0000"/>
          <w:sz w:val="19"/>
          <w:szCs w:val="19"/>
        </w:rPr>
        <w:softHyphen/>
        <w:t xml:space="preserve">ním cvičení je doporučena </w:t>
      </w:r>
      <w:r w:rsidRPr="00C30F5C">
        <w:rPr>
          <w:rFonts w:cs="Myriad Pro"/>
          <w:b/>
          <w:bCs/>
          <w:color w:val="EE0000"/>
          <w:sz w:val="19"/>
          <w:szCs w:val="19"/>
        </w:rPr>
        <w:t>redukce dávky bazálního inzu</w:t>
      </w:r>
      <w:r w:rsidRPr="00C30F5C">
        <w:rPr>
          <w:rFonts w:cs="Myriad Pro"/>
          <w:b/>
          <w:bCs/>
          <w:color w:val="EE0000"/>
          <w:sz w:val="19"/>
          <w:szCs w:val="19"/>
        </w:rPr>
        <w:softHyphen/>
        <w:t xml:space="preserve">linu na noc asi o 20 % </w:t>
      </w:r>
      <w:r w:rsidRPr="00C30F5C">
        <w:rPr>
          <w:rFonts w:cs="Myriad Pro"/>
          <w:color w:val="EE0000"/>
          <w:sz w:val="19"/>
          <w:szCs w:val="19"/>
        </w:rPr>
        <w:t>na dobu trvání 6 hodin (Taplin et al., 2010).</w:t>
      </w:r>
    </w:p>
    <w:p w14:paraId="62D6748F" w14:textId="77777777" w:rsidR="00F40234" w:rsidRPr="00C30F5C" w:rsidRDefault="00F40234" w:rsidP="00F40234">
      <w:pPr>
        <w:spacing w:line="360" w:lineRule="auto"/>
        <w:rPr>
          <w:rFonts w:cs="Myriad Pro"/>
          <w:color w:val="EE0000"/>
          <w:sz w:val="19"/>
          <w:szCs w:val="19"/>
        </w:rPr>
      </w:pPr>
    </w:p>
    <w:p w14:paraId="5842869D" w14:textId="77777777" w:rsidR="00F40234" w:rsidRPr="00C30F5C" w:rsidRDefault="00F40234" w:rsidP="00F40234">
      <w:pPr>
        <w:pStyle w:val="Pa10"/>
        <w:rPr>
          <w:rFonts w:cs="Myriad Pro"/>
          <w:color w:val="EE0000"/>
          <w:sz w:val="19"/>
          <w:szCs w:val="19"/>
        </w:rPr>
      </w:pPr>
      <w:r w:rsidRPr="00C30F5C">
        <w:rPr>
          <w:rFonts w:cs="Myriad Pro"/>
          <w:b/>
          <w:bCs/>
          <w:color w:val="EE0000"/>
          <w:sz w:val="19"/>
          <w:szCs w:val="19"/>
        </w:rPr>
        <w:t xml:space="preserve">Doporučený postup před FA </w:t>
      </w:r>
    </w:p>
    <w:p w14:paraId="0B3307C2" w14:textId="77777777" w:rsidR="00F40234" w:rsidRPr="00C30F5C" w:rsidRDefault="00F40234" w:rsidP="00F40234">
      <w:pPr>
        <w:pStyle w:val="Pa8"/>
        <w:ind w:firstLine="220"/>
        <w:jc w:val="both"/>
        <w:rPr>
          <w:rFonts w:cs="Myriad Pro"/>
          <w:color w:val="EE0000"/>
          <w:sz w:val="19"/>
          <w:szCs w:val="19"/>
        </w:rPr>
      </w:pPr>
      <w:r w:rsidRPr="00C30F5C">
        <w:rPr>
          <w:rFonts w:cs="Myriad Pro"/>
          <w:b/>
          <w:bCs/>
          <w:color w:val="EE0000"/>
          <w:sz w:val="19"/>
          <w:szCs w:val="19"/>
        </w:rPr>
        <w:t xml:space="preserve">Monitorace glykemie </w:t>
      </w:r>
      <w:r w:rsidRPr="00C30F5C">
        <w:rPr>
          <w:rFonts w:cs="Myriad Pro"/>
          <w:color w:val="EE0000"/>
          <w:sz w:val="19"/>
          <w:szCs w:val="19"/>
        </w:rPr>
        <w:t>před FA je doporučena častější, při SMBG alespoň 60 minut, 30 minut a bezprostředně před zátěží, ideálně však pomocí FGM/CGM alespoň po 15–30 mi-nutách ke zjištění trendu. Je vhodné nastavit alarm pro vyšší práh hypoglykemie (5,6 mmol/l) po celou dobu cvičení z dů</w:t>
      </w:r>
      <w:r w:rsidRPr="00C30F5C">
        <w:rPr>
          <w:rFonts w:cs="Myriad Pro"/>
          <w:color w:val="EE0000"/>
          <w:sz w:val="19"/>
          <w:szCs w:val="19"/>
        </w:rPr>
        <w:softHyphen/>
        <w:t>vodu předpokládaného zpoždění měřené glykemie senzo</w:t>
      </w:r>
      <w:r w:rsidRPr="00C30F5C">
        <w:rPr>
          <w:rFonts w:cs="Myriad Pro"/>
          <w:color w:val="EE0000"/>
          <w:sz w:val="19"/>
          <w:szCs w:val="19"/>
        </w:rPr>
        <w:softHyphen/>
        <w:t xml:space="preserve">rem (Zaharieva et al., 2019). </w:t>
      </w:r>
    </w:p>
    <w:p w14:paraId="3FBD6555" w14:textId="77777777" w:rsidR="00F40234" w:rsidRPr="00C30F5C" w:rsidRDefault="00F40234" w:rsidP="00F40234">
      <w:pPr>
        <w:pStyle w:val="Pa8"/>
        <w:ind w:firstLine="220"/>
        <w:jc w:val="both"/>
        <w:rPr>
          <w:rFonts w:cs="Myriad Pro"/>
          <w:color w:val="EE0000"/>
          <w:sz w:val="19"/>
          <w:szCs w:val="19"/>
        </w:rPr>
      </w:pPr>
      <w:r w:rsidRPr="00C30F5C">
        <w:rPr>
          <w:rFonts w:cs="Myriad Pro"/>
          <w:b/>
          <w:bCs/>
          <w:color w:val="EE0000"/>
          <w:sz w:val="19"/>
          <w:szCs w:val="19"/>
        </w:rPr>
        <w:t xml:space="preserve">Redukce prandiální dávky inzulinu </w:t>
      </w:r>
      <w:r w:rsidRPr="00C30F5C">
        <w:rPr>
          <w:rFonts w:cs="Myriad Pro"/>
          <w:color w:val="EE0000"/>
          <w:sz w:val="19"/>
          <w:szCs w:val="19"/>
        </w:rPr>
        <w:t>méně než 2,5 hodi</w:t>
      </w:r>
      <w:r w:rsidRPr="00C30F5C">
        <w:rPr>
          <w:rFonts w:cs="Myriad Pro"/>
          <w:color w:val="EE0000"/>
          <w:sz w:val="19"/>
          <w:szCs w:val="19"/>
        </w:rPr>
        <w:softHyphen/>
        <w:t xml:space="preserve">ny před cvičením, pokud je plánována aerobní FA delší než 30 minut (stupeň redukce viz výše). </w:t>
      </w:r>
    </w:p>
    <w:p w14:paraId="5FE54F22" w14:textId="77777777" w:rsidR="00F40234" w:rsidRPr="00C30F5C" w:rsidRDefault="00F40234" w:rsidP="00F40234">
      <w:pPr>
        <w:pStyle w:val="Pa8"/>
        <w:ind w:firstLine="220"/>
        <w:jc w:val="both"/>
        <w:rPr>
          <w:rFonts w:cs="Myriad Pro"/>
          <w:color w:val="EE0000"/>
          <w:sz w:val="19"/>
          <w:szCs w:val="19"/>
        </w:rPr>
      </w:pPr>
      <w:r w:rsidRPr="00C30F5C">
        <w:rPr>
          <w:rFonts w:cs="Myriad Pro"/>
          <w:b/>
          <w:bCs/>
          <w:color w:val="EE0000"/>
          <w:sz w:val="19"/>
          <w:szCs w:val="19"/>
        </w:rPr>
        <w:t xml:space="preserve">Redukce dávky bazálního inzulinu </w:t>
      </w:r>
      <w:r w:rsidRPr="00C30F5C">
        <w:rPr>
          <w:rFonts w:cs="Myriad Pro"/>
          <w:color w:val="EE0000"/>
          <w:sz w:val="19"/>
          <w:szCs w:val="19"/>
        </w:rPr>
        <w:t>večer před dnem s delší FA, při léčbě analogem druhé generace 48–72 hodin předem, při používání CSII by měla být provedena jednu ho</w:t>
      </w:r>
      <w:r w:rsidRPr="00C30F5C">
        <w:rPr>
          <w:rFonts w:cs="Myriad Pro"/>
          <w:color w:val="EE0000"/>
          <w:sz w:val="19"/>
          <w:szCs w:val="19"/>
        </w:rPr>
        <w:softHyphen/>
        <w:t xml:space="preserve">dinu před začátkem FA. </w:t>
      </w:r>
    </w:p>
    <w:p w14:paraId="7B19C2B6" w14:textId="77777777" w:rsidR="00F40234" w:rsidRPr="00C30F5C" w:rsidRDefault="00F40234" w:rsidP="00F40234">
      <w:pPr>
        <w:pStyle w:val="Pa8"/>
        <w:ind w:firstLine="220"/>
        <w:jc w:val="both"/>
        <w:rPr>
          <w:rFonts w:cs="Myriad Pro"/>
          <w:color w:val="EE0000"/>
          <w:sz w:val="19"/>
          <w:szCs w:val="19"/>
        </w:rPr>
      </w:pPr>
      <w:r w:rsidRPr="00C30F5C">
        <w:rPr>
          <w:rFonts w:cs="Myriad Pro"/>
          <w:b/>
          <w:bCs/>
          <w:color w:val="EE0000"/>
          <w:sz w:val="19"/>
          <w:szCs w:val="19"/>
        </w:rPr>
        <w:t xml:space="preserve">Cílová glykemie </w:t>
      </w:r>
      <w:r w:rsidRPr="00C30F5C">
        <w:rPr>
          <w:rFonts w:cs="Myriad Pro"/>
          <w:color w:val="EE0000"/>
          <w:sz w:val="19"/>
          <w:szCs w:val="19"/>
        </w:rPr>
        <w:t>před FA je 7–10 mmol/l, před odporo</w:t>
      </w:r>
      <w:r w:rsidRPr="00C30F5C">
        <w:rPr>
          <w:rFonts w:cs="Myriad Pro"/>
          <w:color w:val="EE0000"/>
          <w:sz w:val="19"/>
          <w:szCs w:val="19"/>
        </w:rPr>
        <w:softHyphen/>
        <w:t>vým cvičením může být 5–10 mmol/l. Glykemie však musí být hodnocena i s ohledem na její trend, inzulinemii a zku</w:t>
      </w:r>
      <w:r w:rsidRPr="00C30F5C">
        <w:rPr>
          <w:rFonts w:cs="Myriad Pro"/>
          <w:color w:val="EE0000"/>
          <w:sz w:val="19"/>
          <w:szCs w:val="19"/>
        </w:rPr>
        <w:softHyphen/>
        <w:t>šenost pacienta. V Tabulce 4 jsou uvedeny doporučené stra</w:t>
      </w:r>
      <w:r w:rsidRPr="00C30F5C">
        <w:rPr>
          <w:rFonts w:cs="Myriad Pro"/>
          <w:color w:val="EE0000"/>
          <w:sz w:val="19"/>
          <w:szCs w:val="19"/>
        </w:rPr>
        <w:softHyphen/>
        <w:t xml:space="preserve">tegie před FA. </w:t>
      </w:r>
    </w:p>
    <w:p w14:paraId="264FA785" w14:textId="77777777" w:rsidR="00F40234" w:rsidRPr="00C30F5C" w:rsidRDefault="00F40234" w:rsidP="00F40234">
      <w:pPr>
        <w:spacing w:line="360" w:lineRule="auto"/>
        <w:rPr>
          <w:rFonts w:cs="Myriad Pro"/>
          <w:color w:val="EE0000"/>
          <w:sz w:val="19"/>
          <w:szCs w:val="19"/>
        </w:rPr>
      </w:pPr>
      <w:r w:rsidRPr="00C30F5C">
        <w:rPr>
          <w:rFonts w:cs="Myriad Pro"/>
          <w:b/>
          <w:bCs/>
          <w:color w:val="EE0000"/>
          <w:sz w:val="19"/>
          <w:szCs w:val="19"/>
        </w:rPr>
        <w:t xml:space="preserve">Doplnění sacharidů </w:t>
      </w:r>
      <w:r w:rsidRPr="00C30F5C">
        <w:rPr>
          <w:rFonts w:cs="Myriad Pro"/>
          <w:color w:val="EE0000"/>
          <w:sz w:val="19"/>
          <w:szCs w:val="19"/>
        </w:rPr>
        <w:t>v Tabulce 4 je pouze obecné, při vyšší inzulinemii musí být dávky sacharidů vyšší.</w:t>
      </w:r>
    </w:p>
    <w:p w14:paraId="58DA6644" w14:textId="77777777" w:rsidR="00F40234" w:rsidRPr="00C30F5C" w:rsidRDefault="00F40234" w:rsidP="00F40234">
      <w:pPr>
        <w:pStyle w:val="Pa10"/>
        <w:rPr>
          <w:rFonts w:cs="Myriad Pro"/>
          <w:color w:val="EE0000"/>
          <w:sz w:val="19"/>
          <w:szCs w:val="19"/>
        </w:rPr>
      </w:pPr>
      <w:r w:rsidRPr="00C30F5C">
        <w:rPr>
          <w:rFonts w:cs="Myriad Pro"/>
          <w:b/>
          <w:bCs/>
          <w:color w:val="EE0000"/>
          <w:sz w:val="19"/>
          <w:szCs w:val="19"/>
        </w:rPr>
        <w:t xml:space="preserve">Doporučený postup v průběhu FA </w:t>
      </w:r>
    </w:p>
    <w:p w14:paraId="4D922D72"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Monitorace glykemie </w:t>
      </w:r>
      <w:r w:rsidRPr="00C30F5C">
        <w:rPr>
          <w:rFonts w:cs="Myriad Pro"/>
          <w:color w:val="EE0000"/>
          <w:sz w:val="19"/>
          <w:szCs w:val="19"/>
        </w:rPr>
        <w:t xml:space="preserve">by měla být prováděna každých 15–30 minut, ideálně pomocí FGM/CGM. </w:t>
      </w:r>
    </w:p>
    <w:p w14:paraId="7BE65A15"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Cílová glykemie </w:t>
      </w:r>
      <w:r w:rsidRPr="00C30F5C">
        <w:rPr>
          <w:rFonts w:cs="Myriad Pro"/>
          <w:color w:val="EE0000"/>
          <w:sz w:val="19"/>
          <w:szCs w:val="19"/>
        </w:rPr>
        <w:t>během FA se pohybuje mezi 5,0– 10,0 mmol/l, ideálně mezi 7,0–10,0 mmol/l při aktivitě trva</w:t>
      </w:r>
      <w:r w:rsidRPr="00C30F5C">
        <w:rPr>
          <w:rFonts w:cs="Myriad Pro"/>
          <w:color w:val="EE0000"/>
          <w:sz w:val="19"/>
          <w:szCs w:val="19"/>
        </w:rPr>
        <w:softHyphen/>
        <w:t>jící déle než 30 minut. Vyšší cílové hodnoty by měly být pre</w:t>
      </w:r>
      <w:r w:rsidRPr="00C30F5C">
        <w:rPr>
          <w:rFonts w:cs="Myriad Pro"/>
          <w:color w:val="EE0000"/>
          <w:sz w:val="19"/>
          <w:szCs w:val="19"/>
        </w:rPr>
        <w:softHyphen/>
        <w:t xml:space="preserve">ferovány u pacientů s vyšším rizikem vzniku hypoglykemie a u starších osob. </w:t>
      </w:r>
    </w:p>
    <w:p w14:paraId="4F1AD881"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Při hypoglykemii </w:t>
      </w:r>
      <w:r w:rsidRPr="00C30F5C">
        <w:rPr>
          <w:rFonts w:cs="Myriad Pro"/>
          <w:color w:val="EE0000"/>
          <w:sz w:val="19"/>
          <w:szCs w:val="19"/>
        </w:rPr>
        <w:t>pod 3,9 mmol/l by měla být FA do</w:t>
      </w:r>
      <w:r w:rsidRPr="00C30F5C">
        <w:rPr>
          <w:rFonts w:cs="Myriad Pro"/>
          <w:color w:val="EE0000"/>
          <w:sz w:val="19"/>
          <w:szCs w:val="19"/>
        </w:rPr>
        <w:softHyphen/>
        <w:t>časně pozastavena nebo ukončena. V tuto chvíli je nezbyt</w:t>
      </w:r>
      <w:r w:rsidRPr="00C30F5C">
        <w:rPr>
          <w:rFonts w:cs="Myriad Pro"/>
          <w:color w:val="EE0000"/>
          <w:sz w:val="19"/>
          <w:szCs w:val="19"/>
        </w:rPr>
        <w:softHyphen/>
        <w:t>ný příjem rychlých sacharidů. Při glykemii nad 4,4 mmol/l a stoupajícím trendu může být cvičení opět obnoveno. Po</w:t>
      </w:r>
      <w:r w:rsidRPr="00C30F5C">
        <w:rPr>
          <w:rFonts w:cs="Myriad Pro"/>
          <w:color w:val="EE0000"/>
          <w:sz w:val="19"/>
          <w:szCs w:val="19"/>
        </w:rPr>
        <w:softHyphen/>
        <w:t>kud nedojde k vzestupu glykemie, měl by být příjem rych</w:t>
      </w:r>
      <w:r w:rsidRPr="00C30F5C">
        <w:rPr>
          <w:rFonts w:cs="Myriad Pro"/>
          <w:color w:val="EE0000"/>
          <w:sz w:val="19"/>
          <w:szCs w:val="19"/>
        </w:rPr>
        <w:softHyphen/>
        <w:t xml:space="preserve">lých sacharidů opakován po 15–30 minutách. </w:t>
      </w:r>
    </w:p>
    <w:p w14:paraId="53F0B6E3"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Při hyperglykemii </w:t>
      </w:r>
      <w:r w:rsidRPr="00C30F5C">
        <w:rPr>
          <w:rFonts w:cs="Myriad Pro"/>
          <w:color w:val="EE0000"/>
          <w:sz w:val="19"/>
          <w:szCs w:val="19"/>
        </w:rPr>
        <w:t>před či v průběhu FA může být zvá</w:t>
      </w:r>
      <w:r w:rsidRPr="00C30F5C">
        <w:rPr>
          <w:rFonts w:cs="Myriad Pro"/>
          <w:color w:val="EE0000"/>
          <w:sz w:val="19"/>
          <w:szCs w:val="19"/>
        </w:rPr>
        <w:softHyphen/>
        <w:t>žena aplikace korekčního bolusu ve snížené dávce přibližně o 50 % (Aronson et al., 2019). Hyperglykemie může být způ</w:t>
      </w:r>
      <w:r w:rsidRPr="00C30F5C">
        <w:rPr>
          <w:rFonts w:cs="Myriad Pro"/>
          <w:color w:val="EE0000"/>
          <w:sz w:val="19"/>
          <w:szCs w:val="19"/>
        </w:rPr>
        <w:softHyphen/>
        <w:t xml:space="preserve">sobena přílišnou redukcí bazálního inzulinu nebo bolusu, případně jeho úplným vynecháním. </w:t>
      </w:r>
    </w:p>
    <w:p w14:paraId="54A4FD21"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Doplnění sacharidů </w:t>
      </w:r>
      <w:r w:rsidRPr="00C30F5C">
        <w:rPr>
          <w:rFonts w:cs="Myriad Pro"/>
          <w:color w:val="EE0000"/>
          <w:sz w:val="19"/>
          <w:szCs w:val="19"/>
        </w:rPr>
        <w:t xml:space="preserve">v průběhu aerobní FA je přibližně 15–30 g rychle působících sacharidů každých 30–60 minut s úpravou podle intenzity a délky trvání FA a inzulinemie. </w:t>
      </w:r>
    </w:p>
    <w:p w14:paraId="588FAC96" w14:textId="77777777" w:rsidR="00F40234" w:rsidRPr="00C30F5C" w:rsidRDefault="00F40234" w:rsidP="00F40234">
      <w:pPr>
        <w:pStyle w:val="Pa10"/>
        <w:rPr>
          <w:rFonts w:cs="Myriad Pro"/>
          <w:color w:val="EE0000"/>
          <w:sz w:val="19"/>
          <w:szCs w:val="19"/>
        </w:rPr>
      </w:pPr>
      <w:r w:rsidRPr="00C30F5C">
        <w:rPr>
          <w:rFonts w:cs="Myriad Pro"/>
          <w:b/>
          <w:bCs/>
          <w:color w:val="EE0000"/>
          <w:sz w:val="19"/>
          <w:szCs w:val="19"/>
        </w:rPr>
        <w:t xml:space="preserve">Doporučený postup po FA </w:t>
      </w:r>
    </w:p>
    <w:p w14:paraId="1ADCC8EA"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Monitorace glykemie </w:t>
      </w:r>
      <w:r w:rsidRPr="00C30F5C">
        <w:rPr>
          <w:rFonts w:cs="Myriad Pro"/>
          <w:color w:val="EE0000"/>
          <w:sz w:val="19"/>
          <w:szCs w:val="19"/>
        </w:rPr>
        <w:t>prvních 90 minut po FA by měla být častá, ideálně pomocí FGM/CGM každých 15–30 minut. S větším odstupem po FA je důležitá především v prevenci nočních hypoglykemií, které vznikají nejčastěji 6–15 hodin po FA. Při využívání alarmů je doporučeno nastavit alarm hy</w:t>
      </w:r>
      <w:r w:rsidRPr="00C30F5C">
        <w:rPr>
          <w:rFonts w:cs="Myriad Pro"/>
          <w:color w:val="EE0000"/>
          <w:sz w:val="19"/>
          <w:szCs w:val="19"/>
        </w:rPr>
        <w:softHyphen/>
        <w:t>poglykemie na vyšší hodnotu (4,4–5,6 mmol/l), při SMBG či FGM by měla být glykemie zkontrolována minimálně jeden</w:t>
      </w:r>
      <w:r w:rsidRPr="00C30F5C">
        <w:rPr>
          <w:rFonts w:cs="Myriad Pro"/>
          <w:color w:val="EE0000"/>
          <w:sz w:val="19"/>
          <w:szCs w:val="19"/>
        </w:rPr>
        <w:softHyphen/>
        <w:t>krát za noc. Riziko noční hypoglykemie je vyšší u netrénova</w:t>
      </w:r>
      <w:r w:rsidRPr="00C30F5C">
        <w:rPr>
          <w:rFonts w:cs="Myriad Pro"/>
          <w:color w:val="EE0000"/>
          <w:sz w:val="19"/>
          <w:szCs w:val="19"/>
        </w:rPr>
        <w:softHyphen/>
        <w:t>ných jedinců (Reddy et al., 2019). Po FA je nevhodná konzu</w:t>
      </w:r>
      <w:r w:rsidRPr="00C30F5C">
        <w:rPr>
          <w:rFonts w:cs="Myriad Pro"/>
          <w:color w:val="EE0000"/>
          <w:sz w:val="19"/>
          <w:szCs w:val="19"/>
        </w:rPr>
        <w:softHyphen/>
        <w:t xml:space="preserve">mace alkoholu, která dále zvyšuje riziko hypoglykemie. </w:t>
      </w:r>
    </w:p>
    <w:p w14:paraId="23148B5B"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Cílová glykemie </w:t>
      </w:r>
      <w:r w:rsidRPr="00C30F5C">
        <w:rPr>
          <w:rFonts w:cs="Myriad Pro"/>
          <w:color w:val="EE0000"/>
          <w:sz w:val="19"/>
          <w:szCs w:val="19"/>
        </w:rPr>
        <w:t>by měla být i v následujících minimálně 90 minutách po FA 4,4–10 mmol/l, při vyšším riziku hypogly</w:t>
      </w:r>
      <w:r w:rsidRPr="00C30F5C">
        <w:rPr>
          <w:rFonts w:cs="Myriad Pro"/>
          <w:color w:val="EE0000"/>
          <w:sz w:val="19"/>
          <w:szCs w:val="19"/>
        </w:rPr>
        <w:softHyphen/>
        <w:t xml:space="preserve">kemie 5,6–10 mmol/l. </w:t>
      </w:r>
    </w:p>
    <w:p w14:paraId="6632ED6F"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Při hypoglykemii </w:t>
      </w:r>
      <w:r w:rsidRPr="00C30F5C">
        <w:rPr>
          <w:rFonts w:cs="Myriad Pro"/>
          <w:color w:val="EE0000"/>
          <w:sz w:val="19"/>
          <w:szCs w:val="19"/>
        </w:rPr>
        <w:t xml:space="preserve">je doporučena konzumace přibližně 10–20 gramů sacharidů, pokud nedojde k vzestupu, měl by být postup opakován po 15–30 minutách. </w:t>
      </w:r>
    </w:p>
    <w:p w14:paraId="4ACBB130"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Při hyperglykemii </w:t>
      </w:r>
      <w:r w:rsidRPr="00C30F5C">
        <w:rPr>
          <w:rFonts w:cs="Myriad Pro"/>
          <w:color w:val="EE0000"/>
          <w:sz w:val="19"/>
          <w:szCs w:val="19"/>
        </w:rPr>
        <w:t>zvážit podání přibližně 50 % korekč</w:t>
      </w:r>
      <w:r w:rsidRPr="00C30F5C">
        <w:rPr>
          <w:rFonts w:cs="Myriad Pro"/>
          <w:color w:val="EE0000"/>
          <w:sz w:val="19"/>
          <w:szCs w:val="19"/>
        </w:rPr>
        <w:softHyphen/>
        <w:t xml:space="preserve">ního bolusu. Pokud bylo prováděno vysoce intenzivní/ odporové cvičení, je doporučeno korekční bolus odložit, lze očekávat spontánní pokles glykemie (Moser et al., 2015). Přílišná korekce večerní glykemie může být následována těžkou noční hypoglykemií. </w:t>
      </w:r>
    </w:p>
    <w:p w14:paraId="03594D91" w14:textId="77777777" w:rsidR="00F40234" w:rsidRPr="00C30F5C" w:rsidRDefault="00F40234" w:rsidP="00F40234">
      <w:pPr>
        <w:pStyle w:val="Pa8"/>
        <w:jc w:val="both"/>
        <w:rPr>
          <w:rFonts w:cs="Myriad Pro"/>
          <w:color w:val="EE0000"/>
          <w:sz w:val="19"/>
          <w:szCs w:val="19"/>
        </w:rPr>
      </w:pPr>
      <w:r w:rsidRPr="00C30F5C">
        <w:rPr>
          <w:rFonts w:cs="Myriad Pro"/>
          <w:b/>
          <w:bCs/>
          <w:color w:val="EE0000"/>
          <w:sz w:val="19"/>
          <w:szCs w:val="19"/>
        </w:rPr>
        <w:t xml:space="preserve">Doplnění sacharidů </w:t>
      </w:r>
      <w:r w:rsidRPr="00C30F5C">
        <w:rPr>
          <w:rFonts w:cs="Myriad Pro"/>
          <w:color w:val="EE0000"/>
          <w:sz w:val="19"/>
          <w:szCs w:val="19"/>
        </w:rPr>
        <w:t>je vhodné ihned po zátěži (sacha</w:t>
      </w:r>
      <w:r w:rsidRPr="00C30F5C">
        <w:rPr>
          <w:rFonts w:cs="Myriad Pro"/>
          <w:color w:val="EE0000"/>
          <w:sz w:val="19"/>
          <w:szCs w:val="19"/>
        </w:rPr>
        <w:softHyphen/>
        <w:t>ridy s nižším glykemickým indexem) s podáním nižší dávky prandiálního inzulinu pro doplnění zásob glykogenu (Cam</w:t>
      </w:r>
      <w:r w:rsidRPr="00C30F5C">
        <w:rPr>
          <w:rFonts w:cs="Myriad Pro"/>
          <w:color w:val="EE0000"/>
          <w:sz w:val="19"/>
          <w:szCs w:val="19"/>
        </w:rPr>
        <w:softHyphen/>
        <w:t xml:space="preserve">pbell et al., 2015). </w:t>
      </w:r>
    </w:p>
    <w:p w14:paraId="14015FF6" w14:textId="77777777" w:rsidR="00F40234" w:rsidRPr="00C30F5C" w:rsidRDefault="00F40234" w:rsidP="00F40234">
      <w:pPr>
        <w:pStyle w:val="Pa10"/>
        <w:rPr>
          <w:rFonts w:cs="Myriad Pro"/>
          <w:color w:val="EE0000"/>
          <w:sz w:val="19"/>
          <w:szCs w:val="19"/>
        </w:rPr>
      </w:pPr>
      <w:r w:rsidRPr="00C30F5C">
        <w:rPr>
          <w:rFonts w:cs="Myriad Pro"/>
          <w:b/>
          <w:bCs/>
          <w:color w:val="EE0000"/>
          <w:sz w:val="19"/>
          <w:szCs w:val="19"/>
        </w:rPr>
        <w:t xml:space="preserve">Hybridní uzavřené systémy a FA </w:t>
      </w:r>
      <w:r w:rsidRPr="00C30F5C">
        <w:rPr>
          <w:rFonts w:cs="Myriad Pro"/>
          <w:color w:val="EE0000"/>
          <w:sz w:val="19"/>
          <w:szCs w:val="19"/>
        </w:rPr>
        <w:t xml:space="preserve">(Zaharieva et al., 2020) </w:t>
      </w:r>
    </w:p>
    <w:p w14:paraId="13CB2142" w14:textId="77777777" w:rsidR="00F40234" w:rsidRPr="00C30F5C" w:rsidRDefault="00F40234" w:rsidP="00F40234">
      <w:pPr>
        <w:spacing w:line="360" w:lineRule="auto"/>
        <w:rPr>
          <w:rFonts w:cs="Myriad Pro"/>
          <w:color w:val="EE0000"/>
          <w:sz w:val="19"/>
          <w:szCs w:val="19"/>
        </w:rPr>
      </w:pPr>
      <w:r w:rsidRPr="00C30F5C">
        <w:rPr>
          <w:rFonts w:cs="Myriad Pro"/>
          <w:color w:val="EE0000"/>
          <w:sz w:val="19"/>
          <w:szCs w:val="19"/>
        </w:rPr>
        <w:t>Hybridní uzavřené systémy mohou výrazně pomoci s ma</w:t>
      </w:r>
      <w:r w:rsidRPr="00C30F5C">
        <w:rPr>
          <w:rFonts w:cs="Myriad Pro"/>
          <w:color w:val="EE0000"/>
          <w:sz w:val="19"/>
          <w:szCs w:val="19"/>
        </w:rPr>
        <w:softHyphen/>
        <w:t>nagementem T1DM při FA, podle prvních studií při jejich používání dochází ke zvýšení času v cílovém rozmezí, v prů</w:t>
      </w:r>
      <w:r w:rsidRPr="00C30F5C">
        <w:rPr>
          <w:rFonts w:cs="Myriad Pro"/>
          <w:color w:val="EE0000"/>
          <w:sz w:val="19"/>
          <w:szCs w:val="19"/>
        </w:rPr>
        <w:softHyphen/>
        <w:t>běhu cvičení i po něm a v průběhu noci. Při používání hyb</w:t>
      </w:r>
      <w:r w:rsidRPr="00C30F5C">
        <w:rPr>
          <w:rFonts w:cs="Myriad Pro"/>
          <w:color w:val="EE0000"/>
          <w:sz w:val="19"/>
          <w:szCs w:val="19"/>
        </w:rPr>
        <w:softHyphen/>
        <w:t xml:space="preserve">ridních uzavřených systémů je při FA (především aerobní) doporučeno </w:t>
      </w:r>
      <w:r w:rsidRPr="00C30F5C">
        <w:rPr>
          <w:rFonts w:cs="Myriad Pro"/>
          <w:b/>
          <w:bCs/>
          <w:color w:val="EE0000"/>
          <w:sz w:val="19"/>
          <w:szCs w:val="19"/>
        </w:rPr>
        <w:t xml:space="preserve">nastavení dočasného cíle </w:t>
      </w:r>
      <w:r w:rsidRPr="00C30F5C">
        <w:rPr>
          <w:rFonts w:cs="Myriad Pro"/>
          <w:color w:val="EE0000"/>
          <w:sz w:val="19"/>
          <w:szCs w:val="19"/>
        </w:rPr>
        <w:t>glykemie (hodnota 8,3 mmol/l nebo rozmezí 7,8–8,9 mmol/l). Tento dočasný cíl je vhodné nastavit asi jednu hodinu před plánovanou</w:t>
      </w:r>
    </w:p>
    <w:p w14:paraId="72C79FFD" w14:textId="77777777" w:rsidR="00F40234" w:rsidRPr="00766892" w:rsidRDefault="00F40234" w:rsidP="00F40234">
      <w:pPr>
        <w:autoSpaceDE w:val="0"/>
        <w:autoSpaceDN w:val="0"/>
        <w:adjustRightInd w:val="0"/>
        <w:spacing w:before="40" w:line="161" w:lineRule="atLeast"/>
        <w:jc w:val="both"/>
        <w:rPr>
          <w:rFonts w:ascii="Myriad Pro" w:hAnsi="Myriad Pro" w:cs="Myriad Pro"/>
          <w:color w:val="EE0000"/>
          <w:sz w:val="16"/>
          <w:szCs w:val="16"/>
        </w:rPr>
      </w:pPr>
      <w:bookmarkStart w:id="3" w:name="_Hlk226461352"/>
      <w:r w:rsidRPr="00766892">
        <w:rPr>
          <w:rFonts w:ascii="Myriad Pro" w:hAnsi="Myriad Pro" w:cs="Myriad Pro"/>
          <w:b/>
          <w:bCs/>
          <w:color w:val="EE0000"/>
          <w:sz w:val="16"/>
          <w:szCs w:val="16"/>
        </w:rPr>
        <w:t xml:space="preserve">Tab. 4: </w:t>
      </w:r>
      <w:r w:rsidRPr="00766892">
        <w:rPr>
          <w:rFonts w:ascii="Myriad Pro" w:hAnsi="Myriad Pro" w:cs="Myriad Pro"/>
          <w:color w:val="EE0000"/>
          <w:sz w:val="16"/>
          <w:szCs w:val="16"/>
        </w:rPr>
        <w:t>Glykemie před zahájením aktivity a doporučené strategie (upra</w:t>
      </w:r>
      <w:r w:rsidRPr="00766892">
        <w:rPr>
          <w:rFonts w:ascii="Myriad Pro" w:hAnsi="Myriad Pro" w:cs="Myriad Pro"/>
          <w:color w:val="EE0000"/>
          <w:sz w:val="16"/>
          <w:szCs w:val="16"/>
        </w:rPr>
        <w:softHyphen/>
        <w:t xml:space="preserve">veno podle Riddell et al., 2017).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695"/>
      </w:tblGrid>
      <w:tr w:rsidR="00C30F5C" w:rsidRPr="00C30F5C" w14:paraId="07C83DE2" w14:textId="77777777" w:rsidTr="009D019A">
        <w:trPr>
          <w:trHeight w:val="384"/>
        </w:trPr>
        <w:tc>
          <w:tcPr>
            <w:tcW w:w="4695" w:type="dxa"/>
            <w:tcBorders>
              <w:top w:val="none" w:sz="6" w:space="0" w:color="auto"/>
              <w:bottom w:val="none" w:sz="6" w:space="0" w:color="auto"/>
            </w:tcBorders>
          </w:tcPr>
          <w:p w14:paraId="6F51A3E5" w14:textId="77777777" w:rsidR="00F40234" w:rsidRPr="00766892" w:rsidRDefault="00F40234" w:rsidP="009D019A">
            <w:pPr>
              <w:autoSpaceDE w:val="0"/>
              <w:autoSpaceDN w:val="0"/>
              <w:adjustRightInd w:val="0"/>
              <w:spacing w:line="161" w:lineRule="atLeast"/>
              <w:rPr>
                <w:rFonts w:ascii="Myriad Pro" w:hAnsi="Myriad Pro" w:cs="Myriad Pro"/>
                <w:color w:val="EE0000"/>
                <w:sz w:val="16"/>
                <w:szCs w:val="16"/>
              </w:rPr>
            </w:pPr>
            <w:r w:rsidRPr="00766892">
              <w:rPr>
                <w:rFonts w:ascii="Myriad Pro" w:hAnsi="Myriad Pro" w:cs="Myriad Pro"/>
                <w:color w:val="EE0000"/>
                <w:sz w:val="16"/>
                <w:szCs w:val="16"/>
              </w:rPr>
              <w:t xml:space="preserve">Zahájení cvičení s glykemií &lt;5 mmol/l: </w:t>
            </w:r>
          </w:p>
          <w:p w14:paraId="2A09731E"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sníst 10–20 g sacharidů před zahájením cvičení, </w:t>
            </w:r>
          </w:p>
          <w:p w14:paraId="4792012B"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odložit cvičení, dokud nestoupne glykemie nad 5 mmol/l, </w:t>
            </w:r>
          </w:p>
          <w:p w14:paraId="47439C19"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častá monitorace </w:t>
            </w:r>
          </w:p>
        </w:tc>
      </w:tr>
      <w:tr w:rsidR="00C30F5C" w:rsidRPr="00C30F5C" w14:paraId="530072AF" w14:textId="77777777" w:rsidTr="009D019A">
        <w:trPr>
          <w:trHeight w:val="288"/>
        </w:trPr>
        <w:tc>
          <w:tcPr>
            <w:tcW w:w="4695" w:type="dxa"/>
            <w:tcBorders>
              <w:top w:val="none" w:sz="6" w:space="0" w:color="auto"/>
              <w:bottom w:val="none" w:sz="6" w:space="0" w:color="auto"/>
            </w:tcBorders>
          </w:tcPr>
          <w:p w14:paraId="27FAAF91" w14:textId="77777777" w:rsidR="00F40234" w:rsidRPr="00766892" w:rsidRDefault="00F40234" w:rsidP="009D019A">
            <w:pPr>
              <w:autoSpaceDE w:val="0"/>
              <w:autoSpaceDN w:val="0"/>
              <w:adjustRightInd w:val="0"/>
              <w:spacing w:line="161" w:lineRule="atLeast"/>
              <w:rPr>
                <w:rFonts w:ascii="Myriad Pro" w:hAnsi="Myriad Pro" w:cs="Myriad Pro"/>
                <w:color w:val="EE0000"/>
                <w:sz w:val="16"/>
                <w:szCs w:val="16"/>
              </w:rPr>
            </w:pPr>
            <w:r w:rsidRPr="00766892">
              <w:rPr>
                <w:rFonts w:ascii="Myriad Pro" w:hAnsi="Myriad Pro" w:cs="Myriad Pro"/>
                <w:color w:val="EE0000"/>
                <w:sz w:val="16"/>
                <w:szCs w:val="16"/>
              </w:rPr>
              <w:t xml:space="preserve">Zahájení cvičení s glykemií 5–6,9 mmol/l: </w:t>
            </w:r>
          </w:p>
          <w:p w14:paraId="572E0473"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sníst 10 g sacharidů před zahájením cvičení, </w:t>
            </w:r>
          </w:p>
          <w:p w14:paraId="1B6D8127"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odporové cvičení a HIIT může být zahájeno </w:t>
            </w:r>
          </w:p>
        </w:tc>
      </w:tr>
      <w:tr w:rsidR="00C30F5C" w:rsidRPr="00C30F5C" w14:paraId="6514DBD9" w14:textId="77777777" w:rsidTr="009D019A">
        <w:trPr>
          <w:trHeight w:val="384"/>
        </w:trPr>
        <w:tc>
          <w:tcPr>
            <w:tcW w:w="4695" w:type="dxa"/>
            <w:tcBorders>
              <w:top w:val="none" w:sz="6" w:space="0" w:color="auto"/>
              <w:bottom w:val="none" w:sz="6" w:space="0" w:color="auto"/>
            </w:tcBorders>
          </w:tcPr>
          <w:p w14:paraId="533C8248" w14:textId="77777777" w:rsidR="00F40234" w:rsidRPr="00766892" w:rsidRDefault="00F40234" w:rsidP="009D019A">
            <w:pPr>
              <w:autoSpaceDE w:val="0"/>
              <w:autoSpaceDN w:val="0"/>
              <w:adjustRightInd w:val="0"/>
              <w:spacing w:line="161" w:lineRule="atLeast"/>
              <w:rPr>
                <w:rFonts w:ascii="Myriad Pro" w:hAnsi="Myriad Pro" w:cs="Myriad Pro"/>
                <w:color w:val="EE0000"/>
                <w:sz w:val="16"/>
                <w:szCs w:val="16"/>
              </w:rPr>
            </w:pPr>
            <w:r w:rsidRPr="00766892">
              <w:rPr>
                <w:rFonts w:ascii="Myriad Pro" w:hAnsi="Myriad Pro" w:cs="Myriad Pro"/>
                <w:color w:val="EE0000"/>
                <w:sz w:val="16"/>
                <w:szCs w:val="16"/>
              </w:rPr>
              <w:t xml:space="preserve">Zahájení cvičení s glykemií 7–10 mmol/l: </w:t>
            </w:r>
          </w:p>
          <w:p w14:paraId="535EF4C6"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aerobní cvičení může být zahájeno, </w:t>
            </w:r>
          </w:p>
          <w:p w14:paraId="7CE129FD"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odporové cvičení a HIIT může být zahájeno, ale glykemie může stoupnout </w:t>
            </w:r>
          </w:p>
        </w:tc>
      </w:tr>
      <w:tr w:rsidR="00C30F5C" w:rsidRPr="00C30F5C" w14:paraId="19E1654F" w14:textId="77777777" w:rsidTr="009D019A">
        <w:trPr>
          <w:trHeight w:val="384"/>
        </w:trPr>
        <w:tc>
          <w:tcPr>
            <w:tcW w:w="4695" w:type="dxa"/>
            <w:tcBorders>
              <w:top w:val="none" w:sz="6" w:space="0" w:color="auto"/>
              <w:bottom w:val="none" w:sz="6" w:space="0" w:color="auto"/>
            </w:tcBorders>
          </w:tcPr>
          <w:p w14:paraId="6C43074B" w14:textId="77777777" w:rsidR="00F40234" w:rsidRPr="00766892" w:rsidRDefault="00F40234" w:rsidP="009D019A">
            <w:pPr>
              <w:autoSpaceDE w:val="0"/>
              <w:autoSpaceDN w:val="0"/>
              <w:adjustRightInd w:val="0"/>
              <w:spacing w:line="161" w:lineRule="atLeast"/>
              <w:rPr>
                <w:rFonts w:ascii="Myriad Pro" w:hAnsi="Myriad Pro" w:cs="Myriad Pro"/>
                <w:color w:val="EE0000"/>
                <w:sz w:val="16"/>
                <w:szCs w:val="16"/>
              </w:rPr>
            </w:pPr>
            <w:r w:rsidRPr="00766892">
              <w:rPr>
                <w:rFonts w:ascii="Myriad Pro" w:hAnsi="Myriad Pro" w:cs="Myriad Pro"/>
                <w:color w:val="EE0000"/>
                <w:sz w:val="16"/>
                <w:szCs w:val="16"/>
              </w:rPr>
              <w:t xml:space="preserve">Zahájení cvičení s glykemií 10,1–15,0 mmol/l: </w:t>
            </w:r>
          </w:p>
          <w:p w14:paraId="627BC4ED"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aerobní cvičení může být zahájeno, </w:t>
            </w:r>
          </w:p>
          <w:p w14:paraId="413E9B87"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odporové cvičení může být zahájeno, ale glykemie může stoupnout </w:t>
            </w:r>
          </w:p>
        </w:tc>
      </w:tr>
      <w:tr w:rsidR="00C30F5C" w:rsidRPr="00C30F5C" w14:paraId="0BB6C438" w14:textId="77777777" w:rsidTr="009D019A">
        <w:trPr>
          <w:trHeight w:val="384"/>
        </w:trPr>
        <w:tc>
          <w:tcPr>
            <w:tcW w:w="4695" w:type="dxa"/>
            <w:tcBorders>
              <w:top w:val="none" w:sz="6" w:space="0" w:color="auto"/>
              <w:bottom w:val="none" w:sz="6" w:space="0" w:color="auto"/>
            </w:tcBorders>
          </w:tcPr>
          <w:p w14:paraId="76F84450" w14:textId="77777777" w:rsidR="00F40234" w:rsidRPr="00766892" w:rsidRDefault="00F40234" w:rsidP="009D019A">
            <w:pPr>
              <w:autoSpaceDE w:val="0"/>
              <w:autoSpaceDN w:val="0"/>
              <w:adjustRightInd w:val="0"/>
              <w:spacing w:line="161" w:lineRule="atLeast"/>
              <w:rPr>
                <w:rFonts w:ascii="Myriad Pro" w:hAnsi="Myriad Pro" w:cs="Myriad Pro"/>
                <w:color w:val="EE0000"/>
                <w:sz w:val="16"/>
                <w:szCs w:val="16"/>
              </w:rPr>
            </w:pPr>
            <w:r w:rsidRPr="00766892">
              <w:rPr>
                <w:rFonts w:ascii="Myriad Pro" w:hAnsi="Myriad Pro" w:cs="Myriad Pro"/>
                <w:color w:val="EE0000"/>
                <w:sz w:val="16"/>
                <w:szCs w:val="16"/>
              </w:rPr>
              <w:t xml:space="preserve">Zahájení cvičení s glykemií &gt;15 mmol/l: </w:t>
            </w:r>
          </w:p>
          <w:p w14:paraId="2D61AF3E"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xml:space="preserve">• je-li hyperglykemie nevysvětlitelná jídlem, zkontrolovat ketolátky, </w:t>
            </w:r>
          </w:p>
          <w:p w14:paraId="178CB2DF" w14:textId="77777777" w:rsidR="00F40234" w:rsidRPr="00766892" w:rsidRDefault="00F40234" w:rsidP="009D019A">
            <w:pPr>
              <w:autoSpaceDE w:val="0"/>
              <w:autoSpaceDN w:val="0"/>
              <w:adjustRightInd w:val="0"/>
              <w:spacing w:line="161" w:lineRule="atLeast"/>
              <w:ind w:hanging="200"/>
              <w:rPr>
                <w:rFonts w:ascii="Myriad Pro" w:hAnsi="Myriad Pro" w:cs="Myriad Pro"/>
                <w:color w:val="EE0000"/>
                <w:sz w:val="16"/>
                <w:szCs w:val="16"/>
              </w:rPr>
            </w:pPr>
            <w:r w:rsidRPr="00766892">
              <w:rPr>
                <w:rFonts w:ascii="Myriad Pro" w:hAnsi="Myriad Pro" w:cs="Myriad Pro"/>
                <w:color w:val="EE0000"/>
                <w:sz w:val="16"/>
                <w:szCs w:val="16"/>
              </w:rPr>
              <w:t>• při přítomnosti ketolátek myslet na řešení primární příčiny</w:t>
            </w:r>
          </w:p>
        </w:tc>
      </w:tr>
    </w:tbl>
    <w:bookmarkEnd w:id="3"/>
    <w:p w14:paraId="7D925C73" w14:textId="77777777" w:rsidR="00F40234" w:rsidRPr="00C30F5C" w:rsidRDefault="00F40234" w:rsidP="00F40234">
      <w:pPr>
        <w:spacing w:line="360" w:lineRule="auto"/>
        <w:rPr>
          <w:rFonts w:cs="Myriad Pro"/>
          <w:color w:val="EE0000"/>
          <w:sz w:val="19"/>
          <w:szCs w:val="19"/>
        </w:rPr>
      </w:pPr>
      <w:r w:rsidRPr="00C30F5C">
        <w:rPr>
          <w:rFonts w:cs="Myriad Pro"/>
          <w:color w:val="EE0000"/>
          <w:sz w:val="19"/>
          <w:szCs w:val="19"/>
        </w:rPr>
        <w:t>FA a ukončit 1 až 2 hodiny po FA (případně ponechat vyšší dočasný cíl i v noci při vysokém riziku hypoglykemie). V sou</w:t>
      </w:r>
      <w:r w:rsidRPr="00C30F5C">
        <w:rPr>
          <w:rFonts w:cs="Myriad Pro"/>
          <w:color w:val="EE0000"/>
          <w:sz w:val="19"/>
          <w:szCs w:val="19"/>
        </w:rPr>
        <w:softHyphen/>
        <w:t xml:space="preserve">časné době nejsou k dispozici algoritmy k detekci cvičení, dočasný režim je tedy vždy potřeba zadat ručně. Stále platí, že je nutné přemýšlet nad typem, dobou trvání a intenzitou FA. Předmětem dalších diskuzí bude jistě </w:t>
      </w:r>
      <w:r w:rsidRPr="00C30F5C">
        <w:rPr>
          <w:rFonts w:cs="Myriad Pro"/>
          <w:b/>
          <w:bCs/>
          <w:color w:val="EE0000"/>
          <w:sz w:val="19"/>
          <w:szCs w:val="19"/>
        </w:rPr>
        <w:t xml:space="preserve">příjem sacharidů </w:t>
      </w:r>
      <w:r w:rsidRPr="00C30F5C">
        <w:rPr>
          <w:rFonts w:cs="Myriad Pro"/>
          <w:color w:val="EE0000"/>
          <w:sz w:val="19"/>
          <w:szCs w:val="19"/>
        </w:rPr>
        <w:t>před FA, zůstává doporučení redukce dávky prandiálního inzulinu (například pomocí zadání redukovaného množství sacharidů). Pokud jsou přijímány sacharidy před FA, dochází ke zvyšování aktivního inzulinu, není tedy vhodné před FA konzumovat větší množství sacharidů najednou, a i malé dávky konzumovat až po spuštění dočasného cíle. Bezpro</w:t>
      </w:r>
      <w:r w:rsidRPr="00C30F5C">
        <w:rPr>
          <w:rFonts w:cs="Myriad Pro"/>
          <w:color w:val="EE0000"/>
          <w:sz w:val="19"/>
          <w:szCs w:val="19"/>
        </w:rPr>
        <w:softHyphen/>
        <w:t>středně před aerobní aktivitou je vhodné doporučené bolu</w:t>
      </w:r>
      <w:r w:rsidRPr="00C30F5C">
        <w:rPr>
          <w:rFonts w:cs="Myriad Pro"/>
          <w:color w:val="EE0000"/>
          <w:sz w:val="19"/>
          <w:szCs w:val="19"/>
        </w:rPr>
        <w:softHyphen/>
        <w:t>sy na malé dávky sacharidů nepodávat. Při odpojení pumpy na sport je nutné uzavřený systém ručně vypnout, v opač</w:t>
      </w:r>
      <w:r w:rsidRPr="00C30F5C">
        <w:rPr>
          <w:rFonts w:cs="Myriad Pro"/>
          <w:color w:val="EE0000"/>
          <w:sz w:val="19"/>
          <w:szCs w:val="19"/>
        </w:rPr>
        <w:softHyphen/>
        <w:t>ném případě bude počítat nesprávně dávku aktivního inzulinu.</w:t>
      </w:r>
    </w:p>
    <w:p w14:paraId="72F1AC3F" w14:textId="77777777" w:rsidR="00F40234" w:rsidRPr="00C30F5C" w:rsidRDefault="00F40234" w:rsidP="00F40234">
      <w:pPr>
        <w:spacing w:line="360" w:lineRule="auto"/>
        <w:rPr>
          <w:rFonts w:cs="Myriad Pro"/>
          <w:color w:val="EE0000"/>
          <w:sz w:val="19"/>
          <w:szCs w:val="19"/>
        </w:rPr>
      </w:pPr>
    </w:p>
    <w:p w14:paraId="3C69F27C" w14:textId="77777777" w:rsidR="00F40234" w:rsidRPr="00C30F5C" w:rsidRDefault="00F40234" w:rsidP="00F40234">
      <w:pPr>
        <w:pStyle w:val="Pa6"/>
        <w:jc w:val="center"/>
        <w:rPr>
          <w:rFonts w:cs="Myriad Pro"/>
          <w:color w:val="EE0000"/>
          <w:sz w:val="19"/>
          <w:szCs w:val="19"/>
        </w:rPr>
      </w:pPr>
      <w:r w:rsidRPr="00C30F5C">
        <w:rPr>
          <w:rFonts w:cs="Myriad Pro"/>
          <w:b/>
          <w:bCs/>
          <w:color w:val="EE0000"/>
          <w:sz w:val="19"/>
          <w:szCs w:val="19"/>
        </w:rPr>
        <w:t xml:space="preserve">4.11 Diabetes a výkonnostní sport </w:t>
      </w:r>
      <w:r w:rsidRPr="00C30F5C">
        <w:rPr>
          <w:rStyle w:val="A10"/>
          <w:color w:val="EE0000"/>
        </w:rPr>
        <w:t xml:space="preserve">• </w:t>
      </w:r>
      <w:r w:rsidRPr="00C30F5C">
        <w:rPr>
          <w:rFonts w:cs="Myriad Pro"/>
          <w:color w:val="EE0000"/>
          <w:sz w:val="19"/>
          <w:szCs w:val="19"/>
        </w:rPr>
        <w:t xml:space="preserve">podmínkou úspěšného zvládnutí managementu léčby při výkonnostním sportu u T1DM je zvládnutí strategie flexibilní léčby v období bez zátěže </w:t>
      </w:r>
      <w:r w:rsidRPr="00C30F5C">
        <w:rPr>
          <w:rStyle w:val="A10"/>
          <w:color w:val="EE0000"/>
        </w:rPr>
        <w:t xml:space="preserve">• </w:t>
      </w:r>
      <w:r w:rsidRPr="00C30F5C">
        <w:rPr>
          <w:rFonts w:cs="Myriad Pro"/>
          <w:color w:val="EE0000"/>
          <w:sz w:val="19"/>
          <w:szCs w:val="19"/>
        </w:rPr>
        <w:t>využití CGM/FGM usnadňuje udržení normoglykemie bě</w:t>
      </w:r>
      <w:r w:rsidRPr="00C30F5C">
        <w:rPr>
          <w:rFonts w:cs="Myriad Pro"/>
          <w:color w:val="EE0000"/>
          <w:sz w:val="19"/>
          <w:szCs w:val="19"/>
        </w:rPr>
        <w:softHyphen/>
        <w:t xml:space="preserve">hem tréninkové i kompetitivní fáze </w:t>
      </w:r>
      <w:r w:rsidRPr="00C30F5C">
        <w:rPr>
          <w:rStyle w:val="A10"/>
          <w:color w:val="EE0000"/>
        </w:rPr>
        <w:t xml:space="preserve">• </w:t>
      </w:r>
      <w:r w:rsidRPr="00C30F5C">
        <w:rPr>
          <w:rFonts w:cs="Myriad Pro"/>
          <w:color w:val="EE0000"/>
          <w:sz w:val="19"/>
          <w:szCs w:val="19"/>
        </w:rPr>
        <w:t>základní doporučení pro čas v cílovém rozmezí (TIR) a čas v hypoglykemii platí i pro výkonnostní sportovce s T1DM během tréninkového období (Battelino et al., 2019), bě</w:t>
      </w:r>
      <w:r w:rsidRPr="00C30F5C">
        <w:rPr>
          <w:rFonts w:cs="Myriad Pro"/>
          <w:color w:val="EE0000"/>
          <w:sz w:val="19"/>
          <w:szCs w:val="19"/>
        </w:rPr>
        <w:softHyphen/>
        <w:t>hem závodní sezóny je doporučeno cílit na &gt;75 % času v TIR 3,9–10 mmol/l a &lt;1 % času pod cílovým rozmezím (tj. &lt;3,9 mmol/l) (Riddell et al., 2020), přísnější požadavek na čas pod cílovým rozmezím vyplývá z nutnosti vyvaro</w:t>
      </w:r>
      <w:r w:rsidRPr="00C30F5C">
        <w:rPr>
          <w:rFonts w:cs="Myriad Pro"/>
          <w:color w:val="EE0000"/>
          <w:sz w:val="19"/>
          <w:szCs w:val="19"/>
        </w:rPr>
        <w:softHyphen/>
        <w:t xml:space="preserve">vat se během soutěžního výkonu hypoglykemie, která by vedla ke snížení výkonnosti či nutnosti přerušení FA </w:t>
      </w:r>
      <w:r w:rsidRPr="00C30F5C">
        <w:rPr>
          <w:rStyle w:val="A10"/>
          <w:color w:val="EE0000"/>
        </w:rPr>
        <w:t xml:space="preserve">• </w:t>
      </w:r>
      <w:r w:rsidRPr="00C30F5C">
        <w:rPr>
          <w:rFonts w:cs="Myriad Pro"/>
          <w:color w:val="EE0000"/>
          <w:sz w:val="19"/>
          <w:szCs w:val="19"/>
        </w:rPr>
        <w:t xml:space="preserve">léčba CSII může přinášet výhody v manipulaci s bazálním inzulinem, alternativou je použití náplasťové pumpy </w:t>
      </w:r>
      <w:r w:rsidRPr="00C30F5C">
        <w:rPr>
          <w:rStyle w:val="A10"/>
          <w:color w:val="EE0000"/>
        </w:rPr>
        <w:t xml:space="preserve">• </w:t>
      </w:r>
      <w:r w:rsidRPr="00C30F5C">
        <w:rPr>
          <w:rFonts w:cs="Myriad Pro"/>
          <w:color w:val="EE0000"/>
          <w:sz w:val="19"/>
          <w:szCs w:val="19"/>
        </w:rPr>
        <w:t>výběr místa vpichu infuzního setu pumpy či CGM je u vý</w:t>
      </w:r>
      <w:r w:rsidRPr="00C30F5C">
        <w:rPr>
          <w:rFonts w:cs="Myriad Pro"/>
          <w:color w:val="EE0000"/>
          <w:sz w:val="19"/>
          <w:szCs w:val="19"/>
        </w:rPr>
        <w:softHyphen/>
        <w:t xml:space="preserve">konnostních sportovců důležitý, zejména u kontaktních sportů, přístroje je vhodné pečlivě fixovat (např. kine-ziologickou páskou, samodržícím obinadlem, flexibilním návlekem či bandáží) </w:t>
      </w:r>
    </w:p>
    <w:p w14:paraId="478853CA" w14:textId="77777777" w:rsidR="00F40234" w:rsidRPr="00C30F5C" w:rsidRDefault="00F40234" w:rsidP="00F40234">
      <w:pPr>
        <w:pStyle w:val="Pa8"/>
        <w:ind w:firstLine="220"/>
        <w:jc w:val="both"/>
        <w:rPr>
          <w:rFonts w:cs="Myriad Pro"/>
          <w:color w:val="EE0000"/>
          <w:sz w:val="19"/>
          <w:szCs w:val="19"/>
        </w:rPr>
      </w:pPr>
      <w:r w:rsidRPr="00C30F5C">
        <w:rPr>
          <w:rFonts w:cs="Myriad Pro"/>
          <w:color w:val="EE0000"/>
          <w:sz w:val="19"/>
          <w:szCs w:val="19"/>
        </w:rPr>
        <w:t>Obvyklé postupy jsou pro výkonnostní sportovce s T1DM obdobné jako pro rekreační sportovce, navíc je však potřeba zohlednit některé aspekty. K naplánování konkrétní strate</w:t>
      </w:r>
      <w:r w:rsidRPr="00C30F5C">
        <w:rPr>
          <w:rFonts w:cs="Myriad Pro"/>
          <w:color w:val="EE0000"/>
          <w:sz w:val="19"/>
          <w:szCs w:val="19"/>
        </w:rPr>
        <w:softHyphen/>
        <w:t>gie k udržení normoglykemie při jednotlivých fázích spor</w:t>
      </w:r>
      <w:r w:rsidRPr="00C30F5C">
        <w:rPr>
          <w:rFonts w:cs="Myriad Pro"/>
          <w:color w:val="EE0000"/>
          <w:sz w:val="19"/>
          <w:szCs w:val="19"/>
        </w:rPr>
        <w:softHyphen/>
        <w:t>tovní přípravy je vhodná vzájemná spolupráce pacienta, lékaře, edukátora, trenéra, nutričního terapeuta a dalších specialistů. Sportovci s kompenzací podle HbA</w:t>
      </w:r>
      <w:r w:rsidRPr="00C30F5C">
        <w:rPr>
          <w:rStyle w:val="A9"/>
          <w:color w:val="EE0000"/>
        </w:rPr>
        <w:t xml:space="preserve">1c </w:t>
      </w:r>
      <w:r w:rsidRPr="00C30F5C">
        <w:rPr>
          <w:rFonts w:cs="Myriad Pro"/>
          <w:color w:val="EE0000"/>
          <w:sz w:val="19"/>
          <w:szCs w:val="19"/>
        </w:rPr>
        <w:t>&lt;48 mmol/ mol mají výkonnost srovnatelnou s osobami bez diabetu, se stoupajícím HbA</w:t>
      </w:r>
      <w:r w:rsidRPr="00C30F5C">
        <w:rPr>
          <w:rStyle w:val="A9"/>
          <w:color w:val="EE0000"/>
        </w:rPr>
        <w:t xml:space="preserve">1c </w:t>
      </w:r>
      <w:r w:rsidRPr="00C30F5C">
        <w:rPr>
          <w:rFonts w:cs="Myriad Pro"/>
          <w:color w:val="EE0000"/>
          <w:sz w:val="19"/>
          <w:szCs w:val="19"/>
        </w:rPr>
        <w:t>se však výkonnostní parametry horší (Bal</w:t>
      </w:r>
      <w:r w:rsidRPr="00C30F5C">
        <w:rPr>
          <w:rFonts w:cs="Myriad Pro"/>
          <w:color w:val="EE0000"/>
          <w:sz w:val="19"/>
          <w:szCs w:val="19"/>
        </w:rPr>
        <w:softHyphen/>
        <w:t xml:space="preserve">di et al., 2010). </w:t>
      </w:r>
    </w:p>
    <w:p w14:paraId="29248352" w14:textId="77777777" w:rsidR="000C4BAC" w:rsidRPr="00C30F5C" w:rsidRDefault="000C4BAC" w:rsidP="00F3308A">
      <w:pPr>
        <w:spacing w:after="100" w:afterAutospacing="1" w:line="240" w:lineRule="auto"/>
        <w:rPr>
          <w:rFonts w:ascii="Arial" w:eastAsia="Times New Roman" w:hAnsi="Arial" w:cs="Arial"/>
          <w:i/>
          <w:iCs/>
          <w:color w:val="EE0000"/>
          <w:sz w:val="24"/>
          <w:szCs w:val="24"/>
          <w:lang w:eastAsia="cs-CZ"/>
        </w:rPr>
      </w:pPr>
    </w:p>
    <w:p w14:paraId="7C26D564" w14:textId="77777777" w:rsidR="00F212E1" w:rsidRPr="00C30F5C" w:rsidRDefault="00F212E1" w:rsidP="00F3308A">
      <w:pPr>
        <w:spacing w:after="100" w:afterAutospacing="1" w:line="240" w:lineRule="auto"/>
        <w:rPr>
          <w:rFonts w:ascii="Arial" w:eastAsia="Times New Roman" w:hAnsi="Arial" w:cs="Arial"/>
          <w:i/>
          <w:iCs/>
          <w:color w:val="EE0000"/>
          <w:sz w:val="24"/>
          <w:szCs w:val="24"/>
          <w:lang w:eastAsia="cs-CZ"/>
        </w:rPr>
      </w:pPr>
    </w:p>
    <w:p w14:paraId="5B89ED21" w14:textId="7E59B3FB" w:rsidR="006152A1" w:rsidRPr="00C30F5C" w:rsidRDefault="006152A1">
      <w:pPr>
        <w:rPr>
          <w:rFonts w:ascii="Times New Roman" w:eastAsia="Calibri" w:hAnsi="Times New Roman" w:cs="Times New Roman"/>
          <w:color w:val="EE0000"/>
          <w:kern w:val="2"/>
          <w:sz w:val="24"/>
          <w:szCs w:val="24"/>
          <w:lang w:eastAsia="cs-CZ"/>
          <w14:ligatures w14:val="standardContextual"/>
        </w:rPr>
      </w:pPr>
    </w:p>
    <w:p w14:paraId="1E2E467B" w14:textId="5E78B986" w:rsidR="00BB12C0" w:rsidRDefault="00BB12C0">
      <w:p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br w:type="page"/>
      </w:r>
    </w:p>
    <w:p w14:paraId="58722338" w14:textId="222D2844" w:rsidR="00D86896" w:rsidRDefault="00BB12C0">
      <w:p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Pořadí důležitosti oblastí:</w:t>
      </w:r>
    </w:p>
    <w:p w14:paraId="5AAE2B76" w14:textId="6C7ED62B" w:rsid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Co je diabetes a jeho nebezpečí</w:t>
      </w:r>
    </w:p>
    <w:p w14:paraId="5EF652D3" w14:textId="1AE83E63" w:rsid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Aplikace inzulin</w:t>
      </w:r>
    </w:p>
    <w:p w14:paraId="48305B81" w14:textId="42941C96" w:rsid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Měření glykemie</w:t>
      </w:r>
    </w:p>
    <w:p w14:paraId="4276360C" w14:textId="27CAF1EB" w:rsid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Diabetická dieta</w:t>
      </w:r>
    </w:p>
    <w:p w14:paraId="0A0FCAEB" w14:textId="6683417D" w:rsidR="00BB12C0" w:rsidRP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Určení dávky inzulinu a faktory na nichž to závisí</w:t>
      </w:r>
    </w:p>
    <w:p w14:paraId="4897E62E" w14:textId="416E8B2D" w:rsidR="00BB12C0" w:rsidRPr="00BB12C0" w:rsidRDefault="00BB12C0" w:rsidP="00BB12C0">
      <w:pPr>
        <w:pStyle w:val="Odstavecseseznamem"/>
        <w:numPr>
          <w:ilvl w:val="2"/>
          <w:numId w:val="132"/>
        </w:numPr>
        <w:rPr>
          <w:rFonts w:ascii="Times New Roman" w:eastAsia="Calibri" w:hAnsi="Times New Roman" w:cs="Times New Roman"/>
          <w:color w:val="EE0000"/>
          <w:kern w:val="2"/>
          <w:sz w:val="24"/>
          <w:szCs w:val="24"/>
          <w:lang w:eastAsia="cs-CZ"/>
          <w14:ligatures w14:val="standardContextual"/>
        </w:rPr>
      </w:pPr>
      <w:r>
        <w:rPr>
          <w:rFonts w:ascii="Times New Roman" w:eastAsia="Calibri" w:hAnsi="Times New Roman" w:cs="Times New Roman"/>
          <w:color w:val="EE0000"/>
          <w:kern w:val="2"/>
          <w:sz w:val="24"/>
          <w:szCs w:val="24"/>
          <w:lang w:eastAsia="cs-CZ"/>
          <w14:ligatures w14:val="standardContextual"/>
        </w:rPr>
        <w:t>Ostatní</w:t>
      </w:r>
    </w:p>
    <w:sectPr w:rsidR="00BB12C0" w:rsidRPr="00BB12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yriad Pro">
    <w:altName w:val="Segoe UI"/>
    <w:panose1 w:val="00000000000000000000"/>
    <w:charset w:val="EE"/>
    <w:family w:val="swiss"/>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Inter">
    <w:panose1 w:val="02000503000000020004"/>
    <w:charset w:val="EE"/>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627"/>
    <w:multiLevelType w:val="multilevel"/>
    <w:tmpl w:val="526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DAD"/>
    <w:multiLevelType w:val="multilevel"/>
    <w:tmpl w:val="7CC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6D94"/>
    <w:multiLevelType w:val="multilevel"/>
    <w:tmpl w:val="3D3E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02F33"/>
    <w:multiLevelType w:val="hybridMultilevel"/>
    <w:tmpl w:val="0620768E"/>
    <w:lvl w:ilvl="0" w:tplc="88FE1F28">
      <w:start w:val="1"/>
      <w:numFmt w:val="decimal"/>
      <w:lvlText w:val="%1."/>
      <w:lvlJc w:val="left"/>
      <w:pPr>
        <w:ind w:left="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82271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A2CB1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BD2066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EAE1A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B8919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82EABD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7C97B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50789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564391"/>
    <w:multiLevelType w:val="multilevel"/>
    <w:tmpl w:val="BFFA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0B2D"/>
    <w:multiLevelType w:val="multilevel"/>
    <w:tmpl w:val="F87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51CE4"/>
    <w:multiLevelType w:val="multilevel"/>
    <w:tmpl w:val="FB3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34A47"/>
    <w:multiLevelType w:val="multilevel"/>
    <w:tmpl w:val="7B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94B43"/>
    <w:multiLevelType w:val="multilevel"/>
    <w:tmpl w:val="197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B0D3A"/>
    <w:multiLevelType w:val="multilevel"/>
    <w:tmpl w:val="1D4E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406A8"/>
    <w:multiLevelType w:val="multilevel"/>
    <w:tmpl w:val="32A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A6AA5"/>
    <w:multiLevelType w:val="multilevel"/>
    <w:tmpl w:val="2D0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51C9B"/>
    <w:multiLevelType w:val="multilevel"/>
    <w:tmpl w:val="4C0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13A9A"/>
    <w:multiLevelType w:val="multilevel"/>
    <w:tmpl w:val="BD5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74309"/>
    <w:multiLevelType w:val="multilevel"/>
    <w:tmpl w:val="E8F8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14E19"/>
    <w:multiLevelType w:val="multilevel"/>
    <w:tmpl w:val="C87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75C99"/>
    <w:multiLevelType w:val="hybridMultilevel"/>
    <w:tmpl w:val="691856DE"/>
    <w:lvl w:ilvl="0" w:tplc="F426F414">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EC831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E03FB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B03D0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0E6A3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4A5F5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C8748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B4736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91060A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07039E4"/>
    <w:multiLevelType w:val="multilevel"/>
    <w:tmpl w:val="1AA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622C9"/>
    <w:multiLevelType w:val="multilevel"/>
    <w:tmpl w:val="89449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20068"/>
    <w:multiLevelType w:val="multilevel"/>
    <w:tmpl w:val="6EA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30F98"/>
    <w:multiLevelType w:val="multilevel"/>
    <w:tmpl w:val="C02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B575D"/>
    <w:multiLevelType w:val="multilevel"/>
    <w:tmpl w:val="902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96F3E"/>
    <w:multiLevelType w:val="multilevel"/>
    <w:tmpl w:val="B6F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87CEE"/>
    <w:multiLevelType w:val="multilevel"/>
    <w:tmpl w:val="324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30156"/>
    <w:multiLevelType w:val="multilevel"/>
    <w:tmpl w:val="CE8A2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93B90"/>
    <w:multiLevelType w:val="multilevel"/>
    <w:tmpl w:val="95D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17C8D"/>
    <w:multiLevelType w:val="multilevel"/>
    <w:tmpl w:val="F8D2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8047E"/>
    <w:multiLevelType w:val="multilevel"/>
    <w:tmpl w:val="2DE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35C8B"/>
    <w:multiLevelType w:val="multilevel"/>
    <w:tmpl w:val="F57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820BE"/>
    <w:multiLevelType w:val="multilevel"/>
    <w:tmpl w:val="A8C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17A8C"/>
    <w:multiLevelType w:val="multilevel"/>
    <w:tmpl w:val="5A4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B2A9B"/>
    <w:multiLevelType w:val="multilevel"/>
    <w:tmpl w:val="7C5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6A1121"/>
    <w:multiLevelType w:val="multilevel"/>
    <w:tmpl w:val="8BF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D5686"/>
    <w:multiLevelType w:val="multilevel"/>
    <w:tmpl w:val="23A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B7382"/>
    <w:multiLevelType w:val="multilevel"/>
    <w:tmpl w:val="22A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A24A73"/>
    <w:multiLevelType w:val="multilevel"/>
    <w:tmpl w:val="C4B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AF2FDC"/>
    <w:multiLevelType w:val="multilevel"/>
    <w:tmpl w:val="953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50C36"/>
    <w:multiLevelType w:val="multilevel"/>
    <w:tmpl w:val="3A6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C13B8"/>
    <w:multiLevelType w:val="multilevel"/>
    <w:tmpl w:val="572E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075E7"/>
    <w:multiLevelType w:val="multilevel"/>
    <w:tmpl w:val="F9D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A97833"/>
    <w:multiLevelType w:val="multilevel"/>
    <w:tmpl w:val="0CB2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35BCB"/>
    <w:multiLevelType w:val="multilevel"/>
    <w:tmpl w:val="7408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9C1F22"/>
    <w:multiLevelType w:val="multilevel"/>
    <w:tmpl w:val="020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55D08"/>
    <w:multiLevelType w:val="multilevel"/>
    <w:tmpl w:val="672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C7D66"/>
    <w:multiLevelType w:val="multilevel"/>
    <w:tmpl w:val="ED7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A87030"/>
    <w:multiLevelType w:val="multilevel"/>
    <w:tmpl w:val="519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D03F3F"/>
    <w:multiLevelType w:val="multilevel"/>
    <w:tmpl w:val="4BC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EF3CC7"/>
    <w:multiLevelType w:val="multilevel"/>
    <w:tmpl w:val="A00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F61D3"/>
    <w:multiLevelType w:val="multilevel"/>
    <w:tmpl w:val="496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D7FBB"/>
    <w:multiLevelType w:val="multilevel"/>
    <w:tmpl w:val="ED6E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A7A26"/>
    <w:multiLevelType w:val="multilevel"/>
    <w:tmpl w:val="9C8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B42C0"/>
    <w:multiLevelType w:val="multilevel"/>
    <w:tmpl w:val="228C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DB02CD"/>
    <w:multiLevelType w:val="multilevel"/>
    <w:tmpl w:val="30F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06D19"/>
    <w:multiLevelType w:val="multilevel"/>
    <w:tmpl w:val="38BC1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2E2994"/>
    <w:multiLevelType w:val="multilevel"/>
    <w:tmpl w:val="8C5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F24F5"/>
    <w:multiLevelType w:val="multilevel"/>
    <w:tmpl w:val="28D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0639E"/>
    <w:multiLevelType w:val="multilevel"/>
    <w:tmpl w:val="BC64B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D57C3B"/>
    <w:multiLevelType w:val="multilevel"/>
    <w:tmpl w:val="82C8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343279"/>
    <w:multiLevelType w:val="multilevel"/>
    <w:tmpl w:val="074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36887"/>
    <w:multiLevelType w:val="multilevel"/>
    <w:tmpl w:val="91B8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C3B01"/>
    <w:multiLevelType w:val="multilevel"/>
    <w:tmpl w:val="B40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E34F42"/>
    <w:multiLevelType w:val="multilevel"/>
    <w:tmpl w:val="AA66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B06DC3"/>
    <w:multiLevelType w:val="multilevel"/>
    <w:tmpl w:val="582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C51648"/>
    <w:multiLevelType w:val="multilevel"/>
    <w:tmpl w:val="FF98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F2462F"/>
    <w:multiLevelType w:val="multilevel"/>
    <w:tmpl w:val="964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5E62A9"/>
    <w:multiLevelType w:val="multilevel"/>
    <w:tmpl w:val="7882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6427BA"/>
    <w:multiLevelType w:val="hybridMultilevel"/>
    <w:tmpl w:val="A232FE3E"/>
    <w:lvl w:ilvl="0" w:tplc="3AECDA0E">
      <w:start w:val="1"/>
      <w:numFmt w:val="decimal"/>
      <w:lvlText w:val="%1."/>
      <w:lvlJc w:val="left"/>
      <w:pPr>
        <w:ind w:left="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22E05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8C5A9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DA381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3E0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F64FA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5A4AC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0ED94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0408A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C7221F7"/>
    <w:multiLevelType w:val="multilevel"/>
    <w:tmpl w:val="4EE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937AA5"/>
    <w:multiLevelType w:val="multilevel"/>
    <w:tmpl w:val="A92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EE223A"/>
    <w:multiLevelType w:val="multilevel"/>
    <w:tmpl w:val="A67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8E78AD"/>
    <w:multiLevelType w:val="multilevel"/>
    <w:tmpl w:val="A0F8F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C4225"/>
    <w:multiLevelType w:val="multilevel"/>
    <w:tmpl w:val="6B50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C40961"/>
    <w:multiLevelType w:val="multilevel"/>
    <w:tmpl w:val="E3D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D77AD"/>
    <w:multiLevelType w:val="multilevel"/>
    <w:tmpl w:val="09A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13300A"/>
    <w:multiLevelType w:val="multilevel"/>
    <w:tmpl w:val="4E3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885367"/>
    <w:multiLevelType w:val="multilevel"/>
    <w:tmpl w:val="CEF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BC1062"/>
    <w:multiLevelType w:val="multilevel"/>
    <w:tmpl w:val="588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1E2A43"/>
    <w:multiLevelType w:val="multilevel"/>
    <w:tmpl w:val="1F9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DE4B46"/>
    <w:multiLevelType w:val="multilevel"/>
    <w:tmpl w:val="0AD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EA26A6"/>
    <w:multiLevelType w:val="multilevel"/>
    <w:tmpl w:val="CFC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C32A76"/>
    <w:multiLevelType w:val="multilevel"/>
    <w:tmpl w:val="5FC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72336A"/>
    <w:multiLevelType w:val="multilevel"/>
    <w:tmpl w:val="557C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D90355"/>
    <w:multiLevelType w:val="multilevel"/>
    <w:tmpl w:val="09B2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2752D4"/>
    <w:multiLevelType w:val="multilevel"/>
    <w:tmpl w:val="C21E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C333AA"/>
    <w:multiLevelType w:val="hybridMultilevel"/>
    <w:tmpl w:val="6B4E03E2"/>
    <w:lvl w:ilvl="0" w:tplc="40267F0E">
      <w:start w:val="1"/>
      <w:numFmt w:val="decimal"/>
      <w:lvlText w:val="%1."/>
      <w:lvlJc w:val="left"/>
      <w:pPr>
        <w:ind w:left="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C2134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7E0F1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583C8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402B7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DE27B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A417D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ABAB45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46E90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A753D97"/>
    <w:multiLevelType w:val="multilevel"/>
    <w:tmpl w:val="F204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8A5CBC"/>
    <w:multiLevelType w:val="multilevel"/>
    <w:tmpl w:val="E15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0B35AB"/>
    <w:multiLevelType w:val="multilevel"/>
    <w:tmpl w:val="197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134BD0"/>
    <w:multiLevelType w:val="multilevel"/>
    <w:tmpl w:val="4C0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AD56AC"/>
    <w:multiLevelType w:val="multilevel"/>
    <w:tmpl w:val="79C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B5448E"/>
    <w:multiLevelType w:val="multilevel"/>
    <w:tmpl w:val="9AEE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BD7798"/>
    <w:multiLevelType w:val="multilevel"/>
    <w:tmpl w:val="AA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4583F"/>
    <w:multiLevelType w:val="multilevel"/>
    <w:tmpl w:val="62E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DE0F24"/>
    <w:multiLevelType w:val="multilevel"/>
    <w:tmpl w:val="FB9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9450AF"/>
    <w:multiLevelType w:val="multilevel"/>
    <w:tmpl w:val="082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BF047A"/>
    <w:multiLevelType w:val="multilevel"/>
    <w:tmpl w:val="E66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C835C5"/>
    <w:multiLevelType w:val="multilevel"/>
    <w:tmpl w:val="174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E33A06"/>
    <w:multiLevelType w:val="multilevel"/>
    <w:tmpl w:val="6A6A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0E315F"/>
    <w:multiLevelType w:val="multilevel"/>
    <w:tmpl w:val="88FE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F0241"/>
    <w:multiLevelType w:val="multilevel"/>
    <w:tmpl w:val="5E5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F87C41"/>
    <w:multiLevelType w:val="multilevel"/>
    <w:tmpl w:val="2F3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1D64B3"/>
    <w:multiLevelType w:val="multilevel"/>
    <w:tmpl w:val="02D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17512A"/>
    <w:multiLevelType w:val="hybridMultilevel"/>
    <w:tmpl w:val="D86C5FBA"/>
    <w:lvl w:ilvl="0" w:tplc="C5828E7A">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9EB29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84E4D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043CD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B8A84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4622B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DC2F1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DCAA5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B23F2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5BE65648"/>
    <w:multiLevelType w:val="multilevel"/>
    <w:tmpl w:val="86B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102A82"/>
    <w:multiLevelType w:val="multilevel"/>
    <w:tmpl w:val="E3E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F42853"/>
    <w:multiLevelType w:val="multilevel"/>
    <w:tmpl w:val="414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8949F1"/>
    <w:multiLevelType w:val="multilevel"/>
    <w:tmpl w:val="C5D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2768F8"/>
    <w:multiLevelType w:val="multilevel"/>
    <w:tmpl w:val="9C2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323A5"/>
    <w:multiLevelType w:val="multilevel"/>
    <w:tmpl w:val="3AB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CF7CB3"/>
    <w:multiLevelType w:val="multilevel"/>
    <w:tmpl w:val="5A2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045275"/>
    <w:multiLevelType w:val="multilevel"/>
    <w:tmpl w:val="4FE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690752"/>
    <w:multiLevelType w:val="multilevel"/>
    <w:tmpl w:val="F0163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C37AAE"/>
    <w:multiLevelType w:val="multilevel"/>
    <w:tmpl w:val="83F0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7D5FEB"/>
    <w:multiLevelType w:val="hybridMultilevel"/>
    <w:tmpl w:val="3AEE085E"/>
    <w:lvl w:ilvl="0" w:tplc="4190A594">
      <w:start w:val="1"/>
      <w:numFmt w:val="decimal"/>
      <w:lvlText w:val="%1."/>
      <w:lvlJc w:val="left"/>
      <w:pPr>
        <w:ind w:left="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6E39B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147E3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90999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9B813D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0EF6C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1428A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76603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78E88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68890C10"/>
    <w:multiLevelType w:val="multilevel"/>
    <w:tmpl w:val="D7F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C76E47"/>
    <w:multiLevelType w:val="multilevel"/>
    <w:tmpl w:val="E62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D44E98"/>
    <w:multiLevelType w:val="multilevel"/>
    <w:tmpl w:val="C1B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D62DA3"/>
    <w:multiLevelType w:val="multilevel"/>
    <w:tmpl w:val="1CF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9D0D0A"/>
    <w:multiLevelType w:val="multilevel"/>
    <w:tmpl w:val="E23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030451"/>
    <w:multiLevelType w:val="multilevel"/>
    <w:tmpl w:val="B10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776D56"/>
    <w:multiLevelType w:val="multilevel"/>
    <w:tmpl w:val="8312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A7622C"/>
    <w:multiLevelType w:val="multilevel"/>
    <w:tmpl w:val="0DE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484A1B"/>
    <w:multiLevelType w:val="multilevel"/>
    <w:tmpl w:val="769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C71F2B"/>
    <w:multiLevelType w:val="hybridMultilevel"/>
    <w:tmpl w:val="C33415C4"/>
    <w:lvl w:ilvl="0" w:tplc="7BB43CFA">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94A3C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FEFE2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0A1C8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4454F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0EFFA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408D0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4DC7C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0E2D2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737106A2"/>
    <w:multiLevelType w:val="multilevel"/>
    <w:tmpl w:val="297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011584"/>
    <w:multiLevelType w:val="multilevel"/>
    <w:tmpl w:val="18D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772E0F"/>
    <w:multiLevelType w:val="multilevel"/>
    <w:tmpl w:val="71B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D234F8"/>
    <w:multiLevelType w:val="multilevel"/>
    <w:tmpl w:val="9C1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1360AE"/>
    <w:multiLevelType w:val="multilevel"/>
    <w:tmpl w:val="661A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2E3D2A"/>
    <w:multiLevelType w:val="multilevel"/>
    <w:tmpl w:val="88A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907DC8"/>
    <w:multiLevelType w:val="multilevel"/>
    <w:tmpl w:val="875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CA2040"/>
    <w:multiLevelType w:val="multilevel"/>
    <w:tmpl w:val="00C4B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070B8F"/>
    <w:multiLevelType w:val="multilevel"/>
    <w:tmpl w:val="47D6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982ADC"/>
    <w:multiLevelType w:val="multilevel"/>
    <w:tmpl w:val="E6A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D2607E"/>
    <w:multiLevelType w:val="multilevel"/>
    <w:tmpl w:val="2A1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905832"/>
    <w:multiLevelType w:val="multilevel"/>
    <w:tmpl w:val="6AC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9F097C"/>
    <w:multiLevelType w:val="multilevel"/>
    <w:tmpl w:val="01C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F08DD"/>
    <w:multiLevelType w:val="multilevel"/>
    <w:tmpl w:val="829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10546C"/>
    <w:multiLevelType w:val="multilevel"/>
    <w:tmpl w:val="FFE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CE65B3"/>
    <w:multiLevelType w:val="multilevel"/>
    <w:tmpl w:val="B7EA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669840">
    <w:abstractNumId w:val="113"/>
  </w:num>
  <w:num w:numId="2" w16cid:durableId="444885651">
    <w:abstractNumId w:val="16"/>
  </w:num>
  <w:num w:numId="3" w16cid:durableId="1704280490">
    <w:abstractNumId w:val="84"/>
  </w:num>
  <w:num w:numId="4" w16cid:durableId="1491169928">
    <w:abstractNumId w:val="102"/>
  </w:num>
  <w:num w:numId="5" w16cid:durableId="56973562">
    <w:abstractNumId w:val="123"/>
  </w:num>
  <w:num w:numId="6" w16cid:durableId="474026619">
    <w:abstractNumId w:val="80"/>
  </w:num>
  <w:num w:numId="7" w16cid:durableId="1793550800">
    <w:abstractNumId w:val="59"/>
  </w:num>
  <w:num w:numId="8" w16cid:durableId="2127117524">
    <w:abstractNumId w:val="10"/>
  </w:num>
  <w:num w:numId="9" w16cid:durableId="876160911">
    <w:abstractNumId w:val="78"/>
  </w:num>
  <w:num w:numId="10" w16cid:durableId="452289816">
    <w:abstractNumId w:val="75"/>
  </w:num>
  <w:num w:numId="11" w16cid:durableId="1215773185">
    <w:abstractNumId w:val="43"/>
  </w:num>
  <w:num w:numId="12" w16cid:durableId="65424650">
    <w:abstractNumId w:val="125"/>
  </w:num>
  <w:num w:numId="13" w16cid:durableId="2079084786">
    <w:abstractNumId w:val="82"/>
  </w:num>
  <w:num w:numId="14" w16cid:durableId="1766921658">
    <w:abstractNumId w:val="13"/>
  </w:num>
  <w:num w:numId="15" w16cid:durableId="81755055">
    <w:abstractNumId w:val="58"/>
  </w:num>
  <w:num w:numId="16" w16cid:durableId="158542707">
    <w:abstractNumId w:val="71"/>
  </w:num>
  <w:num w:numId="17" w16cid:durableId="468328384">
    <w:abstractNumId w:val="17"/>
  </w:num>
  <w:num w:numId="18" w16cid:durableId="1565489611">
    <w:abstractNumId w:val="49"/>
  </w:num>
  <w:num w:numId="19" w16cid:durableId="183710207">
    <w:abstractNumId w:val="54"/>
  </w:num>
  <w:num w:numId="20" w16cid:durableId="312297578">
    <w:abstractNumId w:val="92"/>
  </w:num>
  <w:num w:numId="21" w16cid:durableId="1318649945">
    <w:abstractNumId w:val="69"/>
  </w:num>
  <w:num w:numId="22" w16cid:durableId="1484466778">
    <w:abstractNumId w:val="139"/>
  </w:num>
  <w:num w:numId="23" w16cid:durableId="1822650428">
    <w:abstractNumId w:val="119"/>
  </w:num>
  <w:num w:numId="24" w16cid:durableId="1194340191">
    <w:abstractNumId w:val="121"/>
  </w:num>
  <w:num w:numId="25" w16cid:durableId="1280068843">
    <w:abstractNumId w:val="30"/>
  </w:num>
  <w:num w:numId="26" w16cid:durableId="1324620196">
    <w:abstractNumId w:val="45"/>
  </w:num>
  <w:num w:numId="27" w16cid:durableId="1252202308">
    <w:abstractNumId w:val="94"/>
  </w:num>
  <w:num w:numId="28" w16cid:durableId="1546139448">
    <w:abstractNumId w:val="90"/>
  </w:num>
  <w:num w:numId="29" w16cid:durableId="1030842013">
    <w:abstractNumId w:val="25"/>
  </w:num>
  <w:num w:numId="30" w16cid:durableId="935745367">
    <w:abstractNumId w:val="120"/>
  </w:num>
  <w:num w:numId="31" w16cid:durableId="807624269">
    <w:abstractNumId w:val="112"/>
  </w:num>
  <w:num w:numId="32" w16cid:durableId="903830095">
    <w:abstractNumId w:val="122"/>
  </w:num>
  <w:num w:numId="33" w16cid:durableId="657806755">
    <w:abstractNumId w:val="101"/>
  </w:num>
  <w:num w:numId="34" w16cid:durableId="1620380504">
    <w:abstractNumId w:val="2"/>
  </w:num>
  <w:num w:numId="35" w16cid:durableId="1860465010">
    <w:abstractNumId w:val="93"/>
  </w:num>
  <w:num w:numId="36" w16cid:durableId="973827770">
    <w:abstractNumId w:val="131"/>
  </w:num>
  <w:num w:numId="37" w16cid:durableId="402995952">
    <w:abstractNumId w:val="46"/>
  </w:num>
  <w:num w:numId="38" w16cid:durableId="166601660">
    <w:abstractNumId w:val="88"/>
  </w:num>
  <w:num w:numId="39" w16cid:durableId="996419213">
    <w:abstractNumId w:val="51"/>
  </w:num>
  <w:num w:numId="40" w16cid:durableId="2107117368">
    <w:abstractNumId w:val="47"/>
  </w:num>
  <w:num w:numId="41" w16cid:durableId="1136143689">
    <w:abstractNumId w:val="18"/>
  </w:num>
  <w:num w:numId="42" w16cid:durableId="747771263">
    <w:abstractNumId w:val="0"/>
  </w:num>
  <w:num w:numId="43" w16cid:durableId="249125342">
    <w:abstractNumId w:val="118"/>
  </w:num>
  <w:num w:numId="44" w16cid:durableId="1429353222">
    <w:abstractNumId w:val="106"/>
  </w:num>
  <w:num w:numId="45" w16cid:durableId="1648584747">
    <w:abstractNumId w:val="28"/>
  </w:num>
  <w:num w:numId="46" w16cid:durableId="1524587677">
    <w:abstractNumId w:val="129"/>
  </w:num>
  <w:num w:numId="47" w16cid:durableId="1062824728">
    <w:abstractNumId w:val="79"/>
  </w:num>
  <w:num w:numId="48" w16cid:durableId="765151495">
    <w:abstractNumId w:val="86"/>
  </w:num>
  <w:num w:numId="49" w16cid:durableId="1400980132">
    <w:abstractNumId w:val="104"/>
  </w:num>
  <w:num w:numId="50" w16cid:durableId="324363816">
    <w:abstractNumId w:val="87"/>
  </w:num>
  <w:num w:numId="51" w16cid:durableId="1113984985">
    <w:abstractNumId w:val="117"/>
  </w:num>
  <w:num w:numId="52" w16cid:durableId="1398018564">
    <w:abstractNumId w:val="55"/>
  </w:num>
  <w:num w:numId="53" w16cid:durableId="972909318">
    <w:abstractNumId w:val="111"/>
  </w:num>
  <w:num w:numId="54" w16cid:durableId="1082216437">
    <w:abstractNumId w:val="36"/>
  </w:num>
  <w:num w:numId="55" w16cid:durableId="211236764">
    <w:abstractNumId w:val="68"/>
  </w:num>
  <w:num w:numId="56" w16cid:durableId="1808738028">
    <w:abstractNumId w:val="31"/>
  </w:num>
  <w:num w:numId="57" w16cid:durableId="515773252">
    <w:abstractNumId w:val="124"/>
  </w:num>
  <w:num w:numId="58" w16cid:durableId="580025367">
    <w:abstractNumId w:val="63"/>
  </w:num>
  <w:num w:numId="59" w16cid:durableId="343166500">
    <w:abstractNumId w:val="89"/>
  </w:num>
  <w:num w:numId="60" w16cid:durableId="160044829">
    <w:abstractNumId w:val="135"/>
  </w:num>
  <w:num w:numId="61" w16cid:durableId="1749425000">
    <w:abstractNumId w:val="100"/>
  </w:num>
  <w:num w:numId="62" w16cid:durableId="146438501">
    <w:abstractNumId w:val="38"/>
  </w:num>
  <w:num w:numId="63" w16cid:durableId="36587684">
    <w:abstractNumId w:val="130"/>
  </w:num>
  <w:num w:numId="64" w16cid:durableId="163207978">
    <w:abstractNumId w:val="11"/>
  </w:num>
  <w:num w:numId="65" w16cid:durableId="851265917">
    <w:abstractNumId w:val="23"/>
  </w:num>
  <w:num w:numId="66" w16cid:durableId="379474687">
    <w:abstractNumId w:val="126"/>
  </w:num>
  <w:num w:numId="67" w16cid:durableId="1714036026">
    <w:abstractNumId w:val="99"/>
  </w:num>
  <w:num w:numId="68" w16cid:durableId="1331180865">
    <w:abstractNumId w:val="108"/>
  </w:num>
  <w:num w:numId="69" w16cid:durableId="1386028303">
    <w:abstractNumId w:val="52"/>
  </w:num>
  <w:num w:numId="70" w16cid:durableId="574321139">
    <w:abstractNumId w:val="20"/>
  </w:num>
  <w:num w:numId="71" w16cid:durableId="490290476">
    <w:abstractNumId w:val="64"/>
  </w:num>
  <w:num w:numId="72" w16cid:durableId="1250234181">
    <w:abstractNumId w:val="1"/>
  </w:num>
  <w:num w:numId="73" w16cid:durableId="1870145462">
    <w:abstractNumId w:val="6"/>
  </w:num>
  <w:num w:numId="74" w16cid:durableId="1455440730">
    <w:abstractNumId w:val="65"/>
  </w:num>
  <w:num w:numId="75" w16cid:durableId="2094351500">
    <w:abstractNumId w:val="29"/>
  </w:num>
  <w:num w:numId="76" w16cid:durableId="2029207962">
    <w:abstractNumId w:val="137"/>
  </w:num>
  <w:num w:numId="77" w16cid:durableId="366948999">
    <w:abstractNumId w:val="134"/>
  </w:num>
  <w:num w:numId="78" w16cid:durableId="1760297805">
    <w:abstractNumId w:val="19"/>
  </w:num>
  <w:num w:numId="79" w16cid:durableId="1441951809">
    <w:abstractNumId w:val="70"/>
  </w:num>
  <w:num w:numId="80" w16cid:durableId="1836609747">
    <w:abstractNumId w:val="62"/>
  </w:num>
  <w:num w:numId="81" w16cid:durableId="635641138">
    <w:abstractNumId w:val="35"/>
  </w:num>
  <w:num w:numId="82" w16cid:durableId="444888062">
    <w:abstractNumId w:val="48"/>
  </w:num>
  <w:num w:numId="83" w16cid:durableId="1083917809">
    <w:abstractNumId w:val="56"/>
  </w:num>
  <w:num w:numId="84" w16cid:durableId="156502125">
    <w:abstractNumId w:val="109"/>
  </w:num>
  <w:num w:numId="85" w16cid:durableId="1299993571">
    <w:abstractNumId w:val="107"/>
  </w:num>
  <w:num w:numId="86" w16cid:durableId="1223831387">
    <w:abstractNumId w:val="138"/>
  </w:num>
  <w:num w:numId="87" w16cid:durableId="2107187429">
    <w:abstractNumId w:val="110"/>
  </w:num>
  <w:num w:numId="88" w16cid:durableId="1766147576">
    <w:abstractNumId w:val="60"/>
  </w:num>
  <w:num w:numId="89" w16cid:durableId="1833641803">
    <w:abstractNumId w:val="4"/>
  </w:num>
  <w:num w:numId="90" w16cid:durableId="271476052">
    <w:abstractNumId w:val="39"/>
  </w:num>
  <w:num w:numId="91" w16cid:durableId="115295528">
    <w:abstractNumId w:val="21"/>
  </w:num>
  <w:num w:numId="92" w16cid:durableId="709185176">
    <w:abstractNumId w:val="105"/>
  </w:num>
  <w:num w:numId="93" w16cid:durableId="1390685611">
    <w:abstractNumId w:val="96"/>
  </w:num>
  <w:num w:numId="94" w16cid:durableId="1975403974">
    <w:abstractNumId w:val="44"/>
  </w:num>
  <w:num w:numId="95" w16cid:durableId="2053843760">
    <w:abstractNumId w:val="14"/>
  </w:num>
  <w:num w:numId="96" w16cid:durableId="1724983873">
    <w:abstractNumId w:val="136"/>
  </w:num>
  <w:num w:numId="97" w16cid:durableId="2056224703">
    <w:abstractNumId w:val="57"/>
  </w:num>
  <w:num w:numId="98" w16cid:durableId="1520242291">
    <w:abstractNumId w:val="9"/>
  </w:num>
  <w:num w:numId="99" w16cid:durableId="1143229194">
    <w:abstractNumId w:val="12"/>
  </w:num>
  <w:num w:numId="100" w16cid:durableId="1722051502">
    <w:abstractNumId w:val="133"/>
  </w:num>
  <w:num w:numId="101" w16cid:durableId="695614603">
    <w:abstractNumId w:val="85"/>
  </w:num>
  <w:num w:numId="102" w16cid:durableId="753747112">
    <w:abstractNumId w:val="91"/>
  </w:num>
  <w:num w:numId="103" w16cid:durableId="1817797226">
    <w:abstractNumId w:val="22"/>
  </w:num>
  <w:num w:numId="104" w16cid:durableId="931086765">
    <w:abstractNumId w:val="73"/>
  </w:num>
  <w:num w:numId="105" w16cid:durableId="1393891651">
    <w:abstractNumId w:val="76"/>
  </w:num>
  <w:num w:numId="106" w16cid:durableId="1783114561">
    <w:abstractNumId w:val="95"/>
  </w:num>
  <w:num w:numId="107" w16cid:durableId="2084984647">
    <w:abstractNumId w:val="26"/>
  </w:num>
  <w:num w:numId="108" w16cid:durableId="986981027">
    <w:abstractNumId w:val="7"/>
  </w:num>
  <w:num w:numId="109" w16cid:durableId="1217080677">
    <w:abstractNumId w:val="8"/>
  </w:num>
  <w:num w:numId="110" w16cid:durableId="17434983">
    <w:abstractNumId w:val="72"/>
  </w:num>
  <w:num w:numId="111" w16cid:durableId="583957673">
    <w:abstractNumId w:val="115"/>
  </w:num>
  <w:num w:numId="112" w16cid:durableId="1940674237">
    <w:abstractNumId w:val="42"/>
  </w:num>
  <w:num w:numId="113" w16cid:durableId="1571227419">
    <w:abstractNumId w:val="114"/>
  </w:num>
  <w:num w:numId="114" w16cid:durableId="1599751976">
    <w:abstractNumId w:val="81"/>
  </w:num>
  <w:num w:numId="115" w16cid:durableId="1518421900">
    <w:abstractNumId w:val="5"/>
  </w:num>
  <w:num w:numId="116" w16cid:durableId="572085719">
    <w:abstractNumId w:val="127"/>
  </w:num>
  <w:num w:numId="117" w16cid:durableId="737435784">
    <w:abstractNumId w:val="116"/>
  </w:num>
  <w:num w:numId="118" w16cid:durableId="1074426082">
    <w:abstractNumId w:val="32"/>
  </w:num>
  <w:num w:numId="119" w16cid:durableId="1220282675">
    <w:abstractNumId w:val="103"/>
  </w:num>
  <w:num w:numId="120" w16cid:durableId="1169909874">
    <w:abstractNumId w:val="27"/>
  </w:num>
  <w:num w:numId="121" w16cid:durableId="1733044233">
    <w:abstractNumId w:val="67"/>
  </w:num>
  <w:num w:numId="122" w16cid:durableId="294605638">
    <w:abstractNumId w:val="15"/>
  </w:num>
  <w:num w:numId="123" w16cid:durableId="821501970">
    <w:abstractNumId w:val="74"/>
  </w:num>
  <w:num w:numId="124" w16cid:durableId="1286083301">
    <w:abstractNumId w:val="33"/>
  </w:num>
  <w:num w:numId="125" w16cid:durableId="1702896897">
    <w:abstractNumId w:val="37"/>
  </w:num>
  <w:num w:numId="126" w16cid:durableId="1840732145">
    <w:abstractNumId w:val="77"/>
  </w:num>
  <w:num w:numId="127" w16cid:durableId="1233197067">
    <w:abstractNumId w:val="66"/>
  </w:num>
  <w:num w:numId="128" w16cid:durableId="2119635258">
    <w:abstractNumId w:val="3"/>
  </w:num>
  <w:num w:numId="129" w16cid:durableId="851914275">
    <w:abstractNumId w:val="40"/>
  </w:num>
  <w:num w:numId="130" w16cid:durableId="1878152238">
    <w:abstractNumId w:val="61"/>
  </w:num>
  <w:num w:numId="131" w16cid:durableId="847522240">
    <w:abstractNumId w:val="53"/>
  </w:num>
  <w:num w:numId="132" w16cid:durableId="14116067">
    <w:abstractNumId w:val="128"/>
  </w:num>
  <w:num w:numId="133" w16cid:durableId="1988588847">
    <w:abstractNumId w:val="34"/>
  </w:num>
  <w:num w:numId="134" w16cid:durableId="2067802902">
    <w:abstractNumId w:val="97"/>
  </w:num>
  <w:num w:numId="135" w16cid:durableId="99223380">
    <w:abstractNumId w:val="24"/>
  </w:num>
  <w:num w:numId="136" w16cid:durableId="457994993">
    <w:abstractNumId w:val="83"/>
  </w:num>
  <w:num w:numId="137" w16cid:durableId="491264155">
    <w:abstractNumId w:val="98"/>
  </w:num>
  <w:num w:numId="138" w16cid:durableId="877932060">
    <w:abstractNumId w:val="41"/>
  </w:num>
  <w:num w:numId="139" w16cid:durableId="1474254719">
    <w:abstractNumId w:val="50"/>
  </w:num>
  <w:num w:numId="140" w16cid:durableId="1268123180">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77"/>
    <w:rsid w:val="00002FF2"/>
    <w:rsid w:val="00034337"/>
    <w:rsid w:val="000620EB"/>
    <w:rsid w:val="000C3FD1"/>
    <w:rsid w:val="000C4BAC"/>
    <w:rsid w:val="000E235A"/>
    <w:rsid w:val="00115489"/>
    <w:rsid w:val="00115C0B"/>
    <w:rsid w:val="00161107"/>
    <w:rsid w:val="001B54B9"/>
    <w:rsid w:val="00240FC2"/>
    <w:rsid w:val="00271CAB"/>
    <w:rsid w:val="002D4597"/>
    <w:rsid w:val="002E10C7"/>
    <w:rsid w:val="002F7969"/>
    <w:rsid w:val="003776B1"/>
    <w:rsid w:val="003D06D4"/>
    <w:rsid w:val="003D2061"/>
    <w:rsid w:val="00461D18"/>
    <w:rsid w:val="004713D6"/>
    <w:rsid w:val="004C358F"/>
    <w:rsid w:val="004D622F"/>
    <w:rsid w:val="005856B1"/>
    <w:rsid w:val="005B66E5"/>
    <w:rsid w:val="005C5167"/>
    <w:rsid w:val="005D500B"/>
    <w:rsid w:val="006152A1"/>
    <w:rsid w:val="006716D4"/>
    <w:rsid w:val="0067759A"/>
    <w:rsid w:val="006848FB"/>
    <w:rsid w:val="00697036"/>
    <w:rsid w:val="006C6ABA"/>
    <w:rsid w:val="006D29D0"/>
    <w:rsid w:val="006E307D"/>
    <w:rsid w:val="00706AD9"/>
    <w:rsid w:val="00742890"/>
    <w:rsid w:val="00747DEC"/>
    <w:rsid w:val="007C127B"/>
    <w:rsid w:val="007C63F3"/>
    <w:rsid w:val="007E7FFE"/>
    <w:rsid w:val="00816A52"/>
    <w:rsid w:val="0099739C"/>
    <w:rsid w:val="009B1DE6"/>
    <w:rsid w:val="00A02E04"/>
    <w:rsid w:val="00A30E66"/>
    <w:rsid w:val="00A41438"/>
    <w:rsid w:val="00A4375F"/>
    <w:rsid w:val="00A57B4B"/>
    <w:rsid w:val="00A76F77"/>
    <w:rsid w:val="00AB01A6"/>
    <w:rsid w:val="00BA42DA"/>
    <w:rsid w:val="00BB12C0"/>
    <w:rsid w:val="00BC455B"/>
    <w:rsid w:val="00BE11E9"/>
    <w:rsid w:val="00C0721D"/>
    <w:rsid w:val="00C30F5C"/>
    <w:rsid w:val="00C73A03"/>
    <w:rsid w:val="00CA0CC1"/>
    <w:rsid w:val="00CC18F9"/>
    <w:rsid w:val="00CD4F28"/>
    <w:rsid w:val="00CD5572"/>
    <w:rsid w:val="00D151DF"/>
    <w:rsid w:val="00D741F2"/>
    <w:rsid w:val="00D86896"/>
    <w:rsid w:val="00DA2472"/>
    <w:rsid w:val="00DD7484"/>
    <w:rsid w:val="00DE04D6"/>
    <w:rsid w:val="00E31F45"/>
    <w:rsid w:val="00E346F4"/>
    <w:rsid w:val="00E6266C"/>
    <w:rsid w:val="00E63D79"/>
    <w:rsid w:val="00E7167E"/>
    <w:rsid w:val="00E85FF7"/>
    <w:rsid w:val="00F0242E"/>
    <w:rsid w:val="00F20863"/>
    <w:rsid w:val="00F2096B"/>
    <w:rsid w:val="00F212E1"/>
    <w:rsid w:val="00F2636C"/>
    <w:rsid w:val="00F3308A"/>
    <w:rsid w:val="00F40234"/>
    <w:rsid w:val="00F51455"/>
    <w:rsid w:val="00FA5E67"/>
    <w:rsid w:val="00FA7ADF"/>
    <w:rsid w:val="00FB7BD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3D37"/>
  <w15:chartTrackingRefBased/>
  <w15:docId w15:val="{D450ED18-3655-44A7-BE3E-13596368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30E66"/>
  </w:style>
  <w:style w:type="paragraph" w:styleId="Nadpis1">
    <w:name w:val="heading 1"/>
    <w:basedOn w:val="Normln"/>
    <w:next w:val="Normln"/>
    <w:link w:val="Nadpis1Char"/>
    <w:uiPriority w:val="9"/>
    <w:qFormat/>
    <w:rsid w:val="00A76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A76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A76F77"/>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A76F77"/>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A76F77"/>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A76F7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76F77"/>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76F77"/>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76F77"/>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76F77"/>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A76F77"/>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A76F77"/>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A76F77"/>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A76F77"/>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A76F77"/>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76F77"/>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76F77"/>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76F77"/>
    <w:rPr>
      <w:rFonts w:eastAsiaTheme="majorEastAsia" w:cstheme="majorBidi"/>
      <w:color w:val="272727" w:themeColor="text1" w:themeTint="D8"/>
    </w:rPr>
  </w:style>
  <w:style w:type="paragraph" w:styleId="Nzev">
    <w:name w:val="Title"/>
    <w:basedOn w:val="Normln"/>
    <w:next w:val="Normln"/>
    <w:link w:val="NzevChar"/>
    <w:uiPriority w:val="10"/>
    <w:qFormat/>
    <w:rsid w:val="00A76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76F77"/>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76F77"/>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76F77"/>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76F77"/>
    <w:pPr>
      <w:spacing w:before="160"/>
      <w:jc w:val="center"/>
    </w:pPr>
    <w:rPr>
      <w:i/>
      <w:iCs/>
      <w:color w:val="404040" w:themeColor="text1" w:themeTint="BF"/>
    </w:rPr>
  </w:style>
  <w:style w:type="character" w:customStyle="1" w:styleId="CittChar">
    <w:name w:val="Citát Char"/>
    <w:basedOn w:val="Standardnpsmoodstavce"/>
    <w:link w:val="Citt"/>
    <w:uiPriority w:val="29"/>
    <w:rsid w:val="00A76F77"/>
    <w:rPr>
      <w:i/>
      <w:iCs/>
      <w:color w:val="404040" w:themeColor="text1" w:themeTint="BF"/>
    </w:rPr>
  </w:style>
  <w:style w:type="paragraph" w:styleId="Odstavecseseznamem">
    <w:name w:val="List Paragraph"/>
    <w:basedOn w:val="Normln"/>
    <w:uiPriority w:val="34"/>
    <w:qFormat/>
    <w:rsid w:val="00A76F77"/>
    <w:pPr>
      <w:ind w:left="720"/>
      <w:contextualSpacing/>
    </w:pPr>
  </w:style>
  <w:style w:type="character" w:styleId="Zdraznnintenzivn">
    <w:name w:val="Intense Emphasis"/>
    <w:basedOn w:val="Standardnpsmoodstavce"/>
    <w:uiPriority w:val="21"/>
    <w:qFormat/>
    <w:rsid w:val="00A76F77"/>
    <w:rPr>
      <w:i/>
      <w:iCs/>
      <w:color w:val="2F5496" w:themeColor="accent1" w:themeShade="BF"/>
    </w:rPr>
  </w:style>
  <w:style w:type="paragraph" w:styleId="Vrazncitt">
    <w:name w:val="Intense Quote"/>
    <w:basedOn w:val="Normln"/>
    <w:next w:val="Normln"/>
    <w:link w:val="VrazncittChar"/>
    <w:uiPriority w:val="30"/>
    <w:qFormat/>
    <w:rsid w:val="00A76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A76F77"/>
    <w:rPr>
      <w:i/>
      <w:iCs/>
      <w:color w:val="2F5496" w:themeColor="accent1" w:themeShade="BF"/>
    </w:rPr>
  </w:style>
  <w:style w:type="character" w:styleId="Odkazintenzivn">
    <w:name w:val="Intense Reference"/>
    <w:basedOn w:val="Standardnpsmoodstavce"/>
    <w:uiPriority w:val="32"/>
    <w:qFormat/>
    <w:rsid w:val="00A76F77"/>
    <w:rPr>
      <w:b/>
      <w:bCs/>
      <w:smallCaps/>
      <w:color w:val="2F5496" w:themeColor="accent1" w:themeShade="BF"/>
      <w:spacing w:val="5"/>
    </w:rPr>
  </w:style>
  <w:style w:type="table" w:customStyle="1" w:styleId="TableGrid">
    <w:name w:val="TableGrid"/>
    <w:rsid w:val="00A76F77"/>
    <w:pPr>
      <w:spacing w:after="0" w:line="240" w:lineRule="auto"/>
    </w:pPr>
    <w:rPr>
      <w:rFonts w:eastAsiaTheme="minorEastAsia"/>
      <w:kern w:val="2"/>
      <w:sz w:val="24"/>
      <w:szCs w:val="24"/>
      <w:lang w:eastAsia="cs-CZ"/>
      <w14:ligatures w14:val="standardContextual"/>
    </w:rPr>
    <w:tblPr>
      <w:tblCellMar>
        <w:top w:w="0" w:type="dxa"/>
        <w:left w:w="0" w:type="dxa"/>
        <w:bottom w:w="0" w:type="dxa"/>
        <w:right w:w="0" w:type="dxa"/>
      </w:tblCellMar>
    </w:tblPr>
  </w:style>
  <w:style w:type="paragraph" w:styleId="Normlnweb">
    <w:name w:val="Normal (Web)"/>
    <w:basedOn w:val="Normln"/>
    <w:uiPriority w:val="99"/>
    <w:semiHidden/>
    <w:unhideWhenUsed/>
    <w:rsid w:val="00F3308A"/>
    <w:rPr>
      <w:rFonts w:ascii="Times New Roman" w:hAnsi="Times New Roman" w:cs="Times New Roman"/>
      <w:sz w:val="24"/>
      <w:szCs w:val="24"/>
    </w:rPr>
  </w:style>
  <w:style w:type="character" w:styleId="Siln">
    <w:name w:val="Strong"/>
    <w:basedOn w:val="Standardnpsmoodstavce"/>
    <w:uiPriority w:val="22"/>
    <w:qFormat/>
    <w:rsid w:val="00FA5E67"/>
    <w:rPr>
      <w:b/>
      <w:bCs/>
    </w:rPr>
  </w:style>
  <w:style w:type="character" w:customStyle="1" w:styleId="A10">
    <w:name w:val="A10"/>
    <w:uiPriority w:val="99"/>
    <w:rsid w:val="00F40234"/>
    <w:rPr>
      <w:rFonts w:cs="Myriad Pro"/>
      <w:color w:val="000000"/>
      <w:sz w:val="19"/>
      <w:szCs w:val="19"/>
    </w:rPr>
  </w:style>
  <w:style w:type="paragraph" w:customStyle="1" w:styleId="Pa13">
    <w:name w:val="Pa13"/>
    <w:basedOn w:val="Normln"/>
    <w:next w:val="Normln"/>
    <w:uiPriority w:val="99"/>
    <w:rsid w:val="00F40234"/>
    <w:pPr>
      <w:autoSpaceDE w:val="0"/>
      <w:autoSpaceDN w:val="0"/>
      <w:adjustRightInd w:val="0"/>
      <w:spacing w:after="0" w:line="191" w:lineRule="atLeast"/>
    </w:pPr>
    <w:rPr>
      <w:rFonts w:ascii="Myriad Pro" w:hAnsi="Myriad Pro"/>
      <w:sz w:val="24"/>
      <w:szCs w:val="24"/>
    </w:rPr>
  </w:style>
  <w:style w:type="paragraph" w:customStyle="1" w:styleId="Pa10">
    <w:name w:val="Pa10"/>
    <w:basedOn w:val="Normln"/>
    <w:next w:val="Normln"/>
    <w:uiPriority w:val="99"/>
    <w:rsid w:val="00F40234"/>
    <w:pPr>
      <w:autoSpaceDE w:val="0"/>
      <w:autoSpaceDN w:val="0"/>
      <w:adjustRightInd w:val="0"/>
      <w:spacing w:after="0" w:line="191" w:lineRule="atLeast"/>
    </w:pPr>
    <w:rPr>
      <w:rFonts w:ascii="Myriad Pro" w:hAnsi="Myriad Pro"/>
      <w:sz w:val="24"/>
      <w:szCs w:val="24"/>
    </w:rPr>
  </w:style>
  <w:style w:type="paragraph" w:customStyle="1" w:styleId="Pa8">
    <w:name w:val="Pa8"/>
    <w:basedOn w:val="Normln"/>
    <w:next w:val="Normln"/>
    <w:uiPriority w:val="99"/>
    <w:rsid w:val="00F40234"/>
    <w:pPr>
      <w:autoSpaceDE w:val="0"/>
      <w:autoSpaceDN w:val="0"/>
      <w:adjustRightInd w:val="0"/>
      <w:spacing w:after="0" w:line="191" w:lineRule="atLeast"/>
    </w:pPr>
    <w:rPr>
      <w:rFonts w:ascii="Myriad Pro" w:hAnsi="Myriad Pro"/>
      <w:sz w:val="24"/>
      <w:szCs w:val="24"/>
    </w:rPr>
  </w:style>
  <w:style w:type="paragraph" w:customStyle="1" w:styleId="Pa6">
    <w:name w:val="Pa6"/>
    <w:basedOn w:val="Normln"/>
    <w:next w:val="Normln"/>
    <w:uiPriority w:val="99"/>
    <w:rsid w:val="00F40234"/>
    <w:pPr>
      <w:autoSpaceDE w:val="0"/>
      <w:autoSpaceDN w:val="0"/>
      <w:adjustRightInd w:val="0"/>
      <w:spacing w:after="0" w:line="191" w:lineRule="atLeast"/>
    </w:pPr>
    <w:rPr>
      <w:rFonts w:ascii="Myriad Pro" w:hAnsi="Myriad Pro"/>
      <w:sz w:val="24"/>
      <w:szCs w:val="24"/>
    </w:rPr>
  </w:style>
  <w:style w:type="character" w:customStyle="1" w:styleId="A9">
    <w:name w:val="A9"/>
    <w:uiPriority w:val="99"/>
    <w:rsid w:val="00F40234"/>
    <w:rPr>
      <w:rFonts w:cs="Myriad Pro"/>
      <w:color w:val="000000"/>
      <w:sz w:val="11"/>
      <w:szCs w:val="11"/>
    </w:rPr>
  </w:style>
  <w:style w:type="paragraph" w:customStyle="1" w:styleId="Pa11">
    <w:name w:val="Pa11"/>
    <w:basedOn w:val="Normln"/>
    <w:next w:val="Normln"/>
    <w:uiPriority w:val="99"/>
    <w:rsid w:val="00C30F5C"/>
    <w:pPr>
      <w:autoSpaceDE w:val="0"/>
      <w:autoSpaceDN w:val="0"/>
      <w:adjustRightInd w:val="0"/>
      <w:spacing w:after="0" w:line="161" w:lineRule="atLeast"/>
    </w:pPr>
    <w:rPr>
      <w:rFonts w:ascii="Myriad Pro" w:hAnsi="Myriad Pro"/>
      <w:sz w:val="24"/>
      <w:szCs w:val="24"/>
    </w:rPr>
  </w:style>
  <w:style w:type="paragraph" w:customStyle="1" w:styleId="Pa12">
    <w:name w:val="Pa12"/>
    <w:basedOn w:val="Normln"/>
    <w:next w:val="Normln"/>
    <w:uiPriority w:val="99"/>
    <w:rsid w:val="00C30F5C"/>
    <w:pPr>
      <w:autoSpaceDE w:val="0"/>
      <w:autoSpaceDN w:val="0"/>
      <w:adjustRightInd w:val="0"/>
      <w:spacing w:after="0" w:line="161" w:lineRule="atLeast"/>
    </w:pPr>
    <w:rPr>
      <w:rFonts w:ascii="Myriad Pro" w:hAnsi="Myriad Pro"/>
      <w:sz w:val="24"/>
      <w:szCs w:val="24"/>
    </w:rPr>
  </w:style>
  <w:style w:type="character" w:customStyle="1" w:styleId="A11">
    <w:name w:val="A11"/>
    <w:uiPriority w:val="99"/>
    <w:rsid w:val="00C30F5C"/>
    <w:rPr>
      <w:rFonts w:cs="Myriad Pro"/>
      <w:color w:val="000000"/>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42</Pages>
  <Words>10448</Words>
  <Characters>61649</Characters>
  <Application>Microsoft Office Word</Application>
  <DocSecurity>0</DocSecurity>
  <Lines>513</Lines>
  <Paragraphs>143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Brož 256</dc:creator>
  <cp:keywords/>
  <dc:description/>
  <cp:lastModifiedBy>Jan Brož 256</cp:lastModifiedBy>
  <cp:revision>32</cp:revision>
  <dcterms:created xsi:type="dcterms:W3CDTF">2026-04-07T06:49:00Z</dcterms:created>
  <dcterms:modified xsi:type="dcterms:W3CDTF">2026-04-10T15:14:00Z</dcterms:modified>
</cp:coreProperties>
</file>