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7671" w14:textId="16E8FD5D" w:rsidR="004F2286" w:rsidRDefault="004F2286" w:rsidP="004F2286">
      <w:pPr>
        <w:pStyle w:val="Prrafodelista"/>
        <w:numPr>
          <w:ilvl w:val="0"/>
          <w:numId w:val="1"/>
        </w:numPr>
      </w:pPr>
      <w:r>
        <w:t>Bloque A:</w:t>
      </w:r>
      <w:r>
        <w:t xml:space="preserve"> </w:t>
      </w:r>
      <w:r>
        <w:t>Esta regla configura la clase .galeria para que tenga una sola columna fluida únicamente, desactivándose de inmediato si la ventana se estira más allá de esa medida.</w:t>
      </w:r>
    </w:p>
    <w:p w14:paraId="6B97AEAE" w14:textId="65AA4069" w:rsidR="004F2286" w:rsidRDefault="004F2286" w:rsidP="004F2286">
      <w:pPr>
        <w:pStyle w:val="Prrafodelista"/>
        <w:numPr>
          <w:ilvl w:val="0"/>
          <w:numId w:val="1"/>
        </w:numPr>
      </w:pPr>
      <w:r>
        <w:t>Bloque B: Esta condición hace visible el panel lateral solo si el dispositivo tiene un ancho mínimo de 768px y se encuentra colocado en posición horizontal, cumpliendo ambos requisitos al mismo tiempo.</w:t>
      </w:r>
    </w:p>
    <w:p w14:paraId="15F46192" w14:textId="0DB2454E" w:rsidR="00544ECF" w:rsidRDefault="004F2286" w:rsidP="004F2286">
      <w:pPr>
        <w:pStyle w:val="Prrafodelista"/>
        <w:numPr>
          <w:ilvl w:val="0"/>
          <w:numId w:val="1"/>
        </w:numPr>
      </w:pPr>
      <w:r>
        <w:t>Bloque C: Esta instrucción se activa de forma exclusiva al mandar a imprimir el sitio web en papel o generar un archivo PDF, encargándose de ocultar la navegación, el pie de página y los anuncios para limpiar el diseño final.</w:t>
      </w:r>
    </w:p>
    <w:sectPr w:rsidR="00544E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F31C4"/>
    <w:multiLevelType w:val="hybridMultilevel"/>
    <w:tmpl w:val="DCF6854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1547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CF"/>
    <w:rsid w:val="004F2286"/>
    <w:rsid w:val="00544ECF"/>
    <w:rsid w:val="00A1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5417B"/>
  <w15:chartTrackingRefBased/>
  <w15:docId w15:val="{7B310212-DFC4-49F1-B85A-5E8D22A0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4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4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E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E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E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E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E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E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E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E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E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E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512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2026-06-16T16:58:00Z</dcterms:created>
  <dcterms:modified xsi:type="dcterms:W3CDTF">2026-06-16T17:04:00Z</dcterms:modified>
</cp:coreProperties>
</file>