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C7D0" w14:textId="04D978C6" w:rsidR="00F66B49" w:rsidRPr="00F66B49" w:rsidRDefault="00F66B49" w:rsidP="00F66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  </w:t>
      </w:r>
      <w:r w:rsidRPr="00F66B49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Hypothesis</w:t>
      </w:r>
      <w:proofErr w:type="gramEnd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 believe that for large values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of 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n,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merge sort will be much faster than the insertion sort. From the theoretical point of view, the expected runtime for merge sort i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s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O(n*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log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14:ligatures w14:val="none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14:ligatures w14:val="none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)</m:t>
        </m:r>
      </m:oMath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while for insertion sort it’s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.</m:t>
        </m:r>
      </m:oMath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However, these comparisons have one problem. They hide constants and functions that grow slower than the main one behind the O symbol. So, under certain conditions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, the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insertion sort with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</m:e>
        </m:d>
      </m:oMath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may end up running faster than the merge sort with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O(n*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log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14:ligatures w14:val="none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14:ligatures w14:val="none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)</m:t>
        </m:r>
      </m:oMath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Another argument that can be used to support insertion sort is that it sorts values in place, unlike merge sort, </w:t>
      </w:r>
      <w:r w:rsidR="002C27EE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which requires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additional space allocations and recursion that take additional time. My prognosis is that for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n&lt;100</m:t>
        </m:r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,</m:t>
        </m:r>
      </m:oMath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insertion sort will be faster than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merge sort.</w:t>
      </w:r>
    </w:p>
    <w:p w14:paraId="2EA0690E" w14:textId="303F2F9D" w:rsidR="00F66B49" w:rsidRPr="00F66B49" w:rsidRDefault="00F66B49" w:rsidP="00F66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  </w:t>
      </w:r>
      <w:r w:rsidRPr="00F66B49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Methods</w:t>
      </w:r>
      <w:proofErr w:type="gramEnd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first, I implemented sorting algorithms </w:t>
      </w:r>
      <w:proofErr w:type="spellStart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insertionSort</w:t>
      </w:r>
      <w:proofErr w:type="spell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() and </w:t>
      </w:r>
      <w:proofErr w:type="spellStart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mergeSort</w:t>
      </w:r>
      <w:proofErr w:type="spell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() that take reference to a vector as a parameter. Then, to generate a vector with random values I made function </w:t>
      </w:r>
      <w:proofErr w:type="spellStart"/>
      <w:proofErr w:type="gramStart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getRandomVector</w:t>
      </w:r>
      <w:proofErr w:type="spell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that accepts the size of a desirable vector as a parameter. It uses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 </w:t>
      </w:r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uniform distribution between 0 and 1 billion (in C++ implemented as </w:t>
      </w:r>
      <w:proofErr w:type="gramStart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std::</w:t>
      </w:r>
      <w:proofErr w:type="spellStart"/>
      <w:proofErr w:type="gram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uniform_int_distribution</w:t>
      </w:r>
      <w:proofErr w:type="spell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) to assign random values. Finally, for benchmarking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 created </w:t>
      </w:r>
      <w:proofErr w:type="spellStart"/>
      <w:proofErr w:type="gramStart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testSorts</w:t>
      </w:r>
      <w:proofErr w:type="spell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function with two parameters –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size of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</w:t>
      </w:r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vector to test and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number of</w:t>
      </w:r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times the experiment should be repeated. The function itself creates a random vector and a deep copy of it, then sequentially runs insertion sort and merge sort and measures how much time it took to run the algorithm. In the end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="006B6FF6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it divides the results by the number of repetitions and outputs the average running time to the console.</w:t>
      </w:r>
      <w:r w:rsidR="002C27EE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compilation I used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</w:t>
      </w:r>
      <w:r w:rsidR="002C27EE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standard GCC compiler with no optimizations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or</w:t>
      </w:r>
      <w:r w:rsidR="002C27EE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flags.</w:t>
      </w:r>
      <w:r w:rsidR="00C7437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code available at this link:</w:t>
      </w:r>
    </w:p>
    <w:p w14:paraId="2D71BA2A" w14:textId="77777777" w:rsidR="002C27EE" w:rsidRPr="00E860ED" w:rsidRDefault="00F66B49" w:rsidP="00F66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  </w:t>
      </w:r>
      <w:r w:rsidRPr="00F66B49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Results</w:t>
      </w:r>
      <w:proofErr w:type="gramEnd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</w:p>
    <w:p w14:paraId="7E469466" w14:textId="48C039EB" w:rsidR="002C27EE" w:rsidRPr="00E860ED" w:rsidRDefault="002C27EE" w:rsidP="002C27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860ED">
        <w:rPr>
          <w:rFonts w:ascii="Times New Roman" w:hAnsi="Times New Roman" w:cs="Times New Roman"/>
          <w:noProof/>
        </w:rPr>
        <w:drawing>
          <wp:inline distT="0" distB="0" distL="0" distR="0" wp14:anchorId="117AC850" wp14:editId="2E6353AB">
            <wp:extent cx="4572000" cy="2743200"/>
            <wp:effectExtent l="0" t="0" r="0" b="0"/>
            <wp:docPr id="2246578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C9AC2B-24EE-3680-D8BF-E909655DC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EB068A" w14:textId="67102A42" w:rsidR="00F66B49" w:rsidRPr="00E860ED" w:rsidRDefault="002C27EE" w:rsidP="00F66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experiment was conducted using array sizes between 10 and 4000. On the small array sizes below 500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insertion sort ended up sorting elements much faster than the merge sort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which can be clearly seen on the graph below. However, if we look at the full graph, we can see that for sizes of array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s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between 1000 and 2500</w:t>
      </w:r>
      <w:r w:rsidR="00E860E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it is difficult to tell which algorithm is better. Insertion sort begins to lose its effectiveness due to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)</m:t>
        </m:r>
      </m:oMath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complexity. If we investigate further, it becomes clear that the merge sort becomes much faster than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insertion sort once the size of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array approaches 3000 values.</w:t>
      </w:r>
    </w:p>
    <w:p w14:paraId="052085DB" w14:textId="69AF03A3" w:rsidR="002C27EE" w:rsidRPr="00F66B49" w:rsidRDefault="002C27EE" w:rsidP="002C27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860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2B6206" wp14:editId="4680CB84">
            <wp:extent cx="4572000" cy="2743200"/>
            <wp:effectExtent l="0" t="0" r="0" b="0"/>
            <wp:docPr id="13576184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A6CD67-F380-6D0A-784F-23B2330286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66CEC7" w14:textId="5F9472EB" w:rsidR="00F66B49" w:rsidRPr="00F66B49" w:rsidRDefault="00F66B49" w:rsidP="00F66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  </w:t>
      </w:r>
      <w:r w:rsidRPr="00F66B49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Discussion</w:t>
      </w:r>
      <w:proofErr w:type="gramEnd"/>
      <w:r w:rsidRPr="00F66B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conducted experiment gives the opportunity to analyze algorithms with complexities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O(nlogn)</m:t>
        </m:r>
      </m:oMath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)</m:t>
        </m:r>
      </m:oMath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. While it may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not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be obvious, an algorithm with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)</m:t>
        </m:r>
      </m:oMath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can work much faster than </w:t>
      </w:r>
      <m:oMath>
        <m: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O(nlogn)</m:t>
        </m:r>
      </m:oMath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smaller values of n. Personally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 was surprised that insertion sort can be at least as good as merge sort for sizes of array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s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up to 2000-2500. It seems that I underestimated the expensiveness and complexity of such 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operations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as allocation of memory and utilization of recursion.</w:t>
      </w:r>
    </w:p>
    <w:p w14:paraId="79A7D1DF" w14:textId="37B2AB0E" w:rsidR="00E8554D" w:rsidRPr="00E860ED" w:rsidRDefault="00F66B49" w:rsidP="00F66B49">
      <w:pPr>
        <w:rPr>
          <w:rFonts w:ascii="Times New Roman" w:hAnsi="Times New Roman" w:cs="Times New Roman"/>
        </w:rPr>
      </w:pPr>
      <w:proofErr w:type="gramStart"/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  </w:t>
      </w:r>
      <w:r w:rsidRPr="00E860ED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Conclusions</w:t>
      </w:r>
      <w:proofErr w:type="gramEnd"/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="002C27EE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For random</w:t>
      </w:r>
      <w:r w:rsidR="008A7C7D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ly</w:t>
      </w:r>
      <w:r w:rsidR="002C27EE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generated arrays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="002C27EE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insertion sort produces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faster algorithm for </w:t>
      </w:r>
      <w:r w:rsidRPr="00E860ED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n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&lt; 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5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00, while data structure B is faster for </w:t>
      </w:r>
      <w:r w:rsidRPr="00E860ED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n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&gt; 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2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500.  For </w:t>
      </w:r>
      <w:r w:rsidRPr="00E860ED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n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between 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500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</w:t>
      </w:r>
      <w:r w:rsidR="00766EE7"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2</w:t>
      </w:r>
      <w:r w:rsidRPr="00E860ED">
        <w:rPr>
          <w:rFonts w:ascii="Times New Roman" w:eastAsia="Times New Roman" w:hAnsi="Times New Roman" w:cs="Times New Roman"/>
          <w:sz w:val="24"/>
          <w:szCs w:val="24"/>
          <w14:ligatures w14:val="none"/>
        </w:rPr>
        <w:t>500 the two data structures are indistinguishable.</w:t>
      </w:r>
    </w:p>
    <w:sectPr w:rsidR="00E8554D" w:rsidRPr="00E860ED" w:rsidSect="0097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B8"/>
    <w:rsid w:val="002A35B8"/>
    <w:rsid w:val="002C27EE"/>
    <w:rsid w:val="006B6FF6"/>
    <w:rsid w:val="00766EE7"/>
    <w:rsid w:val="008A7C7D"/>
    <w:rsid w:val="0097298A"/>
    <w:rsid w:val="00A77A65"/>
    <w:rsid w:val="00C74374"/>
    <w:rsid w:val="00D10463"/>
    <w:rsid w:val="00DE4484"/>
    <w:rsid w:val="00E8554D"/>
    <w:rsid w:val="00E860ED"/>
    <w:rsid w:val="00F6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8520"/>
  <w15:chartTrackingRefBased/>
  <w15:docId w15:val="{5477B830-3034-4273-BF3A-1686BBD3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6B49"/>
    <w:rPr>
      <w:i/>
      <w:iCs/>
    </w:rPr>
  </w:style>
  <w:style w:type="character" w:styleId="Strong">
    <w:name w:val="Strong"/>
    <w:basedOn w:val="DefaultParagraphFont"/>
    <w:uiPriority w:val="22"/>
    <w:qFormat/>
    <w:rsid w:val="00F66B4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6B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S\Study\codingstuff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S\Study\codingstuff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merge and insertion sorts with array sizes smaller than 500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78937007874017"/>
          <c:y val="0.25083333333333335"/>
          <c:w val="0.83254396325459312"/>
          <c:h val="0.5435958005249343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</c:numCache>
            </c:numRef>
          </c:xVal>
          <c:yVal>
            <c:numRef>
              <c:f>Sheet1!$B$3:$B$17</c:f>
              <c:numCache>
                <c:formatCode>General</c:formatCode>
                <c:ptCount val="15"/>
                <c:pt idx="0">
                  <c:v>2.3000000000000001E-4</c:v>
                </c:pt>
                <c:pt idx="1">
                  <c:v>1.14E-3</c:v>
                </c:pt>
                <c:pt idx="2">
                  <c:v>2.2499999999999998E-3</c:v>
                </c:pt>
                <c:pt idx="3">
                  <c:v>4.4999999999999997E-3</c:v>
                </c:pt>
                <c:pt idx="4">
                  <c:v>5.5500000000000002E-3</c:v>
                </c:pt>
                <c:pt idx="5">
                  <c:v>2.8999999999999998E-3</c:v>
                </c:pt>
                <c:pt idx="6">
                  <c:v>9.1999999999999998E-3</c:v>
                </c:pt>
                <c:pt idx="7">
                  <c:v>5.2999999999999999E-2</c:v>
                </c:pt>
                <c:pt idx="8">
                  <c:v>6.5000000000000002E-2</c:v>
                </c:pt>
                <c:pt idx="9">
                  <c:v>3.7499999999999999E-3</c:v>
                </c:pt>
                <c:pt idx="10">
                  <c:v>0.03</c:v>
                </c:pt>
                <c:pt idx="11">
                  <c:v>3.7999999999999999E-2</c:v>
                </c:pt>
                <c:pt idx="12">
                  <c:v>0.115</c:v>
                </c:pt>
                <c:pt idx="13">
                  <c:v>0.17</c:v>
                </c:pt>
                <c:pt idx="14">
                  <c:v>0.39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9A-4C0C-B61A-11593FD2DA60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</c:numCache>
            </c:numRef>
          </c:xVal>
          <c:yVal>
            <c:numRef>
              <c:f>Sheet1!$C$3:$C$17</c:f>
              <c:numCache>
                <c:formatCode>General</c:formatCode>
                <c:ptCount val="15"/>
                <c:pt idx="0">
                  <c:v>1.6060000000000001E-2</c:v>
                </c:pt>
                <c:pt idx="1">
                  <c:v>3.73E-2</c:v>
                </c:pt>
                <c:pt idx="2">
                  <c:v>6.1400000000000003E-2</c:v>
                </c:pt>
                <c:pt idx="3">
                  <c:v>9.5500000000000002E-2</c:v>
                </c:pt>
                <c:pt idx="4">
                  <c:v>0.14580000000000001</c:v>
                </c:pt>
                <c:pt idx="5">
                  <c:v>0.13850000000000001</c:v>
                </c:pt>
                <c:pt idx="6">
                  <c:v>0.15</c:v>
                </c:pt>
                <c:pt idx="7">
                  <c:v>0.23300000000000001</c:v>
                </c:pt>
                <c:pt idx="8">
                  <c:v>0.26700000000000002</c:v>
                </c:pt>
                <c:pt idx="9">
                  <c:v>0.33250000000000002</c:v>
                </c:pt>
                <c:pt idx="10">
                  <c:v>0.34399999999999997</c:v>
                </c:pt>
                <c:pt idx="11">
                  <c:v>0.42</c:v>
                </c:pt>
                <c:pt idx="12">
                  <c:v>0.71250000000000002</c:v>
                </c:pt>
                <c:pt idx="13">
                  <c:v>0.98</c:v>
                </c:pt>
                <c:pt idx="14">
                  <c:v>1.0900000000000001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9A-4C0C-B61A-11593FD2D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768736"/>
        <c:axId val="1574138640"/>
      </c:scatterChart>
      <c:valAx>
        <c:axId val="17127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138640"/>
        <c:crosses val="autoZero"/>
        <c:crossBetween val="midCat"/>
      </c:valAx>
      <c:valAx>
        <c:axId val="157413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7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640244969378829"/>
          <c:y val="0.39682815689705447"/>
          <c:w val="0.17415310586176727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merge and insertion sort on array sizes between 10 and 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25083333333333335"/>
          <c:w val="0.81862729658792655"/>
          <c:h val="0.585840624088655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Sheet1!$A$3:$A$30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  <c:pt idx="15">
                  <c:v>750</c:v>
                </c:pt>
                <c:pt idx="16">
                  <c:v>1000</c:v>
                </c:pt>
                <c:pt idx="17">
                  <c:v>1250</c:v>
                </c:pt>
                <c:pt idx="18">
                  <c:v>1500</c:v>
                </c:pt>
                <c:pt idx="19">
                  <c:v>1750</c:v>
                </c:pt>
                <c:pt idx="20">
                  <c:v>2000</c:v>
                </c:pt>
                <c:pt idx="21">
                  <c:v>2500</c:v>
                </c:pt>
                <c:pt idx="22">
                  <c:v>2750</c:v>
                </c:pt>
                <c:pt idx="23">
                  <c:v>3000</c:v>
                </c:pt>
                <c:pt idx="24">
                  <c:v>3250</c:v>
                </c:pt>
                <c:pt idx="25">
                  <c:v>3500</c:v>
                </c:pt>
                <c:pt idx="26">
                  <c:v>3750</c:v>
                </c:pt>
                <c:pt idx="27">
                  <c:v>4000</c:v>
                </c:pt>
              </c:numCache>
            </c:numRef>
          </c:xVal>
          <c:yVal>
            <c:numRef>
              <c:f>Sheet1!$B$3:$B$30</c:f>
              <c:numCache>
                <c:formatCode>General</c:formatCode>
                <c:ptCount val="28"/>
                <c:pt idx="0">
                  <c:v>2.3000000000000001E-4</c:v>
                </c:pt>
                <c:pt idx="1">
                  <c:v>1.14E-3</c:v>
                </c:pt>
                <c:pt idx="2">
                  <c:v>2.2499999999999998E-3</c:v>
                </c:pt>
                <c:pt idx="3">
                  <c:v>4.4999999999999997E-3</c:v>
                </c:pt>
                <c:pt idx="4">
                  <c:v>5.5500000000000002E-3</c:v>
                </c:pt>
                <c:pt idx="5">
                  <c:v>2.8999999999999998E-3</c:v>
                </c:pt>
                <c:pt idx="6">
                  <c:v>9.1999999999999998E-3</c:v>
                </c:pt>
                <c:pt idx="7">
                  <c:v>5.2999999999999999E-2</c:v>
                </c:pt>
                <c:pt idx="8">
                  <c:v>6.5000000000000002E-2</c:v>
                </c:pt>
                <c:pt idx="9">
                  <c:v>3.7499999999999999E-3</c:v>
                </c:pt>
                <c:pt idx="10">
                  <c:v>0.03</c:v>
                </c:pt>
                <c:pt idx="11">
                  <c:v>3.7999999999999999E-2</c:v>
                </c:pt>
                <c:pt idx="12">
                  <c:v>0.115</c:v>
                </c:pt>
                <c:pt idx="13">
                  <c:v>0.17</c:v>
                </c:pt>
                <c:pt idx="14">
                  <c:v>0.39</c:v>
                </c:pt>
                <c:pt idx="15">
                  <c:v>0.91500000000000004</c:v>
                </c:pt>
                <c:pt idx="16">
                  <c:v>1.52</c:v>
                </c:pt>
                <c:pt idx="17">
                  <c:v>2.5299999999999998</c:v>
                </c:pt>
                <c:pt idx="18">
                  <c:v>3.59</c:v>
                </c:pt>
                <c:pt idx="19">
                  <c:v>5.0999999999999996</c:v>
                </c:pt>
                <c:pt idx="20">
                  <c:v>6.34</c:v>
                </c:pt>
                <c:pt idx="21">
                  <c:v>7.96</c:v>
                </c:pt>
                <c:pt idx="22">
                  <c:v>11.42</c:v>
                </c:pt>
                <c:pt idx="23">
                  <c:v>13.82</c:v>
                </c:pt>
                <c:pt idx="24">
                  <c:v>16.02</c:v>
                </c:pt>
                <c:pt idx="25">
                  <c:v>18.02</c:v>
                </c:pt>
                <c:pt idx="26">
                  <c:v>23.32</c:v>
                </c:pt>
                <c:pt idx="27">
                  <c:v>27.18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9F-4561-A41B-5C9F93CA5E0C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Sheet1!$A$3:$A$30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150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  <c:pt idx="14">
                  <c:v>500</c:v>
                </c:pt>
                <c:pt idx="15">
                  <c:v>750</c:v>
                </c:pt>
                <c:pt idx="16">
                  <c:v>1000</c:v>
                </c:pt>
                <c:pt idx="17">
                  <c:v>1250</c:v>
                </c:pt>
                <c:pt idx="18">
                  <c:v>1500</c:v>
                </c:pt>
                <c:pt idx="19">
                  <c:v>1750</c:v>
                </c:pt>
                <c:pt idx="20">
                  <c:v>2000</c:v>
                </c:pt>
                <c:pt idx="21">
                  <c:v>2500</c:v>
                </c:pt>
                <c:pt idx="22">
                  <c:v>2750</c:v>
                </c:pt>
                <c:pt idx="23">
                  <c:v>3000</c:v>
                </c:pt>
                <c:pt idx="24">
                  <c:v>3250</c:v>
                </c:pt>
                <c:pt idx="25">
                  <c:v>3500</c:v>
                </c:pt>
                <c:pt idx="26">
                  <c:v>3750</c:v>
                </c:pt>
                <c:pt idx="27">
                  <c:v>4000</c:v>
                </c:pt>
              </c:numCache>
            </c:numRef>
          </c:xVal>
          <c:yVal>
            <c:numRef>
              <c:f>Sheet1!$C$3:$C$30</c:f>
              <c:numCache>
                <c:formatCode>General</c:formatCode>
                <c:ptCount val="28"/>
                <c:pt idx="0">
                  <c:v>1.6060000000000001E-2</c:v>
                </c:pt>
                <c:pt idx="1">
                  <c:v>3.73E-2</c:v>
                </c:pt>
                <c:pt idx="2">
                  <c:v>6.1400000000000003E-2</c:v>
                </c:pt>
                <c:pt idx="3">
                  <c:v>9.5500000000000002E-2</c:v>
                </c:pt>
                <c:pt idx="4">
                  <c:v>0.14580000000000001</c:v>
                </c:pt>
                <c:pt idx="5">
                  <c:v>0.13850000000000001</c:v>
                </c:pt>
                <c:pt idx="6">
                  <c:v>0.15</c:v>
                </c:pt>
                <c:pt idx="7">
                  <c:v>0.23300000000000001</c:v>
                </c:pt>
                <c:pt idx="8">
                  <c:v>0.26700000000000002</c:v>
                </c:pt>
                <c:pt idx="9">
                  <c:v>0.33250000000000002</c:v>
                </c:pt>
                <c:pt idx="10">
                  <c:v>0.34399999999999997</c:v>
                </c:pt>
                <c:pt idx="11">
                  <c:v>0.42</c:v>
                </c:pt>
                <c:pt idx="12">
                  <c:v>0.71250000000000002</c:v>
                </c:pt>
                <c:pt idx="13">
                  <c:v>0.98</c:v>
                </c:pt>
                <c:pt idx="14">
                  <c:v>1.0900000000000001</c:v>
                </c:pt>
                <c:pt idx="15">
                  <c:v>1.825</c:v>
                </c:pt>
                <c:pt idx="16">
                  <c:v>1.87</c:v>
                </c:pt>
                <c:pt idx="17">
                  <c:v>3.23</c:v>
                </c:pt>
                <c:pt idx="18">
                  <c:v>5.28</c:v>
                </c:pt>
                <c:pt idx="19">
                  <c:v>5.58</c:v>
                </c:pt>
                <c:pt idx="20">
                  <c:v>5.96</c:v>
                </c:pt>
                <c:pt idx="21">
                  <c:v>7.3</c:v>
                </c:pt>
                <c:pt idx="22">
                  <c:v>9.2799999999999994</c:v>
                </c:pt>
                <c:pt idx="23">
                  <c:v>10.15</c:v>
                </c:pt>
                <c:pt idx="24">
                  <c:v>10.98</c:v>
                </c:pt>
                <c:pt idx="25">
                  <c:v>11.12</c:v>
                </c:pt>
                <c:pt idx="26">
                  <c:v>12.23</c:v>
                </c:pt>
                <c:pt idx="27">
                  <c:v>12.76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9F-4561-A41B-5C9F93CA5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2962096"/>
        <c:axId val="1577512448"/>
      </c:scatterChart>
      <c:valAx>
        <c:axId val="157296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512448"/>
        <c:crosses val="autoZero"/>
        <c:crossBetween val="midCat"/>
      </c:valAx>
      <c:valAx>
        <c:axId val="157751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96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434689413823271"/>
          <c:y val="0.38946704578594343"/>
          <c:w val="0.3490839895013123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Bega</dc:creator>
  <cp:keywords/>
  <dc:description/>
  <cp:lastModifiedBy>Ivan Bega</cp:lastModifiedBy>
  <cp:revision>2</cp:revision>
  <dcterms:created xsi:type="dcterms:W3CDTF">2024-02-15T20:32:00Z</dcterms:created>
  <dcterms:modified xsi:type="dcterms:W3CDTF">2024-02-15T20:32:00Z</dcterms:modified>
</cp:coreProperties>
</file>