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indent"/>
        <w:ind w:firstLine="900"/>
        <w:rPr>
          <w:rFonts w:ascii="Arial" w:hAnsi="Arial" w:cs="Arial"/>
          <w:sz w:val="10"/>
          <w:szCs w:val="10"/>
        </w:rPr>
      </w:pPr>
      <w:r>
        <w:rPr>
          <w:rFonts w:cs="Arial" w:ascii="Arial" w:hAnsi="Arial"/>
          <w:sz w:val="10"/>
          <w:szCs w:val="10"/>
        </w:rPr>
      </w:r>
    </w:p>
    <w:p>
      <w:pPr>
        <w:pStyle w:val="Textbodyindent"/>
        <w:spacing w:before="113" w:after="57"/>
        <w:ind w:firstLine="900"/>
        <w:rPr>
          <w:rFonts w:ascii="Arial" w:hAnsi="Arial" w:cs="Arial"/>
        </w:rPr>
      </w:pPr>
      <w:r>
        <w:rPr>
          <w:rFonts w:cs="Arial" w:ascii="Arial" w:hAnsi="Arial"/>
        </w:rPr>
        <w:t>No exercício das funções de Auditor-Fiscal da Receita Federal do Brasil, efetuamos a apreensão das mercadorias especificadas na relação de mercadorias em anexo.</w:t>
      </w:r>
    </w:p>
    <w:p>
      <w:pPr>
        <w:pStyle w:val="Textbodyindent"/>
        <w:ind w:firstLine="900"/>
        <w:rPr>
          <w:rFonts w:ascii="Arial" w:hAnsi="Arial" w:cs="Arial"/>
          <w:sz w:val="10"/>
          <w:szCs w:val="10"/>
        </w:rPr>
      </w:pPr>
      <w:r>
        <w:rPr>
          <w:rFonts w:cs="Arial" w:ascii="Arial" w:hAnsi="Arial"/>
          <w:sz w:val="10"/>
          <w:szCs w:val="10"/>
        </w:rPr>
      </w:r>
    </w:p>
    <w:p>
      <w:pPr>
        <w:pStyle w:val="Textbodyindent"/>
        <w:spacing w:before="57" w:after="57"/>
        <w:ind w:firstLine="900"/>
        <w:rPr>
          <w:rFonts w:ascii="Arial" w:hAnsi="Arial" w:cs="Arial"/>
        </w:rPr>
      </w:pPr>
      <w:r>
        <w:rPr>
          <w:rFonts w:cs="Arial" w:ascii="Arial" w:hAnsi="Arial"/>
        </w:rPr>
        <w:t>Procedemos à autuação do acima qualificado, com fundamento no art. 27 do Decreto-Lei nº 1.455/76, pela prática das infrações abaixo descritas, definidas como dano ao Erário, ficando o autuado sujeito à pena de perdimento das referidas mercadorias.</w:t>
      </w:r>
    </w:p>
    <w:p>
      <w:pPr>
        <w:pStyle w:val="Textbody"/>
        <w:ind w:right="99" w:firstLine="900"/>
        <w:jc w:val="both"/>
        <w:rPr>
          <w:sz w:val="10"/>
          <w:szCs w:val="10"/>
          <w:lang w:val="pt-PT"/>
        </w:rPr>
      </w:pPr>
      <w:r>
        <w:rPr>
          <w:sz w:val="10"/>
          <w:szCs w:val="10"/>
          <w:lang w:val="pt-PT"/>
        </w:rPr>
      </w:r>
    </w:p>
    <w:p>
      <w:pPr>
        <w:pStyle w:val="Textbody"/>
        <w:ind w:right="99" w:firstLine="900"/>
        <w:jc w:val="both"/>
        <w:rPr>
          <w:sz w:val="10"/>
          <w:szCs w:val="10"/>
          <w:lang w:val="pt-PT"/>
        </w:rPr>
      </w:pPr>
      <w:r>
        <w:rPr>
          <w:sz w:val="10"/>
          <w:szCs w:val="10"/>
          <w:lang w:val="pt-PT"/>
        </w:rPr>
      </w:r>
    </w:p>
    <w:p>
      <w:pPr>
        <w:pStyle w:val="Textbody"/>
        <w:ind w:right="99" w:hanging="0"/>
        <w:jc w:val="both"/>
        <w:rPr>
          <w:spacing w:val="0"/>
          <w:sz w:val="20"/>
          <w:lang w:val="pt-PT"/>
        </w:rPr>
      </w:pPr>
      <w:r>
        <w:rPr>
          <w:spacing w:val="0"/>
          <w:sz w:val="20"/>
          <w:lang w:val="pt-PT"/>
        </w:rPr>
      </w:r>
    </w:p>
    <w:p>
      <w:pPr>
        <w:pStyle w:val="Textbody"/>
        <w:tabs>
          <w:tab w:val="left" w:pos="720" w:leader="none"/>
        </w:tabs>
        <w:ind w:right="99" w:hanging="0"/>
        <w:jc w:val="both"/>
        <w:rPr>
          <w:spacing w:val="0"/>
          <w:sz w:val="23"/>
          <w:szCs w:val="23"/>
          <w:lang w:val="pt-PT"/>
        </w:rPr>
      </w:pPr>
      <w:r>
        <w:rPr>
          <w:b/>
          <w:bCs/>
          <w:spacing w:val="0"/>
          <w:sz w:val="23"/>
          <w:szCs w:val="23"/>
          <w:lang w:val="pt-PT"/>
        </w:rPr>
        <w:t>01 –</w:t>
      </w:r>
      <w:r>
        <w:rPr>
          <w:spacing w:val="0"/>
          <w:sz w:val="23"/>
          <w:szCs w:val="23"/>
          <w:lang w:val="pt-PT"/>
        </w:rPr>
        <w:t xml:space="preserve"> </w:t>
      </w:r>
      <w:r>
        <w:rPr>
          <w:b/>
          <w:bCs/>
          <w:spacing w:val="0"/>
          <w:sz w:val="23"/>
          <w:szCs w:val="23"/>
          <w:lang w:val="pt-PT"/>
        </w:rPr>
        <w:t>MERCADORIA ESTRANGEIRA QUE APRESENTE CARACTERÍSTICA ESSENCIAL FALSIFICADA</w:t>
      </w:r>
    </w:p>
    <w:p>
      <w:pPr>
        <w:pStyle w:val="Textbody"/>
        <w:tabs>
          <w:tab w:val="left" w:pos="720" w:leader="none"/>
        </w:tabs>
        <w:ind w:right="99" w:hanging="0"/>
        <w:jc w:val="both"/>
        <w:rPr>
          <w:b/>
          <w:b/>
          <w:bCs/>
          <w:spacing w:val="0"/>
          <w:sz w:val="23"/>
          <w:szCs w:val="23"/>
          <w:lang w:val="pt-PT"/>
        </w:rPr>
      </w:pPr>
      <w:r>
        <w:rPr>
          <w:b/>
          <w:bCs/>
          <w:spacing w:val="0"/>
          <w:sz w:val="23"/>
          <w:szCs w:val="23"/>
          <w:lang w:val="pt-PT"/>
        </w:rPr>
      </w:r>
    </w:p>
    <w:p>
      <w:pPr>
        <w:pStyle w:val="Textbody"/>
        <w:tabs>
          <w:tab w:val="left" w:pos="720" w:leader="none"/>
        </w:tabs>
        <w:ind w:right="99" w:hanging="0"/>
        <w:jc w:val="both"/>
        <w:rPr>
          <w:spacing w:val="0"/>
          <w:sz w:val="23"/>
          <w:szCs w:val="23"/>
          <w:lang w:val="pt-PT"/>
        </w:rPr>
      </w:pPr>
      <w:r>
        <w:rPr>
          <w:b/>
          <w:bCs/>
          <w:spacing w:val="0"/>
          <w:sz w:val="23"/>
          <w:szCs w:val="23"/>
          <w:lang w:val="pt-PT"/>
        </w:rPr>
        <w:t>02 – MERCADORIA ESTRANGEIRA ATENTATÓRIA À SAÚDE E À ORDEM PÚBLICAS</w:t>
      </w:r>
    </w:p>
    <w:p>
      <w:pPr>
        <w:pStyle w:val="Textbody"/>
        <w:tabs>
          <w:tab w:val="left" w:pos="720" w:leader="none"/>
        </w:tabs>
        <w:ind w:right="99" w:hanging="0"/>
        <w:jc w:val="both"/>
        <w:rPr>
          <w:b/>
          <w:b/>
          <w:bCs/>
          <w:spacing w:val="0"/>
          <w:sz w:val="23"/>
          <w:szCs w:val="23"/>
          <w:lang w:val="pt-PT"/>
        </w:rPr>
      </w:pPr>
      <w:r>
        <w:rPr>
          <w:b/>
          <w:bCs/>
          <w:spacing w:val="0"/>
          <w:sz w:val="23"/>
          <w:szCs w:val="23"/>
          <w:lang w:val="pt-PT"/>
        </w:rPr>
      </w:r>
    </w:p>
    <w:p>
      <w:pPr>
        <w:pStyle w:val="Textbody"/>
        <w:tabs>
          <w:tab w:val="left" w:pos="720" w:leader="none"/>
        </w:tabs>
        <w:ind w:right="99" w:hanging="0"/>
        <w:jc w:val="both"/>
        <w:rPr>
          <w:b/>
          <w:b/>
          <w:bCs/>
          <w:spacing w:val="0"/>
          <w:sz w:val="23"/>
          <w:szCs w:val="23"/>
          <w:lang w:val="pt-PT"/>
        </w:rPr>
      </w:pPr>
      <w:r>
        <w:rPr>
          <w:b/>
          <w:bCs/>
          <w:spacing w:val="0"/>
          <w:sz w:val="23"/>
          <w:szCs w:val="23"/>
          <w:lang w:val="pt-PT"/>
        </w:rPr>
        <w:t>03 – MERCADORIA DE IMPORTAÇÃO PROIBIDA</w:t>
      </w:r>
    </w:p>
    <w:p>
      <w:pPr>
        <w:pStyle w:val="Textbody"/>
        <w:tabs>
          <w:tab w:val="left" w:pos="720" w:leader="none"/>
        </w:tabs>
        <w:ind w:right="99" w:hanging="0"/>
        <w:jc w:val="both"/>
        <w:rPr>
          <w:rFonts w:eastAsia="Times New Roman"/>
          <w:b/>
          <w:b/>
          <w:bCs/>
          <w:spacing w:val="0"/>
          <w:sz w:val="23"/>
          <w:szCs w:val="23"/>
          <w:lang w:val="pt-PT"/>
        </w:rPr>
      </w:pPr>
      <w:r>
        <w:rPr>
          <w:rFonts w:eastAsia="Times New Roman"/>
          <w:b/>
          <w:bCs/>
          <w:spacing w:val="0"/>
          <w:sz w:val="23"/>
          <w:szCs w:val="23"/>
          <w:lang w:val="pt-PT"/>
        </w:rPr>
      </w:r>
    </w:p>
    <w:p>
      <w:pPr>
        <w:pStyle w:val="Textbody"/>
        <w:tabs>
          <w:tab w:val="left" w:pos="720" w:leader="none"/>
        </w:tabs>
        <w:ind w:right="99" w:hanging="0"/>
        <w:rPr>
          <w:spacing w:val="0"/>
          <w:lang w:val="pt-PT"/>
        </w:rPr>
      </w:pPr>
      <w:r>
        <w:rPr>
          <w:spacing w:val="0"/>
          <w:lang w:val="pt-PT"/>
        </w:rPr>
      </w:r>
    </w:p>
    <w:p>
      <w:pPr>
        <w:pStyle w:val="Textbody"/>
        <w:tabs>
          <w:tab w:val="left" w:pos="720" w:leader="none"/>
        </w:tabs>
        <w:ind w:right="99" w:hanging="0"/>
        <w:rPr>
          <w:bCs/>
          <w:lang w:val="pt-PT"/>
        </w:rPr>
      </w:pPr>
      <w:r>
        <w:rPr>
          <w:bCs/>
          <w:lang w:val="pt-PT"/>
        </w:rPr>
      </w:r>
    </w:p>
    <w:p>
      <w:pPr>
        <w:pStyle w:val="Ttulo3"/>
        <w:rPr/>
      </w:pPr>
      <w:r>
        <w:rPr/>
        <w:t>INTRODUÇÃO</w:t>
      </w:r>
    </w:p>
    <w:p>
      <w:pPr>
        <w:pStyle w:val="Textbody"/>
        <w:ind w:right="99" w:hanging="0"/>
        <w:jc w:val="both"/>
        <w:rPr>
          <w:bCs/>
          <w:sz w:val="20"/>
          <w:szCs w:val="20"/>
          <w:lang w:val="pt-PT"/>
        </w:rPr>
      </w:pPr>
      <w:r>
        <w:rPr>
          <w:bCs/>
          <w:sz w:val="20"/>
          <w:szCs w:val="20"/>
          <w:lang w:val="pt-PT"/>
        </w:rPr>
      </w:r>
    </w:p>
    <w:p>
      <w:pPr>
        <w:pStyle w:val="Textbodyindent"/>
        <w:ind w:firstLine="900"/>
        <w:rPr/>
      </w:pPr>
      <w:r>
        <w:rPr>
          <w:rFonts w:cs="Arial" w:ascii="Arial" w:hAnsi="Arial"/>
        </w:rPr>
        <w:t xml:space="preserve">Como parte de procedimento regular de monitoramento, pesquisa e seleção de cargas de risco, nas operações de descarga de contêineres sob o controle da Alfândega do Porto de Santos nas operações de importação, com fundamento no art. 50, caput e §§ 1º e 3º do Decreto-Lei nº 37/1966 - com a redação dada pelas Leis nº 10.833/2003 e nº 12.350/2010 -, assim como no art. 2º, </w:t>
      </w:r>
      <w:r>
        <w:rPr>
          <w:rFonts w:cs="Arial" w:ascii="Arial" w:hAnsi="Arial"/>
          <w:i/>
          <w:iCs/>
        </w:rPr>
        <w:t>caput</w:t>
      </w:r>
      <w:r>
        <w:rPr>
          <w:rFonts w:cs="Arial" w:ascii="Arial" w:hAnsi="Arial"/>
        </w:rPr>
        <w:t xml:space="preserve"> e §§ 1º e 2º e art. 3º da IN SRF nº 205/2002 e no art. 32, II, ‘a’ da IN SRF nº 680/2006, no uso das competências previstas na Portaria ALF/STS nº 180/2017 - com redação alterada pela Portaria ALF/STS nº 228/2018 -, foi selecionada, para conferência física por amostragem, a carga amparada pelo(s) conhecimento(s) de transporte eletrônico (CE-Mercante) nº {numeroCEmercante} consignada à empresa {nome_fiscalizado}</w:t>
      </w:r>
      <w:r>
        <w:rPr>
          <w:rFonts w:cs="Arial" w:ascii="Arial" w:hAnsi="Arial"/>
          <w:caps/>
        </w:rPr>
        <w:t xml:space="preserve">, </w:t>
      </w:r>
      <w:r>
        <w:rPr>
          <w:rFonts w:cs="Arial" w:ascii="Arial" w:hAnsi="Arial"/>
        </w:rPr>
        <w:t>ora autuada.</w:t>
      </w:r>
    </w:p>
    <w:p>
      <w:pPr>
        <w:pStyle w:val="Textbody"/>
        <w:ind w:right="99" w:hanging="0"/>
        <w:jc w:val="both"/>
        <w:rPr>
          <w:sz w:val="18"/>
          <w:szCs w:val="18"/>
          <w:lang w:val="pt-BR"/>
        </w:rPr>
      </w:pPr>
      <w:r>
        <w:rPr>
          <w:sz w:val="18"/>
          <w:szCs w:val="18"/>
          <w:lang w:val="pt-BR"/>
        </w:rPr>
      </w:r>
    </w:p>
    <w:p>
      <w:pPr>
        <w:pStyle w:val="Standard"/>
        <w:ind w:firstLine="900"/>
        <w:jc w:val="both"/>
        <w:rPr>
          <w:rFonts w:ascii="Arial" w:hAnsi="Arial" w:cs="Arial"/>
        </w:rPr>
      </w:pPr>
      <w:r>
        <w:rPr>
          <w:rFonts w:cs="Arial" w:ascii="Arial" w:hAnsi="Arial"/>
        </w:rPr>
        <w:t>Ao longo da fiscalização, constatou-se que parte da carga importada era composta de {</w:t>
      </w:r>
      <w:bookmarkStart w:id="0" w:name="__DdeLink__670_3072127623"/>
      <w:r>
        <w:rPr>
          <w:rFonts w:cs="Arial" w:ascii="Arial" w:hAnsi="Arial"/>
        </w:rPr>
        <w:t>descricao_mercadoria</w:t>
      </w:r>
      <w:bookmarkEnd w:id="0"/>
      <w:r>
        <w:rPr>
          <w:rFonts w:cs="Arial" w:ascii="Arial" w:hAnsi="Arial"/>
        </w:rPr>
        <w:t>} que se tratavam de imitação da marca {marcas}. Após consulta aos representantes do detentor dos direitos da marca verificada em questão, comprovou-se que os produtos eram contrafeitos.</w:t>
      </w:r>
    </w:p>
    <w:p>
      <w:pPr>
        <w:pStyle w:val="Standard"/>
        <w:ind w:firstLine="900"/>
        <w:jc w:val="both"/>
        <w:rPr>
          <w:rFonts w:ascii="Arial" w:hAnsi="Arial" w:cs="Arial"/>
          <w:sz w:val="18"/>
          <w:szCs w:val="18"/>
        </w:rPr>
      </w:pPr>
      <w:r>
        <w:rPr>
          <w:rFonts w:cs="Arial" w:ascii="Arial" w:hAnsi="Arial"/>
          <w:sz w:val="18"/>
          <w:szCs w:val="18"/>
        </w:rPr>
      </w:r>
    </w:p>
    <w:p>
      <w:pPr>
        <w:pStyle w:val="Standard"/>
        <w:ind w:firstLine="900"/>
        <w:jc w:val="both"/>
        <w:rPr>
          <w:rFonts w:ascii="Arial" w:hAnsi="Arial" w:cs="Arial"/>
        </w:rPr>
      </w:pPr>
      <w:r>
        <w:rPr>
          <w:rFonts w:cs="Arial" w:ascii="Arial" w:hAnsi="Arial"/>
        </w:rPr>
        <w:t xml:space="preserve">Assim, como ficará demonstrado na exposição de fatos contida no presente Auto de Infração e Termo de Apreensão e Guarda Fiscal (AITAGF), temos configurado o dano ao Erário tendo em vista </w:t>
      </w:r>
      <w:r>
        <w:rPr>
          <w:rFonts w:cs="Arial" w:ascii="Arial" w:hAnsi="Arial"/>
          <w:b/>
          <w:bCs/>
        </w:rPr>
        <w:t xml:space="preserve">MERCADORIA ESTRANGEIRA QUE APRESENTE CARACTERÍSTICA ESSENCIAL FALSIFICADA, </w:t>
      </w:r>
      <w:r>
        <w:rPr>
          <w:rFonts w:cs="Arial" w:ascii="Arial" w:hAnsi="Arial"/>
          <w:b/>
          <w:bCs/>
          <w:lang w:val="pt-PT"/>
        </w:rPr>
        <w:t>MERCADORIA ESTRANGEIRA ATENTATÓRIA À SAÚDE E À ORDEM PÚBLICAS e MERCADORIA DE IMPORTAÇÃO PROIBIDA</w:t>
      </w:r>
      <w:r>
        <w:rPr>
          <w:rFonts w:cs="Arial" w:ascii="Arial" w:hAnsi="Arial"/>
          <w:i/>
          <w:iCs/>
        </w:rPr>
        <w:t>,</w:t>
      </w:r>
      <w:r>
        <w:rPr>
          <w:rFonts w:cs="Arial" w:ascii="Arial" w:hAnsi="Arial"/>
        </w:rPr>
        <w:t xml:space="preserve"> fatos que ensejaram a lavratura do presente AITAGF propondo a aplicação da pena de perdimento às mercadorias em questão.</w:t>
      </w:r>
    </w:p>
    <w:p>
      <w:pPr>
        <w:pStyle w:val="Textbodyindent"/>
        <w:ind w:firstLine="900"/>
        <w:rPr>
          <w:rFonts w:ascii="Arial" w:hAnsi="Arial" w:cs="Arial"/>
          <w:i/>
          <w:i/>
          <w:iCs/>
          <w:color w:val="000000"/>
          <w:sz w:val="10"/>
          <w:szCs w:val="10"/>
        </w:rPr>
      </w:pPr>
      <w:r>
        <w:rPr>
          <w:rFonts w:cs="Arial" w:ascii="Arial" w:hAnsi="Arial"/>
          <w:i/>
          <w:iCs/>
          <w:color w:val="000000"/>
          <w:sz w:val="10"/>
          <w:szCs w:val="10"/>
        </w:rPr>
      </w:r>
    </w:p>
    <w:p>
      <w:pPr>
        <w:pStyle w:val="Textbodyindent"/>
        <w:ind w:firstLine="900"/>
        <w:rPr>
          <w:rFonts w:ascii="Arial" w:hAnsi="Arial" w:cs="Arial"/>
          <w:i/>
          <w:i/>
          <w:iCs/>
          <w:color w:val="000000"/>
          <w:sz w:val="10"/>
          <w:szCs w:val="10"/>
        </w:rPr>
      </w:pPr>
      <w:r>
        <w:rPr>
          <w:rFonts w:cs="Arial" w:ascii="Arial" w:hAnsi="Arial"/>
          <w:i/>
          <w:iCs/>
          <w:color w:val="000000"/>
          <w:sz w:val="10"/>
          <w:szCs w:val="10"/>
        </w:rPr>
      </w:r>
    </w:p>
    <w:p>
      <w:pPr>
        <w:pStyle w:val="Textbodyindent"/>
        <w:ind w:firstLine="900"/>
        <w:rPr>
          <w:rFonts w:ascii="Arial" w:hAnsi="Arial" w:cs="Arial"/>
          <w:i/>
          <w:i/>
          <w:iCs/>
          <w:color w:val="000000"/>
          <w:sz w:val="4"/>
          <w:szCs w:val="4"/>
        </w:rPr>
      </w:pPr>
      <w:r>
        <w:rPr>
          <w:rFonts w:cs="Arial" w:ascii="Arial" w:hAnsi="Arial"/>
          <w:i/>
          <w:iCs/>
          <w:color w:val="000000"/>
          <w:sz w:val="4"/>
          <w:szCs w:val="4"/>
        </w:rPr>
      </w:r>
    </w:p>
    <w:p>
      <w:pPr>
        <w:pStyle w:val="Ttulo3"/>
        <w:rPr/>
      </w:pPr>
      <w:r>
        <w:rPr/>
        <w:t>DO SUJEITO PASSIVO</w:t>
      </w:r>
    </w:p>
    <w:p>
      <w:pPr>
        <w:pStyle w:val="Standard"/>
        <w:rPr>
          <w:sz w:val="10"/>
          <w:szCs w:val="10"/>
        </w:rPr>
      </w:pPr>
      <w:r>
        <w:rPr>
          <w:sz w:val="10"/>
          <w:szCs w:val="10"/>
        </w:rPr>
      </w:r>
    </w:p>
    <w:p>
      <w:pPr>
        <w:pStyle w:val="Standard"/>
        <w:rPr>
          <w:sz w:val="10"/>
          <w:szCs w:val="10"/>
        </w:rPr>
      </w:pPr>
      <w:r>
        <w:rPr>
          <w:sz w:val="10"/>
          <w:szCs w:val="10"/>
        </w:rPr>
      </w:r>
    </w:p>
    <w:p>
      <w:pPr>
        <w:pStyle w:val="Textbodyindent"/>
        <w:ind w:firstLine="907"/>
        <w:rPr/>
      </w:pPr>
      <w:r>
        <w:rPr>
          <w:rFonts w:cs="Arial" w:ascii="Arial" w:hAnsi="Arial"/>
        </w:rPr>
        <w:t>Pela regra matriz de incidência do Imposto de Importação (II), constante dos arts. 1º e 31 do Decreto-Lei nº 37/1966 (conhecido como "Lei Aduaneira"), qualquer pessoa física ou jurídica que promova a entrada de mercadoria de origem estrangeira no território nacional é considerada, pela Lei, como importador, sendo alçada à condição de contribuinte do II e, consequentemente, a sujeito passivo dessa exação tributária:</w:t>
      </w:r>
    </w:p>
    <w:p>
      <w:pPr>
        <w:pStyle w:val="Textbody"/>
        <w:ind w:firstLine="900"/>
        <w:rPr>
          <w:spacing w:val="0"/>
          <w:lang w:val="pt-BR"/>
        </w:rPr>
      </w:pPr>
      <w:r>
        <w:rPr>
          <w:spacing w:val="0"/>
          <w:lang w:val="pt-BR"/>
        </w:rPr>
      </w:r>
    </w:p>
    <w:p>
      <w:pPr>
        <w:pStyle w:val="Textbodyindent"/>
        <w:ind w:left="3402" w:hanging="0"/>
        <w:rPr>
          <w:rFonts w:ascii="Arial" w:hAnsi="Arial"/>
          <w:i/>
          <w:i/>
          <w:iCs/>
          <w:sz w:val="22"/>
          <w:szCs w:val="22"/>
        </w:rPr>
      </w:pPr>
      <w:r>
        <w:rPr>
          <w:rFonts w:ascii="Arial" w:hAnsi="Arial"/>
          <w:i/>
          <w:iCs/>
          <w:sz w:val="22"/>
          <w:szCs w:val="22"/>
        </w:rPr>
        <w:t>Art.1º - O Imposto sobre a Importação incide sobre mercadoria estrangeira e tem como fato gerador sua entrada no Território Nacional.</w:t>
      </w:r>
    </w:p>
    <w:p>
      <w:pPr>
        <w:pStyle w:val="Textbodyindent"/>
        <w:ind w:left="3402" w:hanging="0"/>
        <w:rPr>
          <w:rFonts w:ascii="Arial" w:hAnsi="Arial"/>
          <w:i/>
          <w:i/>
          <w:iCs/>
          <w:sz w:val="22"/>
          <w:szCs w:val="22"/>
        </w:rPr>
      </w:pPr>
      <w:r>
        <w:rPr>
          <w:rFonts w:ascii="Arial" w:hAnsi="Arial"/>
          <w:i/>
          <w:iCs/>
          <w:sz w:val="22"/>
          <w:szCs w:val="22"/>
        </w:rPr>
      </w:r>
    </w:p>
    <w:p>
      <w:pPr>
        <w:pStyle w:val="Textbodyindent"/>
        <w:ind w:left="3402" w:hanging="0"/>
        <w:rPr>
          <w:rFonts w:ascii="Arial" w:hAnsi="Arial"/>
          <w:i/>
          <w:i/>
          <w:iCs/>
          <w:sz w:val="22"/>
          <w:szCs w:val="22"/>
        </w:rPr>
      </w:pPr>
      <w:r>
        <w:rPr>
          <w:rFonts w:ascii="Arial" w:hAnsi="Arial"/>
          <w:i/>
          <w:iCs/>
          <w:sz w:val="22"/>
          <w:szCs w:val="22"/>
        </w:rPr>
        <w:t>(…)</w:t>
      </w:r>
    </w:p>
    <w:p>
      <w:pPr>
        <w:pStyle w:val="Textbodyindent"/>
        <w:ind w:left="3402" w:hanging="0"/>
        <w:rPr>
          <w:rFonts w:ascii="Arial" w:hAnsi="Arial"/>
          <w:i/>
          <w:i/>
          <w:iCs/>
          <w:sz w:val="22"/>
          <w:szCs w:val="22"/>
        </w:rPr>
      </w:pPr>
      <w:r>
        <w:rPr>
          <w:rFonts w:ascii="Arial" w:hAnsi="Arial"/>
          <w:i/>
          <w:iCs/>
          <w:sz w:val="22"/>
          <w:szCs w:val="22"/>
        </w:rPr>
      </w:r>
    </w:p>
    <w:p>
      <w:pPr>
        <w:pStyle w:val="Textbodyindent"/>
        <w:ind w:left="3402" w:hanging="0"/>
        <w:rPr>
          <w:rFonts w:ascii="Arial" w:hAnsi="Arial"/>
          <w:i/>
          <w:i/>
          <w:iCs/>
          <w:sz w:val="22"/>
          <w:szCs w:val="22"/>
        </w:rPr>
      </w:pPr>
      <w:r>
        <w:rPr>
          <w:rFonts w:ascii="Arial" w:hAnsi="Arial"/>
          <w:i/>
          <w:iCs/>
          <w:sz w:val="22"/>
          <w:szCs w:val="22"/>
        </w:rPr>
        <w:t>Art.31 - É contribuinte do imposto:</w:t>
      </w:r>
    </w:p>
    <w:p>
      <w:pPr>
        <w:pStyle w:val="Textbodyindent"/>
        <w:ind w:left="3402" w:hanging="0"/>
        <w:rPr>
          <w:rFonts w:ascii="Arial" w:hAnsi="Arial"/>
          <w:i/>
          <w:i/>
          <w:iCs/>
          <w:sz w:val="22"/>
          <w:szCs w:val="22"/>
        </w:rPr>
      </w:pPr>
      <w:r>
        <w:rPr>
          <w:rFonts w:ascii="Arial" w:hAnsi="Arial"/>
          <w:i/>
          <w:iCs/>
          <w:sz w:val="22"/>
          <w:szCs w:val="22"/>
        </w:rPr>
      </w:r>
    </w:p>
    <w:p>
      <w:pPr>
        <w:pStyle w:val="Textbodyindent"/>
        <w:ind w:left="3402" w:hanging="0"/>
        <w:rPr>
          <w:rFonts w:ascii="Arial" w:hAnsi="Arial"/>
          <w:i/>
          <w:i/>
          <w:iCs/>
          <w:sz w:val="22"/>
          <w:szCs w:val="22"/>
        </w:rPr>
      </w:pPr>
      <w:r>
        <w:rPr>
          <w:rFonts w:ascii="Arial" w:hAnsi="Arial"/>
          <w:i/>
          <w:iCs/>
          <w:sz w:val="22"/>
          <w:szCs w:val="22"/>
        </w:rPr>
        <w:t>I - o importador, assim considerada qualquer pessoa que promova a entrada de mercadoria estrangeira no Território Nacional.</w:t>
      </w:r>
    </w:p>
    <w:p>
      <w:pPr>
        <w:pStyle w:val="Textbody"/>
        <w:ind w:left="2268" w:hanging="0"/>
        <w:rPr>
          <w:lang w:val="pt-BR"/>
        </w:rPr>
      </w:pPr>
      <w:r>
        <w:rPr>
          <w:lang w:val="pt-BR"/>
        </w:rPr>
      </w:r>
    </w:p>
    <w:p>
      <w:pPr>
        <w:pStyle w:val="Textbodyindent"/>
        <w:ind w:firstLine="907"/>
        <w:rPr>
          <w:rFonts w:ascii="Arial" w:hAnsi="Arial"/>
        </w:rPr>
      </w:pPr>
      <w:r>
        <w:rPr>
          <w:rFonts w:ascii="Arial" w:hAnsi="Arial"/>
        </w:rPr>
        <w:t xml:space="preserve">Deste modo, tem-se, no pólo ativo da relação obrigacional tributária, a União, e no pólo passivo, a </w:t>
      </w:r>
      <w:r>
        <w:rPr>
          <w:rFonts w:ascii="Arial" w:hAnsi="Arial"/>
          <w:b/>
        </w:rPr>
        <w:t xml:space="preserve">pessoa jurídica ou física que </w:t>
      </w:r>
      <w:r>
        <w:rPr>
          <w:rFonts w:ascii="Arial" w:hAnsi="Arial"/>
          <w:b/>
          <w:u w:val="single"/>
        </w:rPr>
        <w:t>promover</w:t>
      </w:r>
      <w:r>
        <w:rPr>
          <w:rFonts w:ascii="Arial" w:hAnsi="Arial"/>
          <w:b/>
        </w:rPr>
        <w:t xml:space="preserve"> a entrada de mercadoria estrangeira no território nacional.</w:t>
      </w:r>
    </w:p>
    <w:p>
      <w:pPr>
        <w:pStyle w:val="Textbody"/>
        <w:rPr>
          <w:lang w:val="pt-BR"/>
        </w:rPr>
      </w:pPr>
      <w:r>
        <w:rPr>
          <w:lang w:val="pt-BR"/>
        </w:rPr>
      </w:r>
    </w:p>
    <w:p>
      <w:pPr>
        <w:pStyle w:val="Textbodyindent"/>
        <w:ind w:firstLine="900"/>
        <w:rPr>
          <w:rFonts w:ascii="Arial" w:hAnsi="Arial" w:cs="Arial"/>
        </w:rPr>
      </w:pPr>
      <w:r>
        <w:rPr>
          <w:rFonts w:cs="Arial" w:ascii="Arial" w:hAnsi="Arial"/>
        </w:rPr>
        <w:t>O artigo 37 do Decreto-Lei nº 37/66 impõe ao transportador a seguinte obrigação:</w:t>
      </w:r>
    </w:p>
    <w:p>
      <w:pPr>
        <w:pStyle w:val="Textbodyindent"/>
        <w:ind w:firstLine="900"/>
        <w:rPr>
          <w:rFonts w:ascii="Arial" w:hAnsi="Arial" w:cs="Arial"/>
        </w:rPr>
      </w:pPr>
      <w:r>
        <w:rPr>
          <w:rFonts w:cs="Arial" w:ascii="Arial" w:hAnsi="Arial"/>
        </w:rPr>
      </w:r>
    </w:p>
    <w:p>
      <w:pPr>
        <w:pStyle w:val="Textbodyindent"/>
        <w:ind w:left="3402" w:right="57" w:hanging="0"/>
        <w:rPr/>
      </w:pPr>
      <w:hyperlink r:id="rId2">
        <w:r>
          <w:rPr>
            <w:rStyle w:val="Internetlink"/>
            <w:rFonts w:ascii="Arial" w:hAnsi="Arial"/>
            <w:i/>
            <w:iCs/>
            <w:color w:val="000000"/>
            <w:sz w:val="22"/>
            <w:szCs w:val="22"/>
          </w:rPr>
          <w:t>Art. 37.</w:t>
        </w:r>
      </w:hyperlink>
      <w:r>
        <w:rPr>
          <w:rFonts w:cs="Arial" w:ascii="Arial" w:hAnsi="Arial"/>
          <w:i/>
          <w:iCs/>
          <w:color w:val="000000"/>
          <w:sz w:val="22"/>
          <w:szCs w:val="22"/>
        </w:rPr>
        <w:t xml:space="preserve"> O transportador deve prestar à Secretaria da Receita Federal, na forma e no prazo por ela estabelecidos, as informações sobre as cargas transportadas, bem como sobre a chegada de veículo procedente do exterior ou a ele destinado.</w:t>
      </w:r>
    </w:p>
    <w:p>
      <w:pPr>
        <w:pStyle w:val="Textbodyindent"/>
        <w:ind w:left="3402" w:right="57" w:hanging="0"/>
        <w:rPr>
          <w:rFonts w:ascii="Arial" w:hAnsi="Arial" w:cs="Arial"/>
          <w:i/>
          <w:i/>
          <w:iCs/>
          <w:color w:val="000000"/>
          <w:sz w:val="22"/>
          <w:szCs w:val="22"/>
        </w:rPr>
      </w:pPr>
      <w:r>
        <w:rPr>
          <w:rFonts w:cs="Arial" w:ascii="Arial" w:hAnsi="Arial"/>
          <w:i/>
          <w:iCs/>
          <w:color w:val="000000"/>
          <w:sz w:val="22"/>
          <w:szCs w:val="22"/>
        </w:rPr>
      </w:r>
    </w:p>
    <w:p>
      <w:pPr>
        <w:pStyle w:val="Textbodyindent"/>
        <w:ind w:left="3402" w:right="57" w:hanging="0"/>
        <w:rPr>
          <w:rFonts w:ascii="Arial" w:hAnsi="Arial" w:cs="Arial"/>
          <w:i/>
          <w:i/>
          <w:iCs/>
          <w:color w:val="000000"/>
          <w:sz w:val="22"/>
          <w:szCs w:val="22"/>
        </w:rPr>
      </w:pPr>
      <w:r>
        <w:rPr>
          <w:rFonts w:cs="Arial" w:ascii="Arial" w:hAnsi="Arial"/>
          <w:i/>
          <w:iCs/>
          <w:color w:val="000000"/>
          <w:sz w:val="22"/>
          <w:szCs w:val="22"/>
        </w:rPr>
        <w:t>§ 1º O agente de carga, assim considerada qualquer pessoa que, em nome do importador ou do exportador, contrate o transporte de mercadoria, consolide ou desconsolide cargas e preste serviços conexos, e o operador portuário, também devem prestar as informações sobre as operações que executem e respectivas cargas.</w:t>
      </w:r>
    </w:p>
    <w:p>
      <w:pPr>
        <w:pStyle w:val="Textbodyindent"/>
        <w:ind w:left="3402" w:right="57" w:hanging="0"/>
        <w:rPr>
          <w:rFonts w:ascii="Arial" w:hAnsi="Arial" w:cs="Arial"/>
          <w:i/>
          <w:i/>
          <w:iCs/>
          <w:color w:val="000000"/>
          <w:sz w:val="22"/>
          <w:szCs w:val="22"/>
        </w:rPr>
      </w:pPr>
      <w:r>
        <w:rPr>
          <w:rFonts w:cs="Arial" w:ascii="Arial" w:hAnsi="Arial"/>
          <w:i/>
          <w:iCs/>
          <w:color w:val="000000"/>
          <w:sz w:val="22"/>
          <w:szCs w:val="22"/>
        </w:rPr>
      </w:r>
    </w:p>
    <w:p>
      <w:pPr>
        <w:pStyle w:val="Textbodyindent"/>
        <w:ind w:left="3402" w:right="57" w:hanging="0"/>
        <w:rPr>
          <w:rFonts w:ascii="Arial" w:hAnsi="Arial" w:cs="Arial"/>
          <w:i/>
          <w:i/>
          <w:iCs/>
          <w:color w:val="000000"/>
          <w:sz w:val="22"/>
          <w:szCs w:val="22"/>
        </w:rPr>
      </w:pPr>
      <w:r>
        <w:rPr>
          <w:rFonts w:cs="Arial" w:ascii="Arial" w:hAnsi="Arial"/>
          <w:i/>
          <w:iCs/>
          <w:color w:val="000000"/>
          <w:sz w:val="22"/>
          <w:szCs w:val="22"/>
        </w:rPr>
        <w:t>§ 2º Não poderá ser efetuada qualquer operação de carga ou descarga, em embarcações, enquanto não forem prestadas as informações referidas neste artigo. (...)</w:t>
      </w:r>
    </w:p>
    <w:p>
      <w:pPr>
        <w:pStyle w:val="Textbody"/>
        <w:jc w:val="both"/>
        <w:rPr>
          <w:sz w:val="10"/>
          <w:szCs w:val="10"/>
          <w:lang w:val="pt-BR"/>
        </w:rPr>
      </w:pPr>
      <w:r>
        <w:rPr>
          <w:sz w:val="10"/>
          <w:szCs w:val="10"/>
          <w:lang w:val="pt-BR"/>
        </w:rPr>
      </w:r>
    </w:p>
    <w:p>
      <w:pPr>
        <w:pStyle w:val="Textbody"/>
        <w:jc w:val="both"/>
        <w:rPr>
          <w:sz w:val="10"/>
          <w:szCs w:val="10"/>
          <w:lang w:val="pt-BR"/>
        </w:rPr>
      </w:pPr>
      <w:r>
        <w:rPr>
          <w:sz w:val="10"/>
          <w:szCs w:val="10"/>
          <w:lang w:val="pt-BR"/>
        </w:rPr>
      </w:r>
    </w:p>
    <w:p>
      <w:pPr>
        <w:pStyle w:val="Textbody"/>
        <w:jc w:val="both"/>
        <w:rPr>
          <w:sz w:val="6"/>
          <w:szCs w:val="6"/>
          <w:lang w:val="pt-BR"/>
        </w:rPr>
      </w:pPr>
      <w:r>
        <w:rPr>
          <w:sz w:val="6"/>
          <w:szCs w:val="6"/>
          <w:lang w:val="pt-BR"/>
        </w:rPr>
      </w:r>
    </w:p>
    <w:p>
      <w:pPr>
        <w:pStyle w:val="Textbody"/>
        <w:jc w:val="both"/>
        <w:rPr>
          <w:sz w:val="10"/>
          <w:szCs w:val="10"/>
          <w:lang w:val="pt-BR"/>
        </w:rPr>
      </w:pPr>
      <w:r>
        <w:rPr>
          <w:sz w:val="10"/>
          <w:szCs w:val="10"/>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
        <w:jc w:val="both"/>
        <w:rPr>
          <w:sz w:val="4"/>
          <w:szCs w:val="4"/>
          <w:lang w:val="pt-BR"/>
        </w:rPr>
      </w:pPr>
      <w:r>
        <w:rPr>
          <w:sz w:val="4"/>
          <w:szCs w:val="4"/>
          <w:lang w:val="pt-BR"/>
        </w:rPr>
      </w:r>
    </w:p>
    <w:p>
      <w:pPr>
        <w:pStyle w:val="Textbodyindent"/>
        <w:ind w:firstLine="900"/>
        <w:rPr>
          <w:rFonts w:ascii="Arial" w:hAnsi="Arial" w:cs="Arial"/>
        </w:rPr>
      </w:pPr>
      <w:r>
        <w:rPr>
          <w:rFonts w:cs="Arial" w:ascii="Arial" w:hAnsi="Arial"/>
        </w:rPr>
        <w:t>Regulamentando o artigo em referência, foi editada a IN RFB nº 800/2007, que especifica a forma e o prazo em que os transportadores deverão prestar as informações sobre carga e veículo procedentes do exterior ou a ele destinados. Esta norma complementar prevê que estas informações serão prestadas de forma eletrônica em sistema denominado SISCOMEX CARGA.</w:t>
      </w:r>
    </w:p>
    <w:p>
      <w:pPr>
        <w:pStyle w:val="Textbodyindent"/>
        <w:ind w:firstLine="900"/>
        <w:rPr>
          <w:rFonts w:ascii="Arial" w:hAnsi="Arial" w:cs="Arial"/>
          <w:sz w:val="20"/>
          <w:szCs w:val="20"/>
        </w:rPr>
      </w:pPr>
      <w:r>
        <w:rPr>
          <w:rFonts w:cs="Arial" w:ascii="Arial" w:hAnsi="Arial"/>
          <w:sz w:val="20"/>
          <w:szCs w:val="20"/>
        </w:rPr>
      </w:r>
    </w:p>
    <w:p>
      <w:pPr>
        <w:pStyle w:val="Textbodyindent"/>
        <w:ind w:firstLine="900"/>
        <w:rPr>
          <w:rFonts w:ascii="Arial" w:hAnsi="Arial" w:eastAsia="Times New Roman" w:cs="Arial"/>
        </w:rPr>
      </w:pPr>
      <w:r>
        <w:rPr>
          <w:rFonts w:eastAsia="Times New Roman" w:cs="Arial" w:ascii="Arial" w:hAnsi="Arial"/>
        </w:rPr>
        <w:t>Em cumprimento à citada obrigação legal, o transportador, no caso o Agente de Carga {agente_de_carga}, registrou o nome da empresa {nome_fiscalizado}</w:t>
      </w:r>
      <w:r>
        <w:rPr>
          <w:rFonts w:eastAsia="Times New Roman" w:cs="Arial" w:ascii="Arial" w:hAnsi="Arial"/>
          <w:caps/>
        </w:rPr>
        <w:t xml:space="preserve"> </w:t>
      </w:r>
      <w:r>
        <w:rPr>
          <w:rFonts w:eastAsia="Times New Roman" w:cs="Arial" w:ascii="Arial" w:hAnsi="Arial"/>
        </w:rPr>
        <w:t>e o respectivo CNPJ no campo CONSIGNATÁRIO do respectivo documento de transporte eletrônico - CE-Mercante -, o que, de acordo com as normas vigentes, faz prova de propriedade das mercadorias ora apreendidas, e coloca a empresa {nome_fiscalizado}</w:t>
      </w:r>
      <w:r>
        <w:rPr>
          <w:rFonts w:eastAsia="Times New Roman" w:cs="Arial" w:ascii="Arial" w:hAnsi="Arial"/>
          <w:caps/>
        </w:rPr>
        <w:t xml:space="preserve"> </w:t>
      </w:r>
      <w:r>
        <w:rPr>
          <w:rFonts w:eastAsia="Times New Roman" w:cs="Arial" w:ascii="Arial" w:hAnsi="Arial"/>
        </w:rPr>
        <w:t>no pólo passivo do presente Auto de Infração e Termo de Apreensão e Guarda Fiscal.</w:t>
      </w:r>
    </w:p>
    <w:p>
      <w:pPr>
        <w:pStyle w:val="Textbodyindent"/>
        <w:ind w:firstLine="900"/>
        <w:rPr>
          <w:rFonts w:ascii="Arial" w:hAnsi="Arial" w:eastAsia="Times New Roman" w:cs="Arial"/>
          <w:sz w:val="20"/>
          <w:szCs w:val="20"/>
        </w:rPr>
      </w:pPr>
      <w:r>
        <w:rPr>
          <w:rFonts w:eastAsia="Times New Roman" w:cs="Arial" w:ascii="Arial" w:hAnsi="Arial"/>
          <w:sz w:val="20"/>
          <w:szCs w:val="20"/>
        </w:rPr>
      </w:r>
    </w:p>
    <w:p>
      <w:pPr>
        <w:pStyle w:val="Textbodyindent"/>
        <w:ind w:firstLine="900"/>
        <w:rPr>
          <w:rFonts w:ascii="Arial" w:hAnsi="Arial" w:cs="Arial"/>
        </w:rPr>
      </w:pPr>
      <w:r>
        <w:rPr>
          <w:rFonts w:cs="Arial" w:ascii="Arial" w:hAnsi="Arial"/>
        </w:rPr>
        <w:t>Ressalte-se que a Lei nº 10.833/2003, em seu artigo 64 e parágrafo único, prevê que os documentos necessários ao controle aduaneiro e à instrução da declaração aduaneira poderão ser emitidos eletronicamente e serão válidos para efeitos fiscais e de controle aduaneiro, desde que observado o disposto em relação à legislação sobre certificação digital.</w:t>
      </w:r>
    </w:p>
    <w:p>
      <w:pPr>
        <w:pStyle w:val="Textbodyindent"/>
        <w:ind w:firstLine="900"/>
        <w:rPr>
          <w:rFonts w:ascii="Arial" w:hAnsi="Arial" w:cs="Arial"/>
          <w:sz w:val="10"/>
          <w:szCs w:val="10"/>
        </w:rPr>
      </w:pPr>
      <w:r>
        <w:rPr>
          <w:rFonts w:cs="Arial" w:ascii="Arial" w:hAnsi="Arial"/>
          <w:sz w:val="10"/>
          <w:szCs w:val="10"/>
        </w:rPr>
      </w:r>
    </w:p>
    <w:p>
      <w:pPr>
        <w:pStyle w:val="Textbodyindent"/>
        <w:ind w:left="3458" w:right="113" w:hanging="0"/>
        <w:rPr>
          <w:rFonts w:ascii="Arial" w:hAnsi="Arial" w:cs="Arial"/>
          <w:i/>
          <w:i/>
          <w:iCs/>
          <w:sz w:val="22"/>
          <w:szCs w:val="22"/>
        </w:rPr>
      </w:pPr>
      <w:r>
        <w:rPr>
          <w:rFonts w:cs="Arial" w:ascii="Arial" w:hAnsi="Arial"/>
          <w:i/>
          <w:iCs/>
          <w:sz w:val="22"/>
          <w:szCs w:val="22"/>
        </w:rPr>
        <w:t>Art. 64. Os documentos instrutivos de declaração aduaneira ou necessários ao controle aduaneiro podem ser emitidos, transmitidos e recepcionados eletronicamente, na forma e nos prazos estabelecidos pela Secretaria da Receita Federal.</w:t>
      </w:r>
    </w:p>
    <w:p>
      <w:pPr>
        <w:pStyle w:val="Textbodyindent"/>
        <w:ind w:left="3458" w:right="113" w:hanging="0"/>
        <w:rPr>
          <w:rFonts w:ascii="Arial" w:hAnsi="Arial" w:cs="Arial"/>
          <w:i/>
          <w:i/>
          <w:iCs/>
          <w:sz w:val="22"/>
          <w:szCs w:val="22"/>
        </w:rPr>
      </w:pPr>
      <w:r>
        <w:rPr>
          <w:rFonts w:cs="Arial" w:ascii="Arial" w:hAnsi="Arial"/>
          <w:i/>
          <w:iCs/>
          <w:sz w:val="22"/>
          <w:szCs w:val="22"/>
        </w:rPr>
      </w:r>
    </w:p>
    <w:p>
      <w:pPr>
        <w:pStyle w:val="Textbodyindent"/>
        <w:ind w:left="3458" w:right="113" w:hanging="0"/>
        <w:rPr>
          <w:sz w:val="22"/>
          <w:szCs w:val="22"/>
        </w:rPr>
      </w:pPr>
      <w:r>
        <w:rPr>
          <w:rFonts w:cs="Arial" w:ascii="Arial" w:hAnsi="Arial"/>
          <w:i/>
          <w:iCs/>
          <w:sz w:val="22"/>
          <w:szCs w:val="22"/>
        </w:rPr>
        <w:t xml:space="preserve">Parágrafo único. </w:t>
      </w:r>
      <w:r>
        <w:rPr>
          <w:rFonts w:cs="Arial" w:ascii="Arial" w:hAnsi="Arial"/>
          <w:b/>
          <w:bCs/>
          <w:i/>
          <w:iCs/>
          <w:sz w:val="22"/>
          <w:szCs w:val="22"/>
        </w:rPr>
        <w:t>Os documentos eletrônicos referidos no caput são válidos para os efeitos fiscais e de controle aduaneiro</w:t>
      </w:r>
      <w:r>
        <w:rPr>
          <w:rFonts w:cs="Arial" w:ascii="Arial" w:hAnsi="Arial"/>
          <w:i/>
          <w:iCs/>
          <w:sz w:val="22"/>
          <w:szCs w:val="22"/>
        </w:rPr>
        <w:t>, observado o disposto na legislação sobre certificação digital e atendidos os requisitos estabelecidos pela Secretaria da Receita Federal.</w:t>
      </w:r>
      <w:r>
        <w:rPr>
          <w:rFonts w:cs="Arial" w:ascii="Arial" w:hAnsi="Arial"/>
          <w:sz w:val="22"/>
          <w:szCs w:val="22"/>
        </w:rPr>
        <w:t>(g.n.)</w:t>
      </w:r>
    </w:p>
    <w:p>
      <w:pPr>
        <w:pStyle w:val="Textbodyindent"/>
        <w:ind w:firstLine="900"/>
        <w:rPr>
          <w:rFonts w:ascii="Arial" w:hAnsi="Arial" w:cs="Arial"/>
          <w:sz w:val="10"/>
          <w:szCs w:val="10"/>
        </w:rPr>
      </w:pPr>
      <w:r>
        <w:rPr>
          <w:rFonts w:cs="Arial" w:ascii="Arial" w:hAnsi="Arial"/>
          <w:sz w:val="10"/>
          <w:szCs w:val="10"/>
        </w:rPr>
      </w:r>
    </w:p>
    <w:p>
      <w:pPr>
        <w:pStyle w:val="Textbodyindent"/>
        <w:ind w:firstLine="900"/>
        <w:rPr>
          <w:rFonts w:ascii="Arial" w:hAnsi="Arial" w:cs="Arial"/>
          <w:sz w:val="10"/>
          <w:szCs w:val="10"/>
        </w:rPr>
      </w:pPr>
      <w:r>
        <w:rPr>
          <w:rFonts w:cs="Arial" w:ascii="Arial" w:hAnsi="Arial"/>
          <w:sz w:val="10"/>
          <w:szCs w:val="10"/>
        </w:rPr>
      </w:r>
    </w:p>
    <w:p>
      <w:pPr>
        <w:pStyle w:val="Textbodyindent"/>
        <w:ind w:firstLine="900"/>
        <w:rPr>
          <w:rFonts w:ascii="Arial" w:hAnsi="Arial" w:cs="Arial"/>
          <w:sz w:val="10"/>
          <w:szCs w:val="10"/>
        </w:rPr>
      </w:pPr>
      <w:r>
        <w:rPr>
          <w:rFonts w:cs="Arial" w:ascii="Arial" w:hAnsi="Arial"/>
          <w:sz w:val="10"/>
          <w:szCs w:val="10"/>
        </w:rPr>
      </w:r>
    </w:p>
    <w:p>
      <w:pPr>
        <w:pStyle w:val="Textbodyindent"/>
        <w:ind w:firstLine="900"/>
        <w:rPr>
          <w:rFonts w:ascii="Arial" w:hAnsi="Arial" w:cs="Arial"/>
        </w:rPr>
      </w:pPr>
      <w:r>
        <w:rPr>
          <w:rFonts w:cs="Arial" w:ascii="Arial" w:hAnsi="Arial"/>
        </w:rPr>
        <w:t>É importante lembrar que o acesso ao sistema SISCOMEX CARGA e ao SISTEMA MERCANTE são feitos única e exclusivamente por meio de certificação digital disponibilizada pela ICP-Brasil, portanto os documentos contidos em tais sistemas são considerados verdadeiros em relação aos signatários, exatamente como estabelece a MP nº 2200-2, de 24 de agosto de 2001, que institui a Infra-Estrutura de Chaves Públicas Brasileira – ICP-Brasil. Reproduzimos a seguir os arts. 10 e 11 da MP nº 2200-2/2001:</w:t>
      </w:r>
    </w:p>
    <w:p>
      <w:pPr>
        <w:pStyle w:val="Standard"/>
        <w:jc w:val="both"/>
        <w:rPr>
          <w:rFonts w:ascii="Arial" w:hAnsi="Arial" w:cs="Arial"/>
          <w:color w:val="000000"/>
          <w:sz w:val="18"/>
          <w:szCs w:val="18"/>
        </w:rPr>
      </w:pPr>
      <w:r>
        <w:rPr>
          <w:rFonts w:cs="Arial" w:ascii="Arial" w:hAnsi="Arial"/>
          <w:color w:val="000000"/>
          <w:sz w:val="18"/>
          <w:szCs w:val="18"/>
        </w:rPr>
      </w:r>
    </w:p>
    <w:p>
      <w:pPr>
        <w:pStyle w:val="Textbodyindent"/>
        <w:ind w:left="3402" w:right="57" w:hanging="0"/>
        <w:rPr>
          <w:rFonts w:ascii="Arial" w:hAnsi="Arial" w:cs="Arial"/>
          <w:i/>
          <w:i/>
          <w:iCs/>
          <w:sz w:val="22"/>
          <w:szCs w:val="22"/>
        </w:rPr>
      </w:pPr>
      <w:r>
        <w:rPr>
          <w:rFonts w:cs="Arial" w:ascii="Arial" w:hAnsi="Arial"/>
          <w:i/>
          <w:iCs/>
          <w:sz w:val="22"/>
          <w:szCs w:val="22"/>
        </w:rPr>
        <w:t>Art. 10. Consideram-se documentos públicos ou particulares, para todos os fins legais, os documentos eletrônicos de que trata esta Medida Provisória.</w:t>
      </w:r>
    </w:p>
    <w:p>
      <w:pPr>
        <w:pStyle w:val="Textbodyindent"/>
        <w:ind w:left="3402" w:right="57" w:hanging="0"/>
        <w:rPr>
          <w:rFonts w:ascii="Arial" w:hAnsi="Arial" w:cs="Arial"/>
          <w:i/>
          <w:i/>
          <w:iCs/>
          <w:sz w:val="4"/>
          <w:szCs w:val="4"/>
        </w:rPr>
      </w:pPr>
      <w:r>
        <w:rPr>
          <w:rFonts w:cs="Arial" w:ascii="Arial" w:hAnsi="Arial"/>
          <w:i/>
          <w:iCs/>
          <w:sz w:val="4"/>
          <w:szCs w:val="4"/>
        </w:rPr>
      </w:r>
    </w:p>
    <w:p>
      <w:pPr>
        <w:pStyle w:val="Textbodyindent"/>
        <w:ind w:left="3402" w:right="57" w:hanging="0"/>
        <w:rPr>
          <w:rFonts w:ascii="Arial" w:hAnsi="Arial" w:cs="Arial"/>
          <w:i/>
          <w:i/>
          <w:iCs/>
          <w:sz w:val="4"/>
          <w:szCs w:val="4"/>
        </w:rPr>
      </w:pPr>
      <w:r>
        <w:rPr>
          <w:rFonts w:cs="Arial" w:ascii="Arial" w:hAnsi="Arial"/>
          <w:i/>
          <w:iCs/>
          <w:sz w:val="4"/>
          <w:szCs w:val="4"/>
        </w:rPr>
      </w:r>
    </w:p>
    <w:p>
      <w:pPr>
        <w:pStyle w:val="Textbodyindent"/>
        <w:ind w:left="3402" w:right="57" w:hanging="0"/>
        <w:rPr>
          <w:rFonts w:ascii="Arial" w:hAnsi="Arial" w:cs="Arial"/>
          <w:i/>
          <w:i/>
          <w:iCs/>
          <w:sz w:val="4"/>
          <w:szCs w:val="4"/>
        </w:rPr>
      </w:pPr>
      <w:r>
        <w:rPr>
          <w:rFonts w:cs="Arial" w:ascii="Arial" w:hAnsi="Arial"/>
          <w:i/>
          <w:iCs/>
          <w:sz w:val="4"/>
          <w:szCs w:val="4"/>
        </w:rPr>
      </w:r>
    </w:p>
    <w:p>
      <w:pPr>
        <w:pStyle w:val="Textbodyindent"/>
        <w:ind w:left="3402" w:right="57" w:hanging="0"/>
        <w:rPr>
          <w:rFonts w:ascii="Arial" w:hAnsi="Arial" w:cs="Arial"/>
          <w:i/>
          <w:i/>
          <w:iCs/>
          <w:sz w:val="4"/>
          <w:szCs w:val="4"/>
        </w:rPr>
      </w:pPr>
      <w:r>
        <w:rPr>
          <w:rFonts w:cs="Arial" w:ascii="Arial" w:hAnsi="Arial"/>
          <w:i/>
          <w:iCs/>
          <w:sz w:val="4"/>
          <w:szCs w:val="4"/>
        </w:rPr>
      </w:r>
    </w:p>
    <w:p>
      <w:pPr>
        <w:pStyle w:val="Textbodyindent"/>
        <w:ind w:left="3402" w:right="57" w:hanging="0"/>
        <w:rPr>
          <w:rFonts w:ascii="Arial" w:hAnsi="Arial" w:cs="Arial"/>
          <w:i/>
          <w:i/>
          <w:iCs/>
          <w:sz w:val="22"/>
          <w:szCs w:val="22"/>
        </w:rPr>
      </w:pPr>
      <w:r>
        <w:rPr>
          <w:rFonts w:cs="Arial" w:ascii="Arial" w:hAnsi="Arial"/>
          <w:i/>
          <w:iCs/>
          <w:sz w:val="22"/>
          <w:szCs w:val="22"/>
        </w:rPr>
        <w:t>§ 1º As declarações constantes dos documentos em forma eletrônica produzidos com a utilização de processo de certificação disponibilizado pela ICP-Brasil presumem-se verdadeiros em relação aos signatários, na forma do art. 131 da Lei no 3.071, de 1o de janeiro de 1916 - Código Civil.</w:t>
      </w:r>
    </w:p>
    <w:p>
      <w:pPr>
        <w:pStyle w:val="Textbodyindent"/>
        <w:ind w:left="3402" w:right="57" w:hanging="0"/>
        <w:rPr>
          <w:rFonts w:ascii="Arial" w:hAnsi="Arial" w:cs="Arial"/>
          <w:i/>
          <w:i/>
          <w:iCs/>
          <w:sz w:val="20"/>
          <w:szCs w:val="20"/>
        </w:rPr>
      </w:pPr>
      <w:r>
        <w:rPr>
          <w:rFonts w:cs="Arial" w:ascii="Arial" w:hAnsi="Arial"/>
          <w:i/>
          <w:iCs/>
          <w:sz w:val="20"/>
          <w:szCs w:val="20"/>
        </w:rPr>
      </w:r>
    </w:p>
    <w:p>
      <w:pPr>
        <w:pStyle w:val="Textbodyindent"/>
        <w:ind w:left="3402" w:right="57" w:hanging="0"/>
        <w:rPr>
          <w:rFonts w:ascii="Arial" w:hAnsi="Arial" w:cs="Arial"/>
          <w:i/>
          <w:i/>
          <w:iCs/>
          <w:sz w:val="22"/>
          <w:szCs w:val="22"/>
        </w:rPr>
      </w:pPr>
      <w:r>
        <w:rPr>
          <w:rFonts w:cs="Arial" w:ascii="Arial" w:hAnsi="Arial"/>
          <w:i/>
          <w:iCs/>
          <w:sz w:val="22"/>
          <w:szCs w:val="22"/>
        </w:rPr>
        <w:t>§ 2º O disposto nesta Medida Provisória não obsta a utilização de outro meio de comprovação da autoria e integridade de documentos em forma eletrônica, inclusive os que utilizem certificados não emitidos pela ICP-Brasil, desde que admitido pelas partes como válido ou aceito pela pessoa a quem for oposto o documento.</w:t>
      </w:r>
    </w:p>
    <w:p>
      <w:pPr>
        <w:pStyle w:val="Textbodyindent"/>
        <w:ind w:left="3402" w:right="57" w:hanging="0"/>
        <w:rPr>
          <w:rFonts w:ascii="Arial" w:hAnsi="Arial" w:cs="Arial"/>
          <w:i/>
          <w:i/>
          <w:iCs/>
          <w:sz w:val="20"/>
          <w:szCs w:val="20"/>
        </w:rPr>
      </w:pPr>
      <w:r>
        <w:rPr>
          <w:rFonts w:cs="Arial" w:ascii="Arial" w:hAnsi="Arial"/>
          <w:i/>
          <w:iCs/>
          <w:sz w:val="20"/>
          <w:szCs w:val="20"/>
        </w:rPr>
      </w:r>
    </w:p>
    <w:p>
      <w:pPr>
        <w:pStyle w:val="Textbodyindent"/>
        <w:ind w:left="3402" w:right="57" w:hanging="0"/>
        <w:rPr>
          <w:rFonts w:ascii="Arial" w:hAnsi="Arial" w:cs="Arial"/>
          <w:i/>
          <w:i/>
          <w:iCs/>
          <w:sz w:val="22"/>
          <w:szCs w:val="22"/>
        </w:rPr>
      </w:pPr>
      <w:r>
        <w:rPr>
          <w:rFonts w:cs="Arial" w:ascii="Arial" w:hAnsi="Arial"/>
          <w:i/>
          <w:iCs/>
          <w:sz w:val="22"/>
          <w:szCs w:val="22"/>
        </w:rPr>
        <w:t>Art. 11. A utilização de documento eletrônico para fins tributários atenderá, ainda, ao disposto no art. 100 da Lei nº 5.172, de 25 de outubro de 1966 - Código Tributário Nacional.</w:t>
      </w:r>
    </w:p>
    <w:p>
      <w:pPr>
        <w:pStyle w:val="Textbodyindent"/>
        <w:ind w:right="818" w:hanging="0"/>
        <w:rPr>
          <w:rFonts w:ascii="Arial" w:hAnsi="Arial" w:cs="Arial"/>
          <w:sz w:val="10"/>
          <w:szCs w:val="10"/>
        </w:rPr>
      </w:pPr>
      <w:r>
        <w:rPr>
          <w:rFonts w:cs="Arial" w:ascii="Arial" w:hAnsi="Arial"/>
          <w:sz w:val="10"/>
          <w:szCs w:val="10"/>
        </w:rPr>
      </w:r>
    </w:p>
    <w:p>
      <w:pPr>
        <w:pStyle w:val="Textbodyindent"/>
        <w:ind w:right="818" w:hanging="0"/>
        <w:rPr>
          <w:rFonts w:ascii="Arial" w:hAnsi="Arial" w:cs="Arial"/>
          <w:sz w:val="10"/>
          <w:szCs w:val="10"/>
        </w:rPr>
      </w:pPr>
      <w:r>
        <w:rPr>
          <w:rFonts w:cs="Arial" w:ascii="Arial" w:hAnsi="Arial"/>
          <w:sz w:val="10"/>
          <w:szCs w:val="10"/>
        </w:rPr>
      </w:r>
    </w:p>
    <w:p>
      <w:pPr>
        <w:pStyle w:val="Textbodyindent"/>
        <w:ind w:right="818" w:hanging="0"/>
        <w:rPr>
          <w:rFonts w:ascii="Arial" w:hAnsi="Arial" w:cs="Arial"/>
          <w:sz w:val="10"/>
          <w:szCs w:val="10"/>
        </w:rPr>
      </w:pPr>
      <w:r>
        <w:rPr>
          <w:rFonts w:cs="Arial" w:ascii="Arial" w:hAnsi="Arial"/>
          <w:sz w:val="10"/>
          <w:szCs w:val="10"/>
        </w:rPr>
      </w:r>
    </w:p>
    <w:p>
      <w:pPr>
        <w:pStyle w:val="Textbodyindent"/>
        <w:ind w:right="818" w:hanging="0"/>
        <w:rPr>
          <w:rFonts w:ascii="Arial" w:hAnsi="Arial" w:cs="Arial"/>
          <w:sz w:val="10"/>
          <w:szCs w:val="10"/>
        </w:rPr>
      </w:pPr>
      <w:r>
        <w:rPr>
          <w:rFonts w:cs="Arial" w:ascii="Arial" w:hAnsi="Arial"/>
          <w:sz w:val="10"/>
          <w:szCs w:val="10"/>
        </w:rPr>
      </w:r>
    </w:p>
    <w:p>
      <w:pPr>
        <w:pStyle w:val="Textbodyindent"/>
        <w:ind w:right="818" w:hanging="0"/>
        <w:rPr>
          <w:rFonts w:ascii="Arial" w:hAnsi="Arial" w:cs="Arial"/>
          <w:sz w:val="10"/>
          <w:szCs w:val="10"/>
        </w:rPr>
      </w:pPr>
      <w:r>
        <w:rPr>
          <w:rFonts w:cs="Arial" w:ascii="Arial" w:hAnsi="Arial"/>
          <w:sz w:val="10"/>
          <w:szCs w:val="10"/>
        </w:rPr>
      </w:r>
    </w:p>
    <w:p>
      <w:pPr>
        <w:pStyle w:val="Textbodyindent"/>
        <w:ind w:right="818" w:hanging="0"/>
        <w:rPr>
          <w:rFonts w:ascii="Arial" w:hAnsi="Arial" w:cs="Arial"/>
          <w:sz w:val="10"/>
          <w:szCs w:val="10"/>
        </w:rPr>
      </w:pPr>
      <w:r>
        <w:rPr>
          <w:rFonts w:cs="Arial" w:ascii="Arial" w:hAnsi="Arial"/>
          <w:sz w:val="10"/>
          <w:szCs w:val="10"/>
        </w:rPr>
      </w:r>
    </w:p>
    <w:p>
      <w:pPr>
        <w:pStyle w:val="Textbodyindent"/>
        <w:ind w:right="818" w:hanging="0"/>
        <w:rPr>
          <w:rFonts w:ascii="Arial" w:hAnsi="Arial" w:cs="Arial"/>
          <w:sz w:val="10"/>
          <w:szCs w:val="10"/>
        </w:rPr>
      </w:pPr>
      <w:r>
        <w:rPr>
          <w:rFonts w:cs="Arial" w:ascii="Arial" w:hAnsi="Arial"/>
          <w:sz w:val="10"/>
          <w:szCs w:val="10"/>
        </w:rPr>
      </w:r>
    </w:p>
    <w:p>
      <w:pPr>
        <w:pStyle w:val="Textbodyindent"/>
        <w:ind w:right="818" w:hanging="0"/>
        <w:rPr>
          <w:rFonts w:ascii="Arial" w:hAnsi="Arial" w:cs="Arial"/>
          <w:sz w:val="10"/>
          <w:szCs w:val="10"/>
        </w:rPr>
      </w:pPr>
      <w:r>
        <w:rPr>
          <w:rFonts w:cs="Arial" w:ascii="Arial" w:hAnsi="Arial"/>
          <w:sz w:val="10"/>
          <w:szCs w:val="10"/>
        </w:rPr>
      </w:r>
    </w:p>
    <w:p>
      <w:pPr>
        <w:pStyle w:val="Textbodyindent"/>
        <w:ind w:right="818" w:hanging="0"/>
        <w:rPr>
          <w:rFonts w:ascii="Arial" w:hAnsi="Arial" w:cs="Arial"/>
        </w:rPr>
      </w:pPr>
      <w:r>
        <w:rPr>
          <w:rFonts w:cs="Arial" w:ascii="Arial" w:hAnsi="Arial"/>
        </w:rPr>
      </w:r>
    </w:p>
    <w:p>
      <w:pPr>
        <w:pStyle w:val="Ttulo3"/>
        <w:rPr/>
      </w:pPr>
      <w:r>
        <w:rPr/>
        <w:t>DA VERIFICAÇÃO FÍSICA</w:t>
      </w:r>
    </w:p>
    <w:p>
      <w:pPr>
        <w:pStyle w:val="Standard"/>
        <w:rPr>
          <w:rFonts w:ascii="Arial" w:hAnsi="Arial" w:cs="Arial"/>
          <w:sz w:val="10"/>
          <w:szCs w:val="10"/>
        </w:rPr>
      </w:pPr>
      <w:r>
        <w:rPr>
          <w:rFonts w:cs="Arial" w:ascii="Arial" w:hAnsi="Arial"/>
          <w:sz w:val="10"/>
          <w:szCs w:val="10"/>
        </w:rPr>
      </w:r>
    </w:p>
    <w:p>
      <w:pPr>
        <w:pStyle w:val="Standard"/>
        <w:rPr>
          <w:rFonts w:ascii="Arial" w:hAnsi="Arial" w:cs="Arial"/>
          <w:sz w:val="10"/>
          <w:szCs w:val="10"/>
        </w:rPr>
      </w:pPr>
      <w:r>
        <w:rPr>
          <w:rFonts w:cs="Arial" w:ascii="Arial" w:hAnsi="Arial"/>
          <w:sz w:val="10"/>
          <w:szCs w:val="10"/>
        </w:rPr>
      </w:r>
    </w:p>
    <w:p>
      <w:pPr>
        <w:pStyle w:val="NormalWeb"/>
        <w:spacing w:lineRule="exact" w:line="312" w:before="0" w:after="227"/>
        <w:ind w:firstLine="1757"/>
        <w:jc w:val="both"/>
        <w:rPr>
          <w:rFonts w:ascii="Arial" w:hAnsi="Arial" w:cs="Arial"/>
        </w:rPr>
      </w:pPr>
      <w:r>
        <w:rPr>
          <w:rFonts w:cs="Arial" w:ascii="Arial" w:hAnsi="Arial"/>
        </w:rPr>
        <w:t>Dentro do procedimento regular de monitoramento, foi selecionada para conferência física a carga amparada pelo(s) conhecimento(s) de transporte eletrônico CE-Mercante nº {</w:t>
      </w:r>
      <w:r>
        <w:rPr>
          <w:rFonts w:cs="Arial" w:ascii="Arial" w:hAnsi="Arial"/>
          <w:b/>
          <w:bCs/>
          <w:color w:val="000000"/>
          <w:sz w:val="18"/>
        </w:rPr>
        <w:t>numeroCEmercante</w:t>
      </w:r>
      <w:r>
        <w:rPr>
          <w:rFonts w:cs="Arial" w:ascii="Arial" w:hAnsi="Arial"/>
        </w:rPr>
        <w:t>} (fls. 2 a 4), armazenada no recinto alfandegado {recinto}.</w:t>
      </w:r>
    </w:p>
    <w:p>
      <w:pPr>
        <w:pStyle w:val="NormalWeb"/>
        <w:spacing w:lineRule="exact" w:line="312" w:before="0" w:after="227"/>
        <w:ind w:firstLine="1757"/>
        <w:jc w:val="both"/>
        <w:rPr/>
      </w:pPr>
      <w:r>
        <w:rPr>
          <w:rFonts w:ascii="Arial" w:hAnsi="Arial"/>
        </w:rPr>
        <w:t xml:space="preserve">Por ocasião da verificação física da carga, foi possível constatar a existência de </w:t>
      </w:r>
      <w:r>
        <w:rPr>
          <w:rFonts w:cs="Arial" w:ascii="Arial" w:hAnsi="Arial"/>
        </w:rPr>
        <w:t>mercadoria que se tratavam de imitação da(s) marca(s) {marcas}.</w:t>
      </w:r>
    </w:p>
    <w:p>
      <w:pPr>
        <w:pStyle w:val="Standard"/>
        <w:spacing w:lineRule="exact" w:line="312" w:before="0" w:after="227"/>
        <w:rPr>
          <w:rFonts w:ascii="Arial" w:hAnsi="Arial"/>
        </w:rPr>
      </w:pPr>
      <w:r>
        <w:rPr>
          <w:rFonts w:ascii="Arial" w:hAnsi="Arial"/>
        </w:rPr>
        <w:t>{{rvfs:Ocorrência nº;id:datahora:numeroCEmercante:numerolote:descricao:marcas}}</w:t>
      </w:r>
    </w:p>
    <w:p>
      <w:pPr>
        <w:pStyle w:val="Standard"/>
        <w:spacing w:lineRule="exact" w:line="312" w:before="0" w:after="227"/>
        <w:ind w:firstLine="1757"/>
        <w:jc w:val="both"/>
        <w:rPr/>
      </w:pPr>
      <w:r>
        <w:rPr>
          <w:rFonts w:ascii="Arial" w:hAnsi="Arial"/>
        </w:rPr>
        <w:t>Diante do exposto, a fiscalização procedeu à separação dos itens aparentemente contrafeitos, colhendo algumas amostras dos produtos para análise.</w:t>
      </w:r>
    </w:p>
    <w:p>
      <w:pPr>
        <w:pStyle w:val="Standard"/>
        <w:spacing w:lineRule="exact" w:line="312" w:before="0" w:after="227"/>
        <w:ind w:firstLine="1757"/>
        <w:jc w:val="both"/>
        <w:rPr>
          <w:rFonts w:ascii="Arial" w:hAnsi="Arial"/>
        </w:rPr>
      </w:pPr>
      <w:r>
        <w:rPr>
          <w:rFonts w:ascii="Arial" w:hAnsi="Arial"/>
        </w:rPr>
        <w:t>Posteriormente, foi lavrado o TERMO DE SEPARAÇÃO / RETENÇÃO N</w:t>
      </w:r>
      <w:r>
        <w:rPr>
          <w:rFonts w:cs="Arial" w:ascii="Arial" w:hAnsi="Arial"/>
        </w:rPr>
        <w:t>º</w:t>
      </w:r>
      <w:r>
        <w:rPr>
          <w:rFonts w:ascii="Arial" w:hAnsi="Arial"/>
        </w:rPr>
        <w:t xml:space="preserve"> 025/2020 (fls. 36).</w:t>
      </w:r>
    </w:p>
    <w:p>
      <w:pPr>
        <w:pStyle w:val="Standard"/>
        <w:ind w:firstLine="851"/>
        <w:jc w:val="both"/>
        <w:rPr>
          <w:rFonts w:ascii="Arial" w:hAnsi="Arial"/>
          <w:sz w:val="4"/>
          <w:szCs w:val="4"/>
        </w:rPr>
      </w:pPr>
      <w:r>
        <w:rPr>
          <w:rFonts w:ascii="Arial" w:hAnsi="Arial"/>
          <w:sz w:val="4"/>
          <w:szCs w:val="4"/>
        </w:rPr>
      </w:r>
    </w:p>
    <w:p>
      <w:pPr>
        <w:pStyle w:val="Standard"/>
        <w:ind w:firstLine="851"/>
        <w:jc w:val="both"/>
        <w:rPr>
          <w:rFonts w:ascii="Arial" w:hAnsi="Arial"/>
          <w:sz w:val="4"/>
          <w:szCs w:val="4"/>
        </w:rPr>
      </w:pPr>
      <w:r>
        <w:rPr>
          <w:rFonts w:ascii="Arial" w:hAnsi="Arial"/>
          <w:sz w:val="4"/>
          <w:szCs w:val="4"/>
        </w:rPr>
      </w:r>
    </w:p>
    <w:p>
      <w:pPr>
        <w:pStyle w:val="Ttulo3"/>
        <w:rPr>
          <w:rFonts w:eastAsia="Times New Roman"/>
        </w:rPr>
      </w:pPr>
      <w:r>
        <w:rPr>
          <w:rFonts w:eastAsia="Times New Roman"/>
        </w:rPr>
        <w:t>DA CONTRAFAÇÃO</w:t>
      </w:r>
    </w:p>
    <w:p>
      <w:pPr>
        <w:pStyle w:val="Textbodyindent"/>
        <w:ind w:firstLine="900"/>
        <w:rPr>
          <w:rFonts w:ascii="Arial" w:hAnsi="Arial" w:cs="Arial"/>
          <w:sz w:val="4"/>
          <w:szCs w:val="4"/>
        </w:rPr>
      </w:pPr>
      <w:r>
        <w:rPr>
          <w:rFonts w:cs="Arial" w:ascii="Arial" w:hAnsi="Arial"/>
          <w:sz w:val="4"/>
          <w:szCs w:val="4"/>
        </w:rPr>
      </w:r>
    </w:p>
    <w:p>
      <w:pPr>
        <w:pStyle w:val="Textbodyindent"/>
        <w:ind w:firstLine="900"/>
        <w:rPr>
          <w:rFonts w:ascii="Arial" w:hAnsi="Arial" w:cs="Arial"/>
          <w:sz w:val="10"/>
          <w:szCs w:val="10"/>
        </w:rPr>
      </w:pPr>
      <w:r>
        <w:rPr>
          <w:rFonts w:cs="Arial" w:ascii="Arial" w:hAnsi="Arial"/>
          <w:sz w:val="10"/>
          <w:szCs w:val="10"/>
        </w:rPr>
      </w:r>
    </w:p>
    <w:p>
      <w:pPr>
        <w:pStyle w:val="Textbodyindent"/>
        <w:spacing w:before="57" w:after="57"/>
        <w:ind w:firstLine="1757"/>
        <w:rPr>
          <w:rFonts w:ascii="Arial" w:hAnsi="Arial" w:cs="Arial"/>
        </w:rPr>
      </w:pPr>
      <w:r>
        <w:rPr>
          <w:rFonts w:cs="Arial" w:ascii="Arial" w:hAnsi="Arial"/>
        </w:rPr>
        <w:t>Conforme mencionado, na verificação física das mercadorias, constatou-se a existência de produtos aparentemente contrafeitos. Observou-se que parte da carga importada era composta de mercadorias que se tratavam de imitação da(s) marca(s) {marcas}.</w:t>
      </w:r>
    </w:p>
    <w:p>
      <w:pPr>
        <w:pStyle w:val="Textbodyindent"/>
        <w:ind w:firstLine="1757"/>
        <w:rPr>
          <w:rFonts w:ascii="Arial" w:hAnsi="Arial" w:cs="Arial"/>
          <w:sz w:val="10"/>
          <w:szCs w:val="10"/>
        </w:rPr>
      </w:pPr>
      <w:r>
        <w:rPr>
          <w:rFonts w:cs="Arial" w:ascii="Arial" w:hAnsi="Arial"/>
          <w:sz w:val="10"/>
          <w:szCs w:val="10"/>
        </w:rPr>
      </w:r>
    </w:p>
    <w:p>
      <w:pPr>
        <w:pStyle w:val="Textbodyindent"/>
        <w:ind w:firstLine="1757"/>
        <w:rPr>
          <w:rFonts w:ascii="Arial" w:hAnsi="Arial" w:cs="Arial"/>
          <w:sz w:val="10"/>
          <w:szCs w:val="10"/>
        </w:rPr>
      </w:pPr>
      <w:r>
        <w:rPr>
          <w:rFonts w:cs="Arial" w:ascii="Arial" w:hAnsi="Arial"/>
          <w:sz w:val="10"/>
          <w:szCs w:val="10"/>
        </w:rPr>
      </w:r>
    </w:p>
    <w:p>
      <w:pPr>
        <w:pStyle w:val="Textbodyindent"/>
        <w:ind w:firstLine="1757"/>
        <w:rPr>
          <w:rFonts w:ascii="Arial" w:hAnsi="Arial" w:cs="Arial"/>
          <w:sz w:val="6"/>
          <w:szCs w:val="6"/>
        </w:rPr>
      </w:pPr>
      <w:r>
        <w:rPr>
          <w:rFonts w:cs="Arial" w:ascii="Arial" w:hAnsi="Arial"/>
          <w:sz w:val="6"/>
          <w:szCs w:val="6"/>
        </w:rPr>
      </w:r>
    </w:p>
    <w:p>
      <w:pPr>
        <w:pStyle w:val="Textbodyindent"/>
        <w:spacing w:before="57" w:after="57"/>
        <w:ind w:firstLine="1757"/>
        <w:rPr>
          <w:rFonts w:ascii="Arial" w:hAnsi="Arial" w:cs="Arial"/>
        </w:rPr>
      </w:pPr>
      <w:r>
        <w:rPr>
          <w:rFonts w:cs="Arial" w:ascii="Arial" w:hAnsi="Arial"/>
        </w:rPr>
        <w:t>Ato contínuo, buscou-se no site do INPI (www.inpi.gov.br) pela existência de registros vinculados às referidas marcas, bem como seus representantes no Brasil.</w:t>
      </w:r>
    </w:p>
    <w:p>
      <w:pPr>
        <w:pStyle w:val="Textbodyindent"/>
        <w:ind w:firstLine="1757"/>
        <w:rPr>
          <w:rFonts w:ascii="Arial" w:hAnsi="Arial" w:cs="Arial"/>
        </w:rPr>
      </w:pPr>
      <w:r>
        <w:rPr>
          <w:rFonts w:cs="Arial" w:ascii="Arial" w:hAnsi="Arial"/>
        </w:rPr>
      </w:r>
    </w:p>
    <w:p>
      <w:pPr>
        <w:pStyle w:val="Textbodyindent"/>
        <w:spacing w:before="57" w:after="57"/>
        <w:ind w:firstLine="1757"/>
        <w:rPr>
          <w:rFonts w:ascii="Arial" w:hAnsi="Arial" w:cs="Arial"/>
        </w:rPr>
      </w:pPr>
      <w:r>
        <w:rPr>
          <w:rFonts w:cs="Arial" w:ascii="Arial" w:hAnsi="Arial"/>
        </w:rPr>
        <w:t>Contatado, o procurador do titular da marca compareceu nesta Direp/{setor} para retirada de amostras e confecção do correspondente Laudo de Inautenticidade dos produtos.</w:t>
      </w:r>
    </w:p>
    <w:p>
      <w:pPr>
        <w:pStyle w:val="Textbodyindent"/>
        <w:ind w:firstLine="1757"/>
        <w:rPr>
          <w:rFonts w:ascii="Arial" w:hAnsi="Arial" w:cs="Arial"/>
        </w:rPr>
      </w:pPr>
      <w:r>
        <w:rPr>
          <w:rFonts w:cs="Arial" w:ascii="Arial" w:hAnsi="Arial"/>
        </w:rPr>
      </w:r>
    </w:p>
    <w:p>
      <w:pPr>
        <w:pStyle w:val="Textbodyindent"/>
        <w:spacing w:before="57" w:after="57"/>
        <w:ind w:firstLine="1757"/>
        <w:rPr/>
      </w:pPr>
      <w:r>
        <w:rPr>
          <w:rFonts w:cs="Arial" w:ascii="Arial" w:hAnsi="Arial"/>
          <w:b/>
          <w:bCs/>
        </w:rPr>
        <w:t xml:space="preserve">Após análise dos produtos, foram apresentados laudos a esta Alfândega, </w:t>
      </w:r>
      <w:r>
        <w:rPr>
          <w:rFonts w:cs="Arial" w:ascii="Arial" w:hAnsi="Arial"/>
          <w:b/>
          <w:bCs/>
          <w:u w:val="single"/>
        </w:rPr>
        <w:t>no qual o procurador do titular da marca afirma categoricamente que os produtos imitam padrões utilizados em produtos comercializados pela supracitada empresa, sendo, portanto, CONTRAFEITOS</w:t>
      </w:r>
      <w:r>
        <w:rPr>
          <w:rFonts w:cs="Arial" w:ascii="Arial" w:hAnsi="Arial"/>
          <w:b/>
          <w:bCs/>
        </w:rPr>
        <w:t>.</w:t>
      </w:r>
    </w:p>
    <w:p>
      <w:pPr>
        <w:pStyle w:val="Textbodyindent"/>
        <w:ind w:firstLine="1757"/>
        <w:rPr>
          <w:rFonts w:ascii="Arial" w:hAnsi="Arial" w:cs="Arial"/>
        </w:rPr>
      </w:pPr>
      <w:r>
        <w:rPr>
          <w:rFonts w:cs="Arial" w:ascii="Arial" w:hAnsi="Arial"/>
        </w:rPr>
      </w:r>
    </w:p>
    <w:p>
      <w:pPr>
        <w:pStyle w:val="Textbodyindent"/>
        <w:spacing w:before="57" w:after="57"/>
        <w:ind w:firstLine="1757"/>
        <w:rPr/>
      </w:pPr>
      <w:r>
        <w:rPr>
          <w:rFonts w:cs="Arial" w:ascii="Arial" w:hAnsi="Arial"/>
          <w:color w:val="000000"/>
          <w:szCs w:val="20"/>
        </w:rPr>
        <w:t>Do exposto, resta claro, em vista</w:t>
      </w:r>
      <w:r>
        <w:rPr>
          <w:rFonts w:cs="Arial" w:ascii="Arial" w:hAnsi="Arial"/>
        </w:rPr>
        <w:t xml:space="preserve"> da manifestação do detentor dos direitos da marca, por meio de seu representante legal, que parte dos itens importados pela empresa ora autuada e vinculados ao CE-Mercante nº {</w:t>
      </w:r>
      <w:r>
        <w:rPr>
          <w:rFonts w:cs="Arial" w:ascii="Arial" w:hAnsi="Arial"/>
          <w:color w:val="000000"/>
        </w:rPr>
        <w:t>numeroCEmercante}</w:t>
      </w:r>
      <w:r>
        <w:rPr>
          <w:rFonts w:cs="Arial" w:ascii="Arial" w:hAnsi="Arial"/>
        </w:rPr>
        <w:t xml:space="preserve"> são FALSIFICADOS e, portanto, materializam as hipóteses infracionais previstas nos incisos VIII e XIX, do art. 105, do Decreto-Lei nº 37/66, que impõem a aplicação da pena de perdimento às mercadorias:</w:t>
      </w:r>
    </w:p>
    <w:p>
      <w:pPr>
        <w:pStyle w:val="Textbodyindent"/>
        <w:ind w:firstLine="1757"/>
        <w:rPr>
          <w:rFonts w:ascii="Arial" w:hAnsi="Arial" w:cs="Arial"/>
          <w:sz w:val="10"/>
          <w:szCs w:val="10"/>
        </w:rPr>
      </w:pPr>
      <w:r>
        <w:rPr>
          <w:rFonts w:cs="Arial" w:ascii="Arial" w:hAnsi="Arial"/>
          <w:sz w:val="10"/>
          <w:szCs w:val="10"/>
        </w:rPr>
      </w:r>
    </w:p>
    <w:p>
      <w:pPr>
        <w:pStyle w:val="Standard"/>
        <w:ind w:left="3402" w:hanging="0"/>
        <w:jc w:val="both"/>
        <w:rPr>
          <w:rFonts w:ascii="Arial" w:hAnsi="Arial" w:cs="Arial"/>
          <w:i/>
          <w:i/>
          <w:iCs/>
          <w:sz w:val="22"/>
          <w:szCs w:val="22"/>
        </w:rPr>
      </w:pPr>
      <w:r>
        <w:rPr>
          <w:rFonts w:cs="Arial" w:ascii="Arial" w:hAnsi="Arial"/>
          <w:i/>
          <w:iCs/>
          <w:sz w:val="22"/>
          <w:szCs w:val="22"/>
        </w:rPr>
        <w:t>Art.105. Aplica-se a pena de perda da mercadoria</w:t>
      </w:r>
    </w:p>
    <w:p>
      <w:pPr>
        <w:pStyle w:val="Standard"/>
        <w:ind w:left="3402" w:hanging="0"/>
        <w:jc w:val="both"/>
        <w:rPr>
          <w:rFonts w:ascii="Arial" w:hAnsi="Arial" w:cs="Arial"/>
          <w:i/>
          <w:i/>
          <w:iCs/>
          <w:sz w:val="10"/>
          <w:szCs w:val="10"/>
        </w:rPr>
      </w:pPr>
      <w:r>
        <w:rPr>
          <w:rFonts w:cs="Arial" w:ascii="Arial" w:hAnsi="Arial"/>
          <w:i/>
          <w:iCs/>
          <w:sz w:val="10"/>
          <w:szCs w:val="10"/>
        </w:rPr>
      </w:r>
    </w:p>
    <w:p>
      <w:pPr>
        <w:pStyle w:val="Standard"/>
        <w:ind w:left="3402" w:hanging="0"/>
        <w:jc w:val="both"/>
        <w:rPr>
          <w:rFonts w:ascii="Arial" w:hAnsi="Arial" w:cs="Arial"/>
          <w:i/>
          <w:i/>
          <w:iCs/>
          <w:sz w:val="22"/>
          <w:szCs w:val="22"/>
        </w:rPr>
      </w:pPr>
      <w:r>
        <w:rPr>
          <w:rFonts w:cs="Arial" w:ascii="Arial" w:hAnsi="Arial"/>
          <w:i/>
          <w:iCs/>
          <w:sz w:val="22"/>
          <w:szCs w:val="22"/>
        </w:rPr>
        <w:t>(…)</w:t>
      </w:r>
    </w:p>
    <w:p>
      <w:pPr>
        <w:pStyle w:val="Standard"/>
        <w:ind w:left="3402" w:hanging="0"/>
        <w:jc w:val="both"/>
        <w:rPr>
          <w:rFonts w:ascii="Arial" w:hAnsi="Arial" w:cs="Arial"/>
          <w:i/>
          <w:i/>
          <w:iCs/>
          <w:sz w:val="10"/>
          <w:szCs w:val="10"/>
        </w:rPr>
      </w:pPr>
      <w:r>
        <w:rPr>
          <w:rFonts w:cs="Arial" w:ascii="Arial" w:hAnsi="Arial"/>
          <w:i/>
          <w:iCs/>
          <w:sz w:val="10"/>
          <w:szCs w:val="10"/>
        </w:rPr>
      </w:r>
    </w:p>
    <w:p>
      <w:pPr>
        <w:pStyle w:val="Standard"/>
        <w:ind w:left="3402" w:hanging="0"/>
        <w:jc w:val="both"/>
        <w:rPr>
          <w:rFonts w:ascii="Arial" w:hAnsi="Arial" w:cs="Arial"/>
          <w:i/>
          <w:i/>
          <w:iCs/>
          <w:sz w:val="10"/>
          <w:szCs w:val="10"/>
        </w:rPr>
      </w:pPr>
      <w:r>
        <w:rPr>
          <w:rFonts w:cs="Arial" w:ascii="Arial" w:hAnsi="Arial"/>
          <w:i/>
          <w:iCs/>
          <w:sz w:val="10"/>
          <w:szCs w:val="10"/>
        </w:rPr>
      </w:r>
    </w:p>
    <w:p>
      <w:pPr>
        <w:pStyle w:val="Standard"/>
        <w:ind w:left="3402" w:hanging="0"/>
        <w:jc w:val="both"/>
        <w:rPr>
          <w:rFonts w:ascii="Arial" w:hAnsi="Arial"/>
          <w:i/>
          <w:i/>
          <w:iCs/>
          <w:sz w:val="22"/>
          <w:szCs w:val="22"/>
        </w:rPr>
      </w:pPr>
      <w:r>
        <w:rPr>
          <w:rFonts w:cs="Arial" w:ascii="Arial" w:hAnsi="Arial"/>
          <w:i/>
          <w:iCs/>
          <w:sz w:val="22"/>
          <w:szCs w:val="22"/>
        </w:rPr>
        <w:t xml:space="preserve">VIII - </w:t>
      </w:r>
      <w:r>
        <w:rPr>
          <w:rFonts w:cs="Arial" w:ascii="Arial" w:hAnsi="Arial"/>
          <w:b/>
          <w:bCs/>
          <w:i/>
          <w:iCs/>
          <w:sz w:val="22"/>
          <w:szCs w:val="22"/>
          <w:u w:val="single"/>
        </w:rPr>
        <w:t>estrangeira que apresente característica essencial falsificada ou adulterada</w:t>
      </w:r>
      <w:r>
        <w:rPr>
          <w:rFonts w:cs="Arial" w:ascii="Arial" w:hAnsi="Arial"/>
          <w:i/>
          <w:iCs/>
          <w:sz w:val="22"/>
          <w:szCs w:val="22"/>
        </w:rPr>
        <w:t xml:space="preserve">, que impeça ou dificulte sua identificação, ainda que a falsificação ou a adulteração não influa no seu tratamento tributário ou cambial; </w:t>
      </w:r>
      <w:r>
        <w:rPr>
          <w:rFonts w:cs="Arial" w:ascii="Arial" w:hAnsi="Arial"/>
          <w:color w:val="000000"/>
          <w:sz w:val="22"/>
          <w:szCs w:val="22"/>
        </w:rPr>
        <w:t>(g.n.)</w:t>
      </w:r>
    </w:p>
    <w:p>
      <w:pPr>
        <w:pStyle w:val="Standard"/>
        <w:ind w:left="3402" w:hanging="0"/>
        <w:jc w:val="both"/>
        <w:rPr>
          <w:rFonts w:ascii="Arial" w:hAnsi="Arial" w:cs="Arial"/>
          <w:i/>
          <w:i/>
          <w:iCs/>
          <w:sz w:val="22"/>
          <w:szCs w:val="22"/>
        </w:rPr>
      </w:pPr>
      <w:r>
        <w:rPr>
          <w:rFonts w:cs="Arial" w:ascii="Arial" w:hAnsi="Arial"/>
          <w:i/>
          <w:iCs/>
          <w:sz w:val="22"/>
          <w:szCs w:val="22"/>
        </w:rPr>
      </w:r>
    </w:p>
    <w:p>
      <w:pPr>
        <w:pStyle w:val="Standard"/>
        <w:ind w:left="3402" w:hanging="0"/>
        <w:jc w:val="both"/>
        <w:rPr>
          <w:rFonts w:ascii="Arial" w:hAnsi="Arial" w:cs="Arial"/>
          <w:i/>
          <w:i/>
          <w:iCs/>
          <w:sz w:val="22"/>
          <w:szCs w:val="22"/>
        </w:rPr>
      </w:pPr>
      <w:r>
        <w:rPr>
          <w:rFonts w:cs="Arial" w:ascii="Arial" w:hAnsi="Arial"/>
          <w:i/>
          <w:iCs/>
          <w:sz w:val="22"/>
          <w:szCs w:val="22"/>
        </w:rPr>
        <w:t>(…)</w:t>
      </w:r>
    </w:p>
    <w:p>
      <w:pPr>
        <w:pStyle w:val="Standard"/>
        <w:ind w:left="3402" w:hanging="0"/>
        <w:jc w:val="both"/>
        <w:rPr>
          <w:rFonts w:ascii="Arial" w:hAnsi="Arial" w:cs="Arial"/>
          <w:i/>
          <w:i/>
          <w:iCs/>
          <w:sz w:val="22"/>
          <w:szCs w:val="22"/>
        </w:rPr>
      </w:pPr>
      <w:r>
        <w:rPr>
          <w:rFonts w:cs="Arial" w:ascii="Arial" w:hAnsi="Arial"/>
          <w:i/>
          <w:iCs/>
          <w:sz w:val="22"/>
          <w:szCs w:val="22"/>
        </w:rPr>
      </w:r>
    </w:p>
    <w:p>
      <w:pPr>
        <w:pStyle w:val="Standard"/>
        <w:ind w:left="3402" w:hanging="0"/>
        <w:jc w:val="both"/>
        <w:rPr>
          <w:rFonts w:ascii="Arial" w:hAnsi="Arial"/>
          <w:i/>
          <w:i/>
          <w:iCs/>
          <w:sz w:val="22"/>
          <w:szCs w:val="22"/>
        </w:rPr>
      </w:pPr>
      <w:r>
        <w:rPr>
          <w:rFonts w:cs="Arial" w:ascii="Arial" w:hAnsi="Arial"/>
          <w:i/>
          <w:iCs/>
          <w:color w:val="000000"/>
          <w:sz w:val="22"/>
          <w:szCs w:val="22"/>
        </w:rPr>
        <w:t xml:space="preserve">XIX - estrangeira, </w:t>
      </w:r>
      <w:r>
        <w:rPr>
          <w:rFonts w:cs="Arial" w:ascii="Arial" w:hAnsi="Arial"/>
          <w:b/>
          <w:bCs/>
          <w:i/>
          <w:iCs/>
          <w:color w:val="000000"/>
          <w:sz w:val="22"/>
          <w:szCs w:val="22"/>
          <w:u w:val="single"/>
        </w:rPr>
        <w:t>atentatória</w:t>
      </w:r>
      <w:r>
        <w:rPr>
          <w:rFonts w:cs="Arial" w:ascii="Arial" w:hAnsi="Arial"/>
          <w:i/>
          <w:iCs/>
          <w:color w:val="000000"/>
          <w:sz w:val="22"/>
          <w:szCs w:val="22"/>
        </w:rPr>
        <w:t xml:space="preserve"> à moral, aos bons costumes, </w:t>
      </w:r>
      <w:r>
        <w:rPr>
          <w:rFonts w:cs="Arial" w:ascii="Arial" w:hAnsi="Arial"/>
          <w:b/>
          <w:bCs/>
          <w:i/>
          <w:iCs/>
          <w:color w:val="000000"/>
          <w:sz w:val="22"/>
          <w:szCs w:val="22"/>
          <w:u w:val="single"/>
        </w:rPr>
        <w:t>à saúde ou à ordem públicas</w:t>
      </w:r>
      <w:r>
        <w:rPr>
          <w:rFonts w:cs="Arial" w:ascii="Arial" w:hAnsi="Arial"/>
          <w:b/>
          <w:bCs/>
          <w:i/>
          <w:iCs/>
          <w:color w:val="000000"/>
          <w:sz w:val="22"/>
          <w:szCs w:val="22"/>
        </w:rPr>
        <w:t>;</w:t>
      </w:r>
      <w:r>
        <w:rPr>
          <w:rFonts w:cs="Arial" w:ascii="Arial" w:hAnsi="Arial"/>
          <w:i/>
          <w:iCs/>
          <w:color w:val="000000"/>
          <w:sz w:val="22"/>
          <w:szCs w:val="22"/>
        </w:rPr>
        <w:t xml:space="preserve"> </w:t>
      </w:r>
      <w:r>
        <w:rPr>
          <w:rFonts w:cs="Arial" w:ascii="Arial" w:hAnsi="Arial"/>
          <w:color w:val="000000"/>
          <w:sz w:val="22"/>
          <w:szCs w:val="22"/>
        </w:rPr>
        <w:t>(g.n.)</w:t>
      </w:r>
    </w:p>
    <w:p>
      <w:pPr>
        <w:pStyle w:val="Textbodyindent"/>
        <w:ind w:firstLine="900"/>
        <w:rPr>
          <w:rFonts w:ascii="Arial" w:hAnsi="Arial" w:cs="Arial"/>
          <w:sz w:val="10"/>
          <w:szCs w:val="10"/>
        </w:rPr>
      </w:pPr>
      <w:r>
        <w:rPr>
          <w:rFonts w:cs="Arial" w:ascii="Arial" w:hAnsi="Arial"/>
          <w:sz w:val="10"/>
          <w:szCs w:val="10"/>
        </w:rPr>
      </w:r>
    </w:p>
    <w:p>
      <w:pPr>
        <w:pStyle w:val="Textbodyindent"/>
        <w:ind w:firstLine="900"/>
        <w:rPr>
          <w:rFonts w:ascii="Arial" w:hAnsi="Arial" w:cs="Arial"/>
          <w:sz w:val="10"/>
          <w:szCs w:val="10"/>
        </w:rPr>
      </w:pPr>
      <w:r>
        <w:rPr>
          <w:rFonts w:cs="Arial" w:ascii="Arial" w:hAnsi="Arial"/>
          <w:sz w:val="10"/>
          <w:szCs w:val="10"/>
        </w:rPr>
      </w:r>
    </w:p>
    <w:p>
      <w:pPr>
        <w:pStyle w:val="Textbodyindent"/>
        <w:ind w:firstLine="900"/>
        <w:rPr>
          <w:rFonts w:ascii="Arial" w:hAnsi="Arial" w:cs="Arial"/>
          <w:sz w:val="10"/>
          <w:szCs w:val="10"/>
        </w:rPr>
      </w:pPr>
      <w:r>
        <w:rPr>
          <w:rFonts w:cs="Arial" w:ascii="Arial" w:hAnsi="Arial"/>
          <w:sz w:val="10"/>
          <w:szCs w:val="10"/>
        </w:rPr>
      </w:r>
    </w:p>
    <w:p>
      <w:pPr>
        <w:pStyle w:val="Textbodyindent"/>
        <w:ind w:firstLine="1757"/>
        <w:rPr>
          <w:rFonts w:ascii="Arial" w:hAnsi="Arial" w:cs="Arial"/>
        </w:rPr>
      </w:pPr>
      <w:r>
        <w:rPr>
          <w:rFonts w:cs="Arial" w:ascii="Arial" w:hAnsi="Arial"/>
        </w:rPr>
        <w:t>Cabendo ao autuado a apresentação de prova em contrário.</w:t>
      </w:r>
    </w:p>
    <w:p>
      <w:pPr>
        <w:pStyle w:val="Textbodyindent"/>
        <w:ind w:firstLine="1757"/>
        <w:rPr>
          <w:rFonts w:ascii="Arial" w:hAnsi="Arial" w:cs="Arial"/>
        </w:rPr>
      </w:pPr>
      <w:r>
        <w:rPr>
          <w:rFonts w:cs="Arial" w:ascii="Arial" w:hAnsi="Arial"/>
        </w:rPr>
      </w:r>
    </w:p>
    <w:p>
      <w:pPr>
        <w:pStyle w:val="Textbodyindent"/>
        <w:ind w:firstLine="1757"/>
        <w:rPr/>
      </w:pPr>
      <w:r>
        <w:rPr>
          <w:rFonts w:cs="Arial" w:ascii="Arial" w:hAnsi="Arial"/>
          <w:color w:val="000000"/>
        </w:rPr>
        <w:t xml:space="preserve">Outrossim, com relação ao inciso VIII do art. 105 do Decreto-Lei nº 37/66 anteriormente reproduzido, temos que a MARCA constitui, evidentemente, </w:t>
      </w:r>
      <w:r>
        <w:rPr>
          <w:rFonts w:ascii="Arial" w:hAnsi="Arial"/>
          <w:color w:val="000000"/>
        </w:rPr>
        <w:t>característica essencial das mais importantes de um produto, pois a ela estão vinculadas diversas características do bem, tais como qualidade, durabilidade, desempenho, segurança, dentre outras características esperadas em se tratando de produto ostentando marca de renome e de boa reputação.</w:t>
      </w:r>
    </w:p>
    <w:p>
      <w:pPr>
        <w:pStyle w:val="Textbodyindent"/>
        <w:ind w:firstLine="1757"/>
        <w:rPr>
          <w:rFonts w:ascii="Arial" w:hAnsi="Arial"/>
          <w:color w:val="000000"/>
          <w:sz w:val="20"/>
          <w:szCs w:val="20"/>
        </w:rPr>
      </w:pPr>
      <w:r>
        <w:rPr>
          <w:rFonts w:ascii="Arial" w:hAnsi="Arial"/>
          <w:color w:val="000000"/>
          <w:sz w:val="20"/>
          <w:szCs w:val="20"/>
        </w:rPr>
      </w:r>
    </w:p>
    <w:p>
      <w:pPr>
        <w:pStyle w:val="Textbodyindent"/>
        <w:ind w:firstLine="1757"/>
        <w:rPr>
          <w:rFonts w:ascii="Arial" w:hAnsi="Arial"/>
          <w:color w:val="000000"/>
          <w:sz w:val="20"/>
          <w:szCs w:val="20"/>
        </w:rPr>
      </w:pPr>
      <w:r>
        <w:rPr>
          <w:rFonts w:ascii="Arial" w:hAnsi="Arial"/>
          <w:color w:val="000000"/>
          <w:sz w:val="20"/>
          <w:szCs w:val="20"/>
        </w:rPr>
      </w:r>
    </w:p>
    <w:p>
      <w:pPr>
        <w:pStyle w:val="Textbodyindent"/>
        <w:ind w:firstLine="1757"/>
        <w:rPr>
          <w:rFonts w:ascii="Arial" w:hAnsi="Arial"/>
          <w:color w:val="000000"/>
          <w:sz w:val="20"/>
          <w:szCs w:val="20"/>
        </w:rPr>
      </w:pPr>
      <w:r>
        <w:rPr>
          <w:rFonts w:ascii="Arial" w:hAnsi="Arial"/>
          <w:color w:val="000000"/>
          <w:sz w:val="20"/>
          <w:szCs w:val="20"/>
        </w:rPr>
      </w:r>
    </w:p>
    <w:p>
      <w:pPr>
        <w:pStyle w:val="Textbodyindent"/>
        <w:ind w:firstLine="1757"/>
        <w:rPr>
          <w:rFonts w:ascii="Arial" w:hAnsi="Arial"/>
          <w:color w:val="000000"/>
        </w:rPr>
      </w:pPr>
      <w:r>
        <w:rPr>
          <w:rFonts w:ascii="Arial" w:hAnsi="Arial"/>
          <w:color w:val="000000"/>
        </w:rPr>
        <w:t xml:space="preserve">Já no que diz respeito ao inciso XIX </w:t>
      </w:r>
      <w:r>
        <w:rPr>
          <w:rFonts w:cs="Arial" w:ascii="Arial" w:hAnsi="Arial"/>
          <w:color w:val="000000"/>
        </w:rPr>
        <w:t>do art. 105 do Decreto-Lei nº 37/66, também anteriormente reproduzido, que determina a aplicação da pena de perdimento da mercadoria estrangeira atentatória à saúde</w:t>
      </w:r>
      <w:r>
        <w:rPr>
          <w:rStyle w:val="Ncoradanotaderodap"/>
          <w:rFonts w:cs="Arial" w:ascii="Arial" w:hAnsi="Arial"/>
          <w:color w:val="000000"/>
        </w:rPr>
        <w:footnoteReference w:id="2"/>
      </w:r>
      <w:r>
        <w:rPr>
          <w:rFonts w:cs="Arial" w:ascii="Arial" w:hAnsi="Arial"/>
          <w:color w:val="000000"/>
        </w:rPr>
        <w:t xml:space="preserve"> ou à ordem públicas, </w:t>
      </w:r>
      <w:r>
        <w:rPr>
          <w:rFonts w:cs="Arial" w:ascii="Arial" w:hAnsi="Arial"/>
          <w:color w:val="000000"/>
          <w:u w:val="single"/>
        </w:rPr>
        <w:t>temos que tais características da mercadoria constituem em</w:t>
      </w:r>
      <w:r>
        <w:rPr>
          <w:rFonts w:ascii="Arial" w:hAnsi="Arial"/>
          <w:color w:val="000000"/>
          <w:u w:val="single"/>
        </w:rPr>
        <w:t xml:space="preserve"> consequências diretas da falsificação da marca</w:t>
      </w:r>
      <w:r>
        <w:rPr>
          <w:rFonts w:ascii="Arial" w:hAnsi="Arial"/>
          <w:color w:val="000000"/>
        </w:rPr>
        <w:t>, pois a lei que rege a política nacional de consumo (</w:t>
      </w:r>
      <w:r>
        <w:rPr>
          <w:rFonts w:cs="Arial" w:ascii="Arial" w:hAnsi="Arial"/>
          <w:color w:val="000000"/>
        </w:rPr>
        <w:t>Lei nº 8.078/90 - Código de Defesa do Consumidor)</w:t>
      </w:r>
      <w:r>
        <w:rPr>
          <w:rFonts w:ascii="Arial" w:hAnsi="Arial"/>
          <w:color w:val="000000"/>
        </w:rPr>
        <w:t>, logo em seu primeiro artigo, dispõe da seguinte forma:</w:t>
      </w:r>
    </w:p>
    <w:p>
      <w:pPr>
        <w:pStyle w:val="Textbodyindent"/>
        <w:ind w:firstLine="1757"/>
        <w:rPr>
          <w:rFonts w:ascii="Arial" w:hAnsi="Arial"/>
          <w:b/>
          <w:b/>
          <w:color w:val="2F2F2F"/>
        </w:rPr>
      </w:pPr>
      <w:r>
        <w:rPr>
          <w:rFonts w:ascii="Arial" w:hAnsi="Arial"/>
          <w:b/>
          <w:color w:val="2F2F2F"/>
        </w:rPr>
      </w:r>
    </w:p>
    <w:p>
      <w:pPr>
        <w:pStyle w:val="Textbodyindent"/>
        <w:ind w:left="3402" w:hanging="0"/>
        <w:rPr>
          <w:rFonts w:ascii="Arial" w:hAnsi="Arial"/>
          <w:sz w:val="22"/>
          <w:szCs w:val="22"/>
        </w:rPr>
      </w:pPr>
      <w:r>
        <w:rPr>
          <w:rFonts w:ascii="Arial" w:hAnsi="Arial"/>
          <w:b/>
          <w:i/>
          <w:color w:val="000000"/>
          <w:sz w:val="22"/>
          <w:szCs w:val="22"/>
        </w:rPr>
        <w:t xml:space="preserve">Art. 1° O presente código estabelece normas </w:t>
      </w:r>
      <w:r>
        <w:rPr>
          <w:rFonts w:ascii="Arial" w:hAnsi="Arial"/>
          <w:b/>
          <w:i/>
          <w:color w:val="000000"/>
          <w:sz w:val="22"/>
          <w:szCs w:val="22"/>
          <w:u w:val="single"/>
        </w:rPr>
        <w:t>de proteção e defesa do consumidor</w:t>
      </w:r>
      <w:r>
        <w:rPr>
          <w:rFonts w:ascii="Arial" w:hAnsi="Arial"/>
          <w:b/>
          <w:i/>
          <w:color w:val="000000"/>
          <w:sz w:val="22"/>
          <w:szCs w:val="22"/>
        </w:rPr>
        <w:t xml:space="preserve">, </w:t>
      </w:r>
      <w:r>
        <w:rPr>
          <w:rFonts w:ascii="Arial" w:hAnsi="Arial"/>
          <w:b/>
          <w:i/>
          <w:color w:val="000000"/>
          <w:sz w:val="22"/>
          <w:szCs w:val="22"/>
          <w:u w:val="single"/>
        </w:rPr>
        <w:t>DE ORDEM PÚBLICA</w:t>
      </w:r>
      <w:r>
        <w:rPr>
          <w:rFonts w:ascii="Arial" w:hAnsi="Arial"/>
          <w:b/>
          <w:i/>
          <w:color w:val="000000"/>
          <w:sz w:val="22"/>
          <w:szCs w:val="22"/>
        </w:rPr>
        <w:t xml:space="preserve"> e interesse social.</w:t>
      </w:r>
      <w:r>
        <w:rPr>
          <w:rFonts w:ascii="Arial" w:hAnsi="Arial"/>
          <w:b/>
          <w:color w:val="000000"/>
          <w:sz w:val="22"/>
          <w:szCs w:val="22"/>
        </w:rPr>
        <w:t xml:space="preserve"> </w:t>
      </w:r>
      <w:r>
        <w:rPr>
          <w:rFonts w:ascii="Arial" w:hAnsi="Arial"/>
          <w:color w:val="000000"/>
          <w:sz w:val="22"/>
          <w:szCs w:val="22"/>
        </w:rPr>
        <w:t>(g.n.)</w:t>
      </w:r>
    </w:p>
    <w:p>
      <w:pPr>
        <w:pStyle w:val="Textbodyindent"/>
        <w:ind w:firstLine="1757"/>
        <w:rPr>
          <w:rFonts w:ascii="Arial" w:hAnsi="Arial"/>
          <w:color w:val="000000"/>
        </w:rPr>
      </w:pPr>
      <w:r>
        <w:rPr>
          <w:rFonts w:ascii="Arial" w:hAnsi="Arial"/>
          <w:color w:val="000000"/>
        </w:rPr>
      </w:r>
    </w:p>
    <w:p>
      <w:pPr>
        <w:pStyle w:val="Textbodyindent"/>
        <w:ind w:firstLine="1757"/>
        <w:rPr>
          <w:rFonts w:ascii="Arial" w:hAnsi="Arial" w:cs="Arial"/>
          <w:color w:val="000000"/>
        </w:rPr>
      </w:pPr>
      <w:r>
        <w:rPr>
          <w:rFonts w:cs="Arial" w:ascii="Arial" w:hAnsi="Arial"/>
          <w:color w:val="000000"/>
        </w:rPr>
        <w:t>Sendo que a mesma lei determina que a impõe ao Estado o dever de agir de forma a coibir e reprimir a utilização indevida de inventos e criações industriais das marcas e nomes comerciais e signos distintivos, conforme prevê o inciso VI de seu artigo 4º:</w:t>
      </w:r>
    </w:p>
    <w:p>
      <w:pPr>
        <w:pStyle w:val="Textbodyindent"/>
        <w:ind w:firstLine="900"/>
        <w:rPr>
          <w:rFonts w:ascii="Arial" w:hAnsi="Arial" w:cs="Arial"/>
          <w:sz w:val="10"/>
          <w:szCs w:val="10"/>
        </w:rPr>
      </w:pPr>
      <w:r>
        <w:rPr>
          <w:rFonts w:cs="Arial" w:ascii="Arial" w:hAnsi="Arial"/>
          <w:sz w:val="10"/>
          <w:szCs w:val="10"/>
        </w:rPr>
      </w:r>
    </w:p>
    <w:p>
      <w:pPr>
        <w:pStyle w:val="Textbodyindent"/>
        <w:ind w:left="3402" w:hanging="0"/>
        <w:rPr>
          <w:rFonts w:ascii="Arial" w:hAnsi="Arial" w:cs="Arial"/>
          <w:i/>
          <w:i/>
          <w:iCs/>
          <w:sz w:val="22"/>
          <w:szCs w:val="22"/>
        </w:rPr>
      </w:pPr>
      <w:r>
        <w:rPr>
          <w:rFonts w:cs="Arial" w:ascii="Arial" w:hAnsi="Arial"/>
          <w:i/>
          <w:iCs/>
          <w:sz w:val="22"/>
          <w:szCs w:val="22"/>
        </w:rPr>
        <w:t xml:space="preserve">Art. 4º A Política Nacional das Relações de Consumo tem por objetivo o atendimento das necessidades dos consumidores, </w:t>
      </w:r>
      <w:r>
        <w:rPr>
          <w:rFonts w:cs="Arial" w:ascii="Arial" w:hAnsi="Arial"/>
          <w:b/>
          <w:bCs/>
          <w:i/>
          <w:iCs/>
          <w:sz w:val="22"/>
          <w:szCs w:val="22"/>
        </w:rPr>
        <w:t xml:space="preserve">o respeito à sua dignidade, </w:t>
      </w:r>
      <w:r>
        <w:rPr>
          <w:rFonts w:cs="Arial" w:ascii="Arial" w:hAnsi="Arial"/>
          <w:b/>
          <w:bCs/>
          <w:i/>
          <w:iCs/>
          <w:sz w:val="22"/>
          <w:szCs w:val="22"/>
          <w:u w:val="single"/>
        </w:rPr>
        <w:t>saúde</w:t>
      </w:r>
      <w:r>
        <w:rPr>
          <w:rFonts w:cs="Arial" w:ascii="Arial" w:hAnsi="Arial"/>
          <w:b/>
          <w:bCs/>
          <w:i/>
          <w:iCs/>
          <w:sz w:val="22"/>
          <w:szCs w:val="22"/>
        </w:rPr>
        <w:t xml:space="preserve"> e segurança</w:t>
      </w:r>
      <w:r>
        <w:rPr>
          <w:rFonts w:cs="Arial" w:ascii="Arial" w:hAnsi="Arial"/>
          <w:i/>
          <w:iCs/>
          <w:sz w:val="22"/>
          <w:szCs w:val="22"/>
        </w:rPr>
        <w:t xml:space="preserve">, a proteção de seus interesses econômicos, a melhoria da sua qualidade de vida, </w:t>
      </w:r>
      <w:r>
        <w:rPr>
          <w:rFonts w:cs="Arial" w:ascii="Arial" w:hAnsi="Arial"/>
          <w:b/>
          <w:bCs/>
          <w:i/>
          <w:iCs/>
          <w:sz w:val="22"/>
          <w:szCs w:val="22"/>
        </w:rPr>
        <w:t>bem como a transparência e harmonia das relações de consumo</w:t>
      </w:r>
      <w:r>
        <w:rPr>
          <w:rFonts w:cs="Arial" w:ascii="Arial" w:hAnsi="Arial"/>
          <w:i/>
          <w:iCs/>
          <w:sz w:val="22"/>
          <w:szCs w:val="22"/>
        </w:rPr>
        <w:t xml:space="preserve">, atendidos os seguintes princípios: (Redação dada pela Lei nº 9.008, de 21.3.1995) </w:t>
      </w:r>
      <w:r>
        <w:rPr>
          <w:rFonts w:cs="Arial" w:ascii="Arial" w:hAnsi="Arial"/>
          <w:sz w:val="22"/>
          <w:szCs w:val="22"/>
        </w:rPr>
        <w:t>(g.n.)</w:t>
      </w:r>
    </w:p>
    <w:p>
      <w:pPr>
        <w:pStyle w:val="Textbodyindent"/>
        <w:ind w:left="900" w:hanging="0"/>
        <w:rPr>
          <w:rFonts w:ascii="Arial" w:hAnsi="Arial" w:cs="Arial"/>
          <w:i/>
          <w:i/>
          <w:iCs/>
          <w:sz w:val="22"/>
          <w:szCs w:val="22"/>
        </w:rPr>
      </w:pPr>
      <w:r>
        <w:rPr>
          <w:rFonts w:cs="Arial" w:ascii="Arial" w:hAnsi="Arial"/>
          <w:i/>
          <w:iCs/>
          <w:sz w:val="22"/>
          <w:szCs w:val="22"/>
        </w:rPr>
      </w:r>
    </w:p>
    <w:p>
      <w:pPr>
        <w:pStyle w:val="Textbodyindent"/>
        <w:ind w:left="3402" w:hanging="0"/>
        <w:rPr>
          <w:rFonts w:ascii="Arial" w:hAnsi="Arial" w:cs="Arial"/>
          <w:i/>
          <w:i/>
          <w:iCs/>
          <w:sz w:val="22"/>
          <w:szCs w:val="22"/>
        </w:rPr>
      </w:pPr>
      <w:r>
        <w:rPr>
          <w:rFonts w:cs="Arial" w:ascii="Arial" w:hAnsi="Arial"/>
          <w:i/>
          <w:iCs/>
          <w:sz w:val="22"/>
          <w:szCs w:val="22"/>
        </w:rPr>
        <w:t>(…)</w:t>
      </w:r>
    </w:p>
    <w:p>
      <w:pPr>
        <w:pStyle w:val="Textbodyindent"/>
        <w:ind w:left="900" w:hanging="0"/>
        <w:rPr>
          <w:rFonts w:ascii="Arial" w:hAnsi="Arial" w:cs="Arial"/>
          <w:i/>
          <w:i/>
          <w:iCs/>
          <w:sz w:val="22"/>
          <w:szCs w:val="22"/>
        </w:rPr>
      </w:pPr>
      <w:r>
        <w:rPr>
          <w:rFonts w:cs="Arial" w:ascii="Arial" w:hAnsi="Arial"/>
          <w:i/>
          <w:iCs/>
          <w:sz w:val="22"/>
          <w:szCs w:val="22"/>
        </w:rPr>
      </w:r>
    </w:p>
    <w:p>
      <w:pPr>
        <w:pStyle w:val="Textbodyindent"/>
        <w:ind w:left="3402" w:right="57" w:hanging="0"/>
        <w:rPr>
          <w:rFonts w:ascii="Arial" w:hAnsi="Arial"/>
        </w:rPr>
      </w:pPr>
      <w:r>
        <w:rPr>
          <w:rFonts w:cs="Arial" w:ascii="Arial" w:hAnsi="Arial"/>
          <w:i/>
          <w:iCs/>
          <w:sz w:val="22"/>
          <w:szCs w:val="22"/>
        </w:rPr>
        <w:t>VI - coibição e repressão eficientes de todos os abusos praticados no mercado de consumo, inclusive a concorrência desleal e</w:t>
      </w:r>
      <w:r>
        <w:rPr>
          <w:rFonts w:cs="Arial" w:ascii="Arial" w:hAnsi="Arial"/>
          <w:b/>
          <w:bCs/>
          <w:i/>
          <w:iCs/>
          <w:sz w:val="22"/>
          <w:szCs w:val="22"/>
        </w:rPr>
        <w:t xml:space="preserve"> utilização indevida de inventos e criações industriais das marcas e nomes comerciais e signos distintivos</w:t>
      </w:r>
      <w:r>
        <w:rPr>
          <w:rFonts w:cs="Arial" w:ascii="Arial" w:hAnsi="Arial"/>
          <w:i/>
          <w:iCs/>
          <w:sz w:val="22"/>
          <w:szCs w:val="22"/>
        </w:rPr>
        <w:t xml:space="preserve">, QUE POSSAM CAUSAR PREJUÍZOS AOS CONSUMIDORES; </w:t>
      </w:r>
      <w:r>
        <w:rPr>
          <w:rFonts w:cs="Arial" w:ascii="Arial" w:hAnsi="Arial"/>
          <w:sz w:val="22"/>
          <w:szCs w:val="22"/>
        </w:rPr>
        <w:t>(g.n.)</w:t>
      </w:r>
    </w:p>
    <w:p>
      <w:pPr>
        <w:pStyle w:val="Textbodyindent"/>
        <w:ind w:firstLine="1757"/>
        <w:rPr>
          <w:rFonts w:ascii="Arial" w:hAnsi="Arial"/>
          <w:i/>
          <w:i/>
          <w:sz w:val="6"/>
          <w:szCs w:val="6"/>
        </w:rPr>
      </w:pPr>
      <w:r>
        <w:rPr>
          <w:rFonts w:ascii="Arial" w:hAnsi="Arial"/>
          <w:i/>
          <w:sz w:val="6"/>
          <w:szCs w:val="6"/>
        </w:rPr>
      </w:r>
    </w:p>
    <w:p>
      <w:pPr>
        <w:pStyle w:val="Textbodyindent"/>
        <w:ind w:firstLine="1757"/>
        <w:rPr>
          <w:rFonts w:ascii="Arial" w:hAnsi="Arial"/>
          <w:i/>
          <w:i/>
          <w:sz w:val="6"/>
          <w:szCs w:val="6"/>
        </w:rPr>
      </w:pPr>
      <w:r>
        <w:rPr>
          <w:rFonts w:ascii="Arial" w:hAnsi="Arial"/>
          <w:i/>
          <w:sz w:val="6"/>
          <w:szCs w:val="6"/>
        </w:rPr>
      </w:r>
    </w:p>
    <w:p>
      <w:pPr>
        <w:pStyle w:val="Textbodyindent"/>
        <w:ind w:firstLine="1757"/>
        <w:rPr>
          <w:rFonts w:ascii="Arial" w:hAnsi="Arial"/>
          <w:i/>
          <w:i/>
          <w:sz w:val="4"/>
          <w:szCs w:val="4"/>
        </w:rPr>
      </w:pPr>
      <w:r>
        <w:rPr>
          <w:rFonts w:ascii="Arial" w:hAnsi="Arial"/>
          <w:i/>
          <w:sz w:val="4"/>
          <w:szCs w:val="4"/>
        </w:rPr>
      </w:r>
    </w:p>
    <w:p>
      <w:pPr>
        <w:pStyle w:val="Textbodyindent"/>
        <w:spacing w:lineRule="exact" w:line="397"/>
        <w:ind w:firstLine="1757"/>
        <w:rPr>
          <w:rFonts w:ascii="Arial" w:hAnsi="Arial"/>
        </w:rPr>
      </w:pPr>
      <w:r>
        <w:rPr>
          <w:rFonts w:ascii="Arial" w:hAnsi="Arial"/>
        </w:rPr>
        <w:t>Portanto, há uma diretriz definida pela lei que impõe ao Estado o dever de coibir a comercialização de produtos falsificados, sendo que a comercialização destes produtos confronta a ordem pública e o interesse social.</w:t>
      </w:r>
    </w:p>
    <w:p>
      <w:pPr>
        <w:pStyle w:val="Textbodyindent"/>
        <w:ind w:firstLine="1757"/>
        <w:rPr>
          <w:rFonts w:ascii="Arial" w:hAnsi="Arial" w:cs="Arial"/>
        </w:rPr>
      </w:pPr>
      <w:r>
        <w:rPr>
          <w:rFonts w:cs="Arial" w:ascii="Arial" w:hAnsi="Arial"/>
        </w:rPr>
      </w:r>
    </w:p>
    <w:p>
      <w:pPr>
        <w:pStyle w:val="Textbodyindent"/>
        <w:ind w:firstLine="1757"/>
        <w:rPr>
          <w:rFonts w:ascii="Arial" w:hAnsi="Arial" w:cs="Arial"/>
        </w:rPr>
      </w:pPr>
      <w:r>
        <w:rPr>
          <w:rFonts w:cs="Arial" w:ascii="Arial" w:hAnsi="Arial"/>
        </w:rPr>
      </w:r>
    </w:p>
    <w:p>
      <w:pPr>
        <w:pStyle w:val="Textbodyindent"/>
        <w:ind w:firstLine="1757"/>
        <w:rPr>
          <w:rFonts w:ascii="Arial" w:hAnsi="Arial" w:cs="Arial"/>
        </w:rPr>
      </w:pPr>
      <w:r>
        <w:rPr>
          <w:rFonts w:cs="Arial" w:ascii="Arial" w:hAnsi="Arial"/>
        </w:rPr>
      </w:r>
    </w:p>
    <w:p>
      <w:pPr>
        <w:pStyle w:val="Textbodyindent"/>
        <w:ind w:firstLine="1757"/>
        <w:rPr>
          <w:rFonts w:ascii="Arial" w:hAnsi="Arial" w:cs="Arial"/>
          <w:sz w:val="10"/>
          <w:szCs w:val="10"/>
        </w:rPr>
      </w:pPr>
      <w:r>
        <w:rPr>
          <w:rFonts w:cs="Arial" w:ascii="Arial" w:hAnsi="Arial"/>
          <w:sz w:val="10"/>
          <w:szCs w:val="10"/>
        </w:rPr>
      </w:r>
    </w:p>
    <w:p>
      <w:pPr>
        <w:pStyle w:val="Textbodyindent"/>
        <w:ind w:firstLine="1757"/>
        <w:rPr>
          <w:rFonts w:ascii="Arial" w:hAnsi="Arial" w:cs="Arial"/>
          <w:sz w:val="10"/>
          <w:szCs w:val="10"/>
        </w:rPr>
      </w:pPr>
      <w:r>
        <w:rPr>
          <w:rFonts w:cs="Arial" w:ascii="Arial" w:hAnsi="Arial"/>
          <w:sz w:val="10"/>
          <w:szCs w:val="10"/>
        </w:rPr>
      </w:r>
    </w:p>
    <w:p>
      <w:pPr>
        <w:pStyle w:val="Textbodyindent"/>
        <w:ind w:firstLine="1757"/>
        <w:rPr>
          <w:rFonts w:ascii="Arial" w:hAnsi="Arial" w:cs="Arial"/>
          <w:sz w:val="6"/>
          <w:szCs w:val="6"/>
        </w:rPr>
      </w:pPr>
      <w:r>
        <w:rPr>
          <w:rFonts w:cs="Arial" w:ascii="Arial" w:hAnsi="Arial"/>
          <w:sz w:val="6"/>
          <w:szCs w:val="6"/>
        </w:rPr>
      </w:r>
    </w:p>
    <w:p>
      <w:pPr>
        <w:pStyle w:val="Textbodyindent"/>
        <w:spacing w:lineRule="exact" w:line="397"/>
        <w:ind w:firstLine="1757"/>
        <w:rPr>
          <w:rFonts w:ascii="Arial" w:hAnsi="Arial" w:cs="Arial"/>
        </w:rPr>
      </w:pPr>
      <w:r>
        <w:rPr>
          <w:rFonts w:cs="Arial" w:ascii="Arial" w:hAnsi="Arial"/>
        </w:rPr>
        <w:t>Verifica-se, ainda, que os produtos falsificados e fraudados são passíveis de destruição, pois são impróprios para o uso e consumo, tal qual dispõe a Lei nº 8.078/90 (Código de Defesa do Consumidor), no inc. II do §6º de seu art.18, vejamos:</w:t>
      </w:r>
    </w:p>
    <w:p>
      <w:pPr>
        <w:pStyle w:val="Textbodyindent"/>
        <w:ind w:firstLine="900"/>
        <w:rPr>
          <w:rFonts w:ascii="Arial" w:hAnsi="Arial" w:cs="Arial"/>
          <w:sz w:val="10"/>
          <w:szCs w:val="10"/>
        </w:rPr>
      </w:pPr>
      <w:r>
        <w:rPr>
          <w:rFonts w:cs="Arial" w:ascii="Arial" w:hAnsi="Arial"/>
          <w:sz w:val="10"/>
          <w:szCs w:val="10"/>
        </w:rPr>
      </w:r>
    </w:p>
    <w:p>
      <w:pPr>
        <w:pStyle w:val="Textbodyindent"/>
        <w:ind w:firstLine="900"/>
        <w:rPr>
          <w:rFonts w:ascii="Arial" w:hAnsi="Arial" w:cs="Arial"/>
          <w:sz w:val="10"/>
          <w:szCs w:val="10"/>
        </w:rPr>
      </w:pPr>
      <w:r>
        <w:rPr>
          <w:rFonts w:cs="Arial" w:ascii="Arial" w:hAnsi="Arial"/>
          <w:sz w:val="10"/>
          <w:szCs w:val="10"/>
        </w:rPr>
      </w:r>
    </w:p>
    <w:p>
      <w:pPr>
        <w:pStyle w:val="Standard"/>
        <w:suppressAutoHyphens w:val="false"/>
        <w:spacing w:lineRule="atLeast" w:line="240"/>
        <w:ind w:left="3402" w:hanging="0"/>
        <w:jc w:val="both"/>
        <w:rPr>
          <w:rFonts w:ascii="Arial" w:hAnsi="Arial" w:cs="Arial"/>
          <w:b/>
          <w:b/>
          <w:bCs/>
          <w:i/>
          <w:i/>
          <w:iCs/>
          <w:color w:val="000000"/>
          <w:sz w:val="22"/>
          <w:szCs w:val="22"/>
          <w:lang w:eastAsia="pt-BR"/>
        </w:rPr>
      </w:pPr>
      <w:r>
        <w:rPr>
          <w:rFonts w:cs="Arial" w:ascii="Arial" w:hAnsi="Arial"/>
          <w:bCs/>
          <w:i/>
          <w:iCs/>
          <w:color w:val="000000"/>
          <w:sz w:val="22"/>
          <w:szCs w:val="22"/>
          <w:lang w:eastAsia="pt-BR"/>
        </w:rPr>
        <w:t xml:space="preserve">Art. 18 </w:t>
      </w:r>
      <w:r>
        <w:rPr>
          <w:rFonts w:cs="Arial" w:ascii="Arial" w:hAnsi="Arial"/>
          <w:bCs/>
          <w:color w:val="000000"/>
          <w:sz w:val="22"/>
          <w:szCs w:val="22"/>
          <w:lang w:eastAsia="pt-BR"/>
        </w:rPr>
        <w:t>(…)</w:t>
      </w:r>
    </w:p>
    <w:p>
      <w:pPr>
        <w:pStyle w:val="Textbody"/>
        <w:ind w:left="3402" w:hanging="0"/>
        <w:rPr>
          <w:b/>
          <w:b/>
          <w:bCs/>
          <w:i/>
          <w:i/>
          <w:iCs/>
          <w:spacing w:val="0"/>
          <w:sz w:val="22"/>
          <w:szCs w:val="22"/>
          <w:lang w:val="pt-BR"/>
        </w:rPr>
      </w:pPr>
      <w:r>
        <w:rPr>
          <w:b/>
          <w:bCs/>
          <w:i/>
          <w:iCs/>
          <w:spacing w:val="0"/>
          <w:sz w:val="22"/>
          <w:szCs w:val="22"/>
          <w:lang w:val="pt-BR"/>
        </w:rPr>
      </w:r>
    </w:p>
    <w:p>
      <w:pPr>
        <w:pStyle w:val="Textbody"/>
        <w:ind w:left="3402" w:hanging="0"/>
        <w:rPr>
          <w:b/>
          <w:b/>
          <w:bCs/>
          <w:i/>
          <w:i/>
          <w:iCs/>
          <w:spacing w:val="0"/>
          <w:sz w:val="22"/>
          <w:szCs w:val="22"/>
          <w:lang w:val="pt-BR"/>
        </w:rPr>
      </w:pPr>
      <w:r>
        <w:rPr>
          <w:b/>
          <w:bCs/>
          <w:i/>
          <w:iCs/>
          <w:spacing w:val="0"/>
          <w:sz w:val="22"/>
          <w:szCs w:val="22"/>
          <w:lang w:val="pt-BR"/>
        </w:rPr>
        <w:t>§ 6° São impróprios ao uso e consumo:</w:t>
      </w:r>
    </w:p>
    <w:p>
      <w:pPr>
        <w:pStyle w:val="Textbody"/>
        <w:ind w:firstLine="900"/>
        <w:rPr>
          <w:i/>
          <w:i/>
          <w:iCs/>
          <w:spacing w:val="0"/>
          <w:sz w:val="22"/>
          <w:szCs w:val="22"/>
          <w:lang w:val="pt-BR"/>
        </w:rPr>
      </w:pPr>
      <w:r>
        <w:rPr>
          <w:i/>
          <w:iCs/>
          <w:spacing w:val="0"/>
          <w:sz w:val="22"/>
          <w:szCs w:val="22"/>
          <w:lang w:val="pt-BR"/>
        </w:rPr>
      </w:r>
    </w:p>
    <w:p>
      <w:pPr>
        <w:pStyle w:val="Textbody"/>
        <w:spacing w:before="0" w:after="283"/>
        <w:ind w:left="3402" w:hanging="0"/>
        <w:rPr>
          <w:i/>
          <w:i/>
          <w:iCs/>
          <w:spacing w:val="0"/>
          <w:sz w:val="22"/>
          <w:szCs w:val="22"/>
          <w:lang w:val="pt-BR"/>
        </w:rPr>
      </w:pPr>
      <w:bookmarkStart w:id="1" w:name="art18%25C2%25A76i"/>
      <w:bookmarkEnd w:id="1"/>
      <w:r>
        <w:rPr>
          <w:i/>
          <w:iCs/>
          <w:spacing w:val="0"/>
          <w:sz w:val="22"/>
          <w:szCs w:val="22"/>
          <w:lang w:val="pt-BR"/>
        </w:rPr>
        <w:t>I - os produtos cujos prazos de validade estejam vencidos;</w:t>
      </w:r>
    </w:p>
    <w:p>
      <w:pPr>
        <w:pStyle w:val="Textbody"/>
        <w:spacing w:before="0" w:after="283"/>
        <w:ind w:left="3402" w:hanging="0"/>
        <w:jc w:val="both"/>
        <w:rPr>
          <w:i/>
          <w:i/>
          <w:iCs/>
          <w:spacing w:val="0"/>
          <w:sz w:val="22"/>
          <w:szCs w:val="22"/>
          <w:lang w:val="pt-BR"/>
        </w:rPr>
      </w:pPr>
      <w:bookmarkStart w:id="2" w:name="art18%25C2%25A76ii"/>
      <w:bookmarkEnd w:id="2"/>
      <w:r>
        <w:rPr>
          <w:i/>
          <w:iCs/>
          <w:spacing w:val="0"/>
          <w:sz w:val="22"/>
          <w:szCs w:val="22"/>
          <w:lang w:val="pt-BR"/>
        </w:rPr>
        <w:t xml:space="preserve">II - </w:t>
      </w:r>
      <w:r>
        <w:rPr>
          <w:b/>
          <w:bCs/>
          <w:i/>
          <w:iCs/>
          <w:spacing w:val="0"/>
          <w:sz w:val="22"/>
          <w:szCs w:val="22"/>
          <w:lang w:val="pt-BR"/>
        </w:rPr>
        <w:t>os produtos</w:t>
      </w:r>
      <w:r>
        <w:rPr>
          <w:i/>
          <w:iCs/>
          <w:spacing w:val="0"/>
          <w:sz w:val="22"/>
          <w:szCs w:val="22"/>
          <w:lang w:val="pt-BR"/>
        </w:rPr>
        <w:t xml:space="preserve"> deteriorados, </w:t>
      </w:r>
      <w:r>
        <w:rPr>
          <w:b/>
          <w:bCs/>
          <w:i/>
          <w:iCs/>
          <w:spacing w:val="0"/>
          <w:sz w:val="22"/>
          <w:szCs w:val="22"/>
          <w:lang w:val="pt-BR"/>
        </w:rPr>
        <w:t>alterados,</w:t>
      </w:r>
      <w:r>
        <w:rPr>
          <w:i/>
          <w:iCs/>
          <w:spacing w:val="0"/>
          <w:sz w:val="22"/>
          <w:szCs w:val="22"/>
          <w:lang w:val="pt-BR"/>
        </w:rPr>
        <w:t xml:space="preserve"> </w:t>
      </w:r>
      <w:r>
        <w:rPr>
          <w:b/>
          <w:bCs/>
          <w:i/>
          <w:iCs/>
          <w:spacing w:val="0"/>
          <w:sz w:val="22"/>
          <w:szCs w:val="22"/>
          <w:lang w:val="pt-BR"/>
        </w:rPr>
        <w:t>adulterados</w:t>
      </w:r>
      <w:r>
        <w:rPr>
          <w:i/>
          <w:iCs/>
          <w:spacing w:val="0"/>
          <w:sz w:val="22"/>
          <w:szCs w:val="22"/>
          <w:lang w:val="pt-BR"/>
        </w:rPr>
        <w:t xml:space="preserve">, avariados, </w:t>
      </w:r>
      <w:r>
        <w:rPr>
          <w:b/>
          <w:bCs/>
          <w:i/>
          <w:iCs/>
          <w:spacing w:val="0"/>
          <w:sz w:val="22"/>
          <w:szCs w:val="22"/>
          <w:u w:val="single"/>
          <w:lang w:val="pt-BR"/>
        </w:rPr>
        <w:t>FALSIFICADOS</w:t>
      </w:r>
      <w:r>
        <w:rPr>
          <w:i/>
          <w:iCs/>
          <w:spacing w:val="0"/>
          <w:sz w:val="22"/>
          <w:szCs w:val="22"/>
          <w:lang w:val="pt-BR"/>
        </w:rPr>
        <w:t xml:space="preserve">, </w:t>
      </w:r>
      <w:r>
        <w:rPr>
          <w:b/>
          <w:bCs/>
          <w:i/>
          <w:iCs/>
          <w:spacing w:val="0"/>
          <w:sz w:val="22"/>
          <w:szCs w:val="22"/>
          <w:lang w:val="pt-BR"/>
        </w:rPr>
        <w:t>corrompidos</w:t>
      </w:r>
      <w:r>
        <w:rPr>
          <w:i/>
          <w:iCs/>
          <w:spacing w:val="0"/>
          <w:sz w:val="22"/>
          <w:szCs w:val="22"/>
          <w:lang w:val="pt-BR"/>
        </w:rPr>
        <w:t xml:space="preserve">, </w:t>
      </w:r>
      <w:r>
        <w:rPr>
          <w:b/>
          <w:bCs/>
          <w:i/>
          <w:iCs/>
          <w:spacing w:val="0"/>
          <w:sz w:val="22"/>
          <w:szCs w:val="22"/>
          <w:u w:val="single"/>
          <w:lang w:val="pt-BR"/>
        </w:rPr>
        <w:t>FRAUDADOS</w:t>
      </w:r>
      <w:r>
        <w:rPr>
          <w:i/>
          <w:iCs/>
          <w:spacing w:val="0"/>
          <w:sz w:val="22"/>
          <w:szCs w:val="22"/>
          <w:lang w:val="pt-BR"/>
        </w:rPr>
        <w:t xml:space="preserve">, </w:t>
      </w:r>
      <w:r>
        <w:rPr>
          <w:b/>
          <w:bCs/>
          <w:i/>
          <w:iCs/>
          <w:spacing w:val="0"/>
          <w:sz w:val="22"/>
          <w:szCs w:val="22"/>
          <w:lang w:val="pt-BR"/>
        </w:rPr>
        <w:t>NOCIVOS À VIDA OU À SAÚDE</w:t>
      </w:r>
      <w:r>
        <w:rPr>
          <w:i/>
          <w:iCs/>
          <w:spacing w:val="0"/>
          <w:sz w:val="22"/>
          <w:szCs w:val="22"/>
          <w:lang w:val="pt-BR"/>
        </w:rPr>
        <w:t xml:space="preserve">, perigosos ou, ainda, aqueles em desacordo com as normas regulamentares de fabricação, distribuição ou apresentação; </w:t>
      </w:r>
      <w:r>
        <w:rPr>
          <w:spacing w:val="0"/>
          <w:sz w:val="22"/>
          <w:szCs w:val="22"/>
          <w:lang w:val="pt-BR"/>
        </w:rPr>
        <w:t>(g.n.)</w:t>
      </w:r>
    </w:p>
    <w:p>
      <w:pPr>
        <w:pStyle w:val="Standard"/>
        <w:suppressAutoHyphens w:val="false"/>
        <w:spacing w:lineRule="exact" w:line="397"/>
        <w:ind w:firstLine="1757"/>
        <w:jc w:val="both"/>
        <w:rPr>
          <w:rFonts w:ascii="Arial" w:hAnsi="Arial" w:cs="Arial"/>
          <w:lang w:eastAsia="pt-BR"/>
        </w:rPr>
      </w:pPr>
      <w:r>
        <w:rPr>
          <w:rFonts w:cs="Arial" w:ascii="Arial" w:hAnsi="Arial"/>
          <w:lang w:eastAsia="pt-BR"/>
        </w:rPr>
        <w:t>Ademais, observa-se que os artigos mencionados estão em sintonia com a nossa Carta Magna, a qual assegura proteção às marcas e inventos, conforme disposto no inciso XXIX do art. 5º a seguir transcrito:</w:t>
      </w:r>
    </w:p>
    <w:p>
      <w:pPr>
        <w:pStyle w:val="Standard"/>
        <w:suppressAutoHyphens w:val="false"/>
        <w:ind w:firstLine="1757"/>
        <w:jc w:val="both"/>
        <w:rPr>
          <w:rFonts w:ascii="Arial" w:hAnsi="Arial" w:cs="Arial"/>
          <w:sz w:val="10"/>
          <w:szCs w:val="10"/>
          <w:lang w:eastAsia="pt-BR"/>
        </w:rPr>
      </w:pPr>
      <w:r>
        <w:rPr>
          <w:rFonts w:cs="Arial" w:ascii="Arial" w:hAnsi="Arial"/>
          <w:sz w:val="10"/>
          <w:szCs w:val="10"/>
          <w:lang w:eastAsia="pt-BR"/>
        </w:rPr>
      </w:r>
    </w:p>
    <w:p>
      <w:pPr>
        <w:pStyle w:val="Standard"/>
        <w:suppressAutoHyphens w:val="false"/>
        <w:ind w:firstLine="1757"/>
        <w:jc w:val="both"/>
        <w:rPr>
          <w:rFonts w:ascii="Arial" w:hAnsi="Arial" w:cs="Arial"/>
          <w:sz w:val="10"/>
          <w:szCs w:val="10"/>
          <w:lang w:eastAsia="pt-BR"/>
        </w:rPr>
      </w:pPr>
      <w:r>
        <w:rPr>
          <w:rFonts w:cs="Arial" w:ascii="Arial" w:hAnsi="Arial"/>
          <w:sz w:val="10"/>
          <w:szCs w:val="10"/>
          <w:lang w:eastAsia="pt-BR"/>
        </w:rPr>
      </w:r>
    </w:p>
    <w:p>
      <w:pPr>
        <w:pStyle w:val="Standard"/>
        <w:suppressAutoHyphens w:val="false"/>
        <w:spacing w:lineRule="atLeast" w:line="240"/>
        <w:ind w:left="3402" w:hanging="0"/>
        <w:jc w:val="both"/>
        <w:rPr>
          <w:rFonts w:ascii="Arial" w:hAnsi="Arial" w:cs="Arial"/>
          <w:i/>
          <w:i/>
          <w:iCs/>
          <w:sz w:val="22"/>
          <w:szCs w:val="22"/>
          <w:lang w:eastAsia="pt-BR"/>
        </w:rPr>
      </w:pPr>
      <w:r>
        <w:rPr>
          <w:rFonts w:cs="Arial" w:ascii="Arial" w:hAnsi="Arial"/>
          <w:i/>
          <w:iCs/>
          <w:color w:val="000000"/>
          <w:sz w:val="22"/>
          <w:szCs w:val="22"/>
          <w:lang w:eastAsia="pt-BR"/>
        </w:rPr>
        <w:t xml:space="preserve">Art. 5º </w:t>
      </w:r>
      <w:r>
        <w:rPr>
          <w:rFonts w:cs="Arial" w:ascii="Arial" w:hAnsi="Arial"/>
          <w:color w:val="000000"/>
          <w:sz w:val="22"/>
          <w:szCs w:val="22"/>
          <w:lang w:eastAsia="pt-BR"/>
        </w:rPr>
        <w:t>(…)</w:t>
      </w:r>
    </w:p>
    <w:p>
      <w:pPr>
        <w:pStyle w:val="Standard"/>
        <w:suppressAutoHyphens w:val="false"/>
        <w:spacing w:lineRule="atLeast" w:line="240"/>
        <w:ind w:left="3402" w:hanging="0"/>
        <w:jc w:val="both"/>
        <w:rPr>
          <w:rFonts w:ascii="Arial" w:hAnsi="Arial" w:cs="Arial"/>
          <w:i/>
          <w:i/>
          <w:iCs/>
          <w:color w:val="000000"/>
          <w:sz w:val="22"/>
          <w:szCs w:val="22"/>
          <w:lang w:eastAsia="pt-BR"/>
        </w:rPr>
      </w:pPr>
      <w:r>
        <w:rPr>
          <w:rFonts w:cs="Arial" w:ascii="Arial" w:hAnsi="Arial"/>
          <w:i/>
          <w:iCs/>
          <w:color w:val="000000"/>
          <w:sz w:val="22"/>
          <w:szCs w:val="22"/>
          <w:lang w:eastAsia="pt-BR"/>
        </w:rPr>
      </w:r>
    </w:p>
    <w:p>
      <w:pPr>
        <w:pStyle w:val="Standard"/>
        <w:suppressAutoHyphens w:val="false"/>
        <w:spacing w:lineRule="atLeast" w:line="240"/>
        <w:ind w:left="3402" w:hanging="0"/>
        <w:jc w:val="both"/>
        <w:rPr>
          <w:rFonts w:ascii="Arial" w:hAnsi="Arial" w:cs="Arial"/>
          <w:i/>
          <w:i/>
          <w:iCs/>
          <w:sz w:val="22"/>
          <w:szCs w:val="22"/>
          <w:lang w:eastAsia="pt-BR"/>
        </w:rPr>
      </w:pPr>
      <w:r>
        <w:rPr>
          <w:rFonts w:cs="Arial" w:ascii="Arial" w:hAnsi="Arial"/>
          <w:i/>
          <w:iCs/>
          <w:color w:val="000000"/>
          <w:sz w:val="22"/>
          <w:szCs w:val="22"/>
          <w:lang w:eastAsia="pt-BR"/>
        </w:rPr>
        <w:t xml:space="preserve">XXIX - a lei assegurará aos autores de inventos industriais privilégio temporário para sua utilização, bem como proteção às criações industriais, </w:t>
      </w:r>
      <w:r>
        <w:rPr>
          <w:rFonts w:cs="Arial" w:ascii="Arial" w:hAnsi="Arial"/>
          <w:b/>
          <w:bCs/>
          <w:i/>
          <w:iCs/>
          <w:color w:val="000000"/>
          <w:sz w:val="22"/>
          <w:szCs w:val="22"/>
          <w:u w:val="single"/>
          <w:lang w:eastAsia="pt-BR"/>
        </w:rPr>
        <w:t>à propriedade das marcas</w:t>
      </w:r>
      <w:r>
        <w:rPr>
          <w:rFonts w:cs="Arial" w:ascii="Arial" w:hAnsi="Arial"/>
          <w:i/>
          <w:iCs/>
          <w:color w:val="000000"/>
          <w:sz w:val="22"/>
          <w:szCs w:val="22"/>
          <w:lang w:eastAsia="pt-BR"/>
        </w:rPr>
        <w:t xml:space="preserve">, aos nomes de empresas e a outros signos distintivos, tendo em vista </w:t>
      </w:r>
      <w:r>
        <w:rPr>
          <w:rFonts w:cs="Arial" w:ascii="Arial" w:hAnsi="Arial"/>
          <w:b/>
          <w:bCs/>
          <w:i/>
          <w:iCs/>
          <w:color w:val="000000"/>
          <w:sz w:val="22"/>
          <w:szCs w:val="22"/>
          <w:lang w:eastAsia="pt-BR"/>
        </w:rPr>
        <w:t>o interesse social</w:t>
      </w:r>
      <w:r>
        <w:rPr>
          <w:rFonts w:cs="Arial" w:ascii="Arial" w:hAnsi="Arial"/>
          <w:i/>
          <w:iCs/>
          <w:color w:val="000000"/>
          <w:sz w:val="22"/>
          <w:szCs w:val="22"/>
          <w:lang w:eastAsia="pt-BR"/>
        </w:rPr>
        <w:t xml:space="preserve"> e o desenvolvimento tecnológico e econômico do País;</w:t>
      </w:r>
      <w:r>
        <w:rPr>
          <w:rFonts w:cs="Arial" w:ascii="Arial" w:hAnsi="Arial"/>
          <w:i/>
          <w:iCs/>
          <w:sz w:val="22"/>
          <w:szCs w:val="22"/>
          <w:lang w:eastAsia="pt-BR"/>
        </w:rPr>
        <w:t xml:space="preserve"> </w:t>
      </w:r>
      <w:r>
        <w:rPr>
          <w:rFonts w:cs="Arial" w:ascii="Arial" w:hAnsi="Arial"/>
          <w:sz w:val="22"/>
          <w:szCs w:val="22"/>
          <w:lang w:eastAsia="pt-BR"/>
        </w:rPr>
        <w:t>(g.n.)</w:t>
      </w:r>
    </w:p>
    <w:p>
      <w:pPr>
        <w:pStyle w:val="Standard"/>
        <w:ind w:firstLine="1757"/>
        <w:rPr>
          <w:rFonts w:ascii="Arial" w:hAnsi="Arial" w:cs="Arial"/>
          <w:sz w:val="10"/>
          <w:szCs w:val="10"/>
        </w:rPr>
      </w:pPr>
      <w:r>
        <w:rPr>
          <w:rFonts w:cs="Arial" w:ascii="Arial" w:hAnsi="Arial"/>
          <w:sz w:val="10"/>
          <w:szCs w:val="10"/>
        </w:rPr>
      </w:r>
    </w:p>
    <w:p>
      <w:pPr>
        <w:pStyle w:val="Standard"/>
        <w:suppressAutoHyphens w:val="false"/>
        <w:spacing w:lineRule="exact" w:line="397"/>
        <w:ind w:firstLine="1757"/>
        <w:jc w:val="both"/>
        <w:rPr>
          <w:rFonts w:ascii="Arial" w:hAnsi="Arial" w:cs="Arial"/>
        </w:rPr>
      </w:pPr>
      <w:r>
        <w:rPr>
          <w:rFonts w:cs="Arial" w:ascii="Arial" w:hAnsi="Arial"/>
          <w:lang w:eastAsia="pt-BR"/>
        </w:rPr>
        <w:t>Ressalte-se que o interesse social é um dos bens resguardados neste inciso, e não poderia ser diferente, já que além do interesse privado estão sendo protegidos o Estado e o consumidor, conforme já comentado anteriormente.</w:t>
      </w:r>
    </w:p>
    <w:p>
      <w:pPr>
        <w:pStyle w:val="Standard"/>
        <w:suppressAutoHyphens w:val="false"/>
        <w:ind w:firstLine="1757"/>
        <w:jc w:val="both"/>
        <w:rPr>
          <w:rFonts w:ascii="Arial" w:hAnsi="Arial" w:cs="Arial"/>
          <w:lang w:eastAsia="pt-BR"/>
        </w:rPr>
      </w:pPr>
      <w:r>
        <w:rPr>
          <w:rFonts w:cs="Arial" w:ascii="Arial" w:hAnsi="Arial"/>
          <w:lang w:eastAsia="pt-BR"/>
        </w:rPr>
      </w:r>
    </w:p>
    <w:p>
      <w:pPr>
        <w:pStyle w:val="Standard"/>
        <w:spacing w:lineRule="atLeast" w:line="340"/>
        <w:ind w:firstLine="1757"/>
        <w:jc w:val="both"/>
        <w:rPr/>
      </w:pPr>
      <w:r>
        <w:rPr>
          <w:rFonts w:cs="Arial" w:ascii="Arial" w:hAnsi="Arial"/>
        </w:rPr>
        <w:t xml:space="preserve">Outrossim, uma das principais diretrizes do Código de Defesa do Consumidor (Lei nº 8.078/90) é a proteção e o respeito à </w:t>
      </w:r>
      <w:r>
        <w:rPr>
          <w:rFonts w:cs="Arial" w:ascii="Arial" w:hAnsi="Arial"/>
          <w:b/>
          <w:bCs/>
        </w:rPr>
        <w:t>SAÚDE</w:t>
      </w:r>
      <w:r>
        <w:rPr>
          <w:rStyle w:val="Ncoradanotaderodap"/>
          <w:rFonts w:cs="Arial" w:ascii="Arial" w:hAnsi="Arial"/>
          <w:b/>
          <w:bCs/>
        </w:rPr>
        <w:footnoteReference w:id="3"/>
      </w:r>
      <w:r>
        <w:rPr>
          <w:rFonts w:cs="Arial" w:ascii="Arial" w:hAnsi="Arial"/>
        </w:rPr>
        <w:t xml:space="preserve"> dos consumidores brasileiros, por meio de ações do Estado, conforme excertos abaixo transcritos:</w:t>
      </w:r>
    </w:p>
    <w:p>
      <w:pPr>
        <w:pStyle w:val="Standard"/>
        <w:ind w:firstLine="1757"/>
        <w:rPr>
          <w:rFonts w:ascii="Arial" w:hAnsi="Arial" w:cs="Arial"/>
          <w:sz w:val="10"/>
          <w:szCs w:val="10"/>
        </w:rPr>
      </w:pPr>
      <w:r>
        <w:rPr>
          <w:rFonts w:cs="Arial" w:ascii="Arial" w:hAnsi="Arial"/>
          <w:sz w:val="10"/>
          <w:szCs w:val="10"/>
        </w:rPr>
      </w:r>
    </w:p>
    <w:p>
      <w:pPr>
        <w:pStyle w:val="Standard"/>
        <w:ind w:firstLine="1757"/>
        <w:rPr>
          <w:rFonts w:ascii="Arial" w:hAnsi="Arial" w:cs="Arial"/>
          <w:sz w:val="10"/>
          <w:szCs w:val="10"/>
        </w:rPr>
      </w:pPr>
      <w:r>
        <w:rPr>
          <w:rFonts w:cs="Arial" w:ascii="Arial" w:hAnsi="Arial"/>
          <w:sz w:val="10"/>
          <w:szCs w:val="10"/>
        </w:rPr>
      </w:r>
    </w:p>
    <w:p>
      <w:pPr>
        <w:pStyle w:val="Textbodyindent"/>
        <w:spacing w:lineRule="atLeast" w:line="340"/>
        <w:ind w:left="3402" w:hanging="0"/>
        <w:rPr>
          <w:rFonts w:ascii="Arial" w:hAnsi="Arial" w:cs="Arial"/>
          <w:i/>
          <w:i/>
          <w:iCs/>
          <w:sz w:val="22"/>
          <w:szCs w:val="22"/>
        </w:rPr>
      </w:pPr>
      <w:r>
        <w:rPr>
          <w:rFonts w:cs="Arial" w:ascii="Arial" w:hAnsi="Arial"/>
          <w:i/>
          <w:iCs/>
          <w:sz w:val="22"/>
          <w:szCs w:val="22"/>
        </w:rPr>
        <w:t xml:space="preserve">Art. 4º A Política Nacional das Relações de Consumo tem por objetivo o atendimento das necessidades dos consumidores, </w:t>
      </w:r>
      <w:r>
        <w:rPr>
          <w:rFonts w:cs="Arial" w:ascii="Arial" w:hAnsi="Arial"/>
          <w:b/>
          <w:bCs/>
          <w:i/>
          <w:iCs/>
          <w:sz w:val="22"/>
          <w:szCs w:val="22"/>
        </w:rPr>
        <w:t xml:space="preserve">o respeito à sua dignidade, </w:t>
      </w:r>
      <w:r>
        <w:rPr>
          <w:rFonts w:cs="Arial" w:ascii="Arial" w:hAnsi="Arial"/>
          <w:b/>
          <w:bCs/>
          <w:i/>
          <w:iCs/>
          <w:sz w:val="22"/>
          <w:szCs w:val="22"/>
          <w:u w:val="single"/>
        </w:rPr>
        <w:t>SAÚDE</w:t>
      </w:r>
      <w:r>
        <w:rPr>
          <w:rFonts w:cs="Arial" w:ascii="Arial" w:hAnsi="Arial"/>
          <w:b/>
          <w:bCs/>
          <w:i/>
          <w:iCs/>
          <w:sz w:val="22"/>
          <w:szCs w:val="22"/>
        </w:rPr>
        <w:t xml:space="preserve"> e segurança</w:t>
      </w:r>
      <w:r>
        <w:rPr>
          <w:rFonts w:cs="Arial" w:ascii="Arial" w:hAnsi="Arial"/>
          <w:i/>
          <w:iCs/>
          <w:sz w:val="22"/>
          <w:szCs w:val="22"/>
        </w:rPr>
        <w:t xml:space="preserve">, a proteção de seus interesses econômicos, a melhoria da sua qualidade de vida, bem como a transparência e harmonia das relações de consumo, atendidos os seguintes princípios: (Redação dada pela Lei nº 9.008, de 21.3.1995) </w:t>
      </w:r>
      <w:r>
        <w:rPr>
          <w:rFonts w:cs="Arial" w:ascii="Arial" w:hAnsi="Arial"/>
          <w:sz w:val="22"/>
          <w:szCs w:val="22"/>
        </w:rPr>
        <w:t>(g.n.)</w:t>
      </w:r>
    </w:p>
    <w:p>
      <w:pPr>
        <w:pStyle w:val="Textbodyindent"/>
        <w:ind w:left="3402" w:hanging="0"/>
        <w:rPr>
          <w:rFonts w:ascii="Arial" w:hAnsi="Arial" w:cs="Arial"/>
          <w:sz w:val="22"/>
          <w:szCs w:val="22"/>
        </w:rPr>
      </w:pPr>
      <w:r>
        <w:rPr>
          <w:rFonts w:cs="Arial" w:ascii="Arial" w:hAnsi="Arial"/>
          <w:sz w:val="22"/>
          <w:szCs w:val="22"/>
        </w:rPr>
      </w:r>
    </w:p>
    <w:p>
      <w:pPr>
        <w:pStyle w:val="Textbodyindent"/>
        <w:spacing w:lineRule="atLeast" w:line="340"/>
        <w:ind w:left="3402" w:hanging="0"/>
        <w:rPr>
          <w:rFonts w:ascii="Arial" w:hAnsi="Arial" w:cs="Arial"/>
          <w:i/>
          <w:i/>
          <w:iCs/>
          <w:sz w:val="22"/>
          <w:szCs w:val="22"/>
        </w:rPr>
      </w:pPr>
      <w:r>
        <w:rPr>
          <w:rFonts w:cs="Arial" w:ascii="Arial" w:hAnsi="Arial"/>
          <w:i/>
          <w:iCs/>
          <w:sz w:val="22"/>
          <w:szCs w:val="22"/>
        </w:rPr>
        <w:t>(…)</w:t>
      </w:r>
    </w:p>
    <w:p>
      <w:pPr>
        <w:pStyle w:val="Textbodyindent"/>
        <w:spacing w:lineRule="atLeast" w:line="340"/>
        <w:ind w:left="3402" w:hanging="0"/>
        <w:rPr>
          <w:rFonts w:ascii="Arial" w:hAnsi="Arial" w:cs="Arial"/>
          <w:sz w:val="22"/>
          <w:szCs w:val="22"/>
        </w:rPr>
      </w:pPr>
      <w:r>
        <w:rPr>
          <w:rFonts w:cs="Arial" w:ascii="Arial" w:hAnsi="Arial"/>
          <w:sz w:val="22"/>
          <w:szCs w:val="22"/>
        </w:rPr>
      </w:r>
    </w:p>
    <w:p>
      <w:pPr>
        <w:pStyle w:val="Textbodyindent"/>
        <w:tabs>
          <w:tab w:val="clear" w:pos="720"/>
          <w:tab w:val="left" w:pos="7092" w:leader="none"/>
        </w:tabs>
        <w:ind w:left="3402" w:hanging="0"/>
        <w:rPr>
          <w:rFonts w:ascii="Arial" w:hAnsi="Arial"/>
          <w:i/>
          <w:i/>
          <w:iCs/>
          <w:sz w:val="22"/>
          <w:szCs w:val="22"/>
        </w:rPr>
      </w:pPr>
      <w:r>
        <w:rPr>
          <w:rFonts w:ascii="Arial" w:hAnsi="Arial"/>
          <w:i/>
          <w:iCs/>
          <w:sz w:val="22"/>
          <w:szCs w:val="22"/>
        </w:rPr>
        <w:t xml:space="preserve">II - </w:t>
      </w:r>
      <w:r>
        <w:rPr>
          <w:rFonts w:ascii="Arial" w:hAnsi="Arial"/>
          <w:b/>
          <w:bCs/>
          <w:i/>
          <w:iCs/>
          <w:sz w:val="22"/>
          <w:szCs w:val="22"/>
        </w:rPr>
        <w:t>ação governamental no sentido de proteger efetivamente o consumidor:</w:t>
      </w:r>
    </w:p>
    <w:p>
      <w:pPr>
        <w:pStyle w:val="Textbodyindent"/>
        <w:tabs>
          <w:tab w:val="clear" w:pos="720"/>
          <w:tab w:val="left" w:pos="7092" w:leader="none"/>
        </w:tabs>
        <w:ind w:left="3402" w:hanging="0"/>
        <w:rPr>
          <w:rFonts w:ascii="Arial" w:hAnsi="Arial"/>
          <w:i/>
          <w:i/>
          <w:iCs/>
          <w:sz w:val="22"/>
          <w:szCs w:val="22"/>
        </w:rPr>
      </w:pPr>
      <w:r>
        <w:rPr>
          <w:rFonts w:ascii="Arial" w:hAnsi="Arial"/>
          <w:i/>
          <w:iCs/>
          <w:sz w:val="22"/>
          <w:szCs w:val="22"/>
        </w:rPr>
      </w:r>
    </w:p>
    <w:p>
      <w:pPr>
        <w:pStyle w:val="Textbodyindent"/>
        <w:tabs>
          <w:tab w:val="clear" w:pos="720"/>
          <w:tab w:val="left" w:pos="7092" w:leader="none"/>
        </w:tabs>
        <w:ind w:left="3402" w:hanging="0"/>
        <w:rPr>
          <w:rFonts w:ascii="Arial" w:hAnsi="Arial"/>
          <w:i/>
          <w:i/>
          <w:iCs/>
          <w:sz w:val="22"/>
          <w:szCs w:val="22"/>
        </w:rPr>
      </w:pPr>
      <w:r>
        <w:rPr>
          <w:rFonts w:ascii="Arial" w:hAnsi="Arial"/>
          <w:i/>
          <w:iCs/>
          <w:sz w:val="22"/>
          <w:szCs w:val="22"/>
        </w:rPr>
        <w:t>(…)</w:t>
      </w:r>
    </w:p>
    <w:p>
      <w:pPr>
        <w:pStyle w:val="Textbodyindent"/>
        <w:tabs>
          <w:tab w:val="clear" w:pos="720"/>
          <w:tab w:val="left" w:pos="7092" w:leader="none"/>
        </w:tabs>
        <w:ind w:left="3402" w:hanging="0"/>
        <w:rPr>
          <w:rFonts w:ascii="Arial" w:hAnsi="Arial"/>
          <w:i/>
          <w:i/>
          <w:iCs/>
          <w:sz w:val="22"/>
          <w:szCs w:val="22"/>
        </w:rPr>
      </w:pPr>
      <w:r>
        <w:rPr>
          <w:rFonts w:ascii="Arial" w:hAnsi="Arial"/>
          <w:i/>
          <w:iCs/>
          <w:sz w:val="22"/>
          <w:szCs w:val="22"/>
        </w:rPr>
      </w:r>
    </w:p>
    <w:p>
      <w:pPr>
        <w:pStyle w:val="Textbodyindent"/>
        <w:tabs>
          <w:tab w:val="clear" w:pos="720"/>
          <w:tab w:val="left" w:pos="7092" w:leader="none"/>
        </w:tabs>
        <w:ind w:left="3402" w:hanging="0"/>
        <w:rPr>
          <w:rFonts w:ascii="Arial" w:hAnsi="Arial"/>
          <w:b/>
          <w:b/>
          <w:bCs/>
          <w:i/>
          <w:i/>
          <w:iCs/>
          <w:sz w:val="22"/>
          <w:szCs w:val="22"/>
        </w:rPr>
      </w:pPr>
      <w:bookmarkStart w:id="3" w:name="art4iic"/>
      <w:bookmarkEnd w:id="3"/>
      <w:r>
        <w:rPr>
          <w:rFonts w:ascii="Arial" w:hAnsi="Arial"/>
          <w:b/>
          <w:bCs/>
          <w:i/>
          <w:iCs/>
          <w:sz w:val="22"/>
          <w:szCs w:val="22"/>
        </w:rPr>
        <w:t xml:space="preserve">c) pela presença do Estado no mercado de consumo; </w:t>
      </w:r>
      <w:r>
        <w:rPr>
          <w:rFonts w:cs="Arial" w:ascii="Arial" w:hAnsi="Arial"/>
          <w:sz w:val="22"/>
          <w:szCs w:val="22"/>
        </w:rPr>
        <w:t>(g.n.)</w:t>
      </w:r>
    </w:p>
    <w:p>
      <w:pPr>
        <w:pStyle w:val="Textbodyindent"/>
        <w:spacing w:lineRule="atLeast" w:line="340"/>
        <w:ind w:left="3402" w:hanging="0"/>
        <w:rPr>
          <w:rFonts w:ascii="Arial" w:hAnsi="Arial" w:cs="Arial"/>
          <w:sz w:val="22"/>
          <w:szCs w:val="22"/>
        </w:rPr>
      </w:pPr>
      <w:r>
        <w:rPr>
          <w:rFonts w:cs="Arial" w:ascii="Arial" w:hAnsi="Arial"/>
          <w:sz w:val="22"/>
          <w:szCs w:val="22"/>
        </w:rPr>
      </w:r>
    </w:p>
    <w:p>
      <w:pPr>
        <w:pStyle w:val="Textbodyindent"/>
        <w:spacing w:lineRule="atLeast" w:line="340"/>
        <w:ind w:left="3402" w:hanging="0"/>
        <w:rPr>
          <w:rFonts w:ascii="Arial" w:hAnsi="Arial" w:cs="Arial"/>
          <w:i/>
          <w:i/>
          <w:iCs/>
          <w:sz w:val="22"/>
          <w:szCs w:val="22"/>
        </w:rPr>
      </w:pPr>
      <w:r>
        <w:rPr>
          <w:rFonts w:cs="Arial" w:ascii="Arial" w:hAnsi="Arial"/>
          <w:i/>
          <w:iCs/>
          <w:sz w:val="22"/>
          <w:szCs w:val="22"/>
        </w:rPr>
        <w:t>(…)</w:t>
      </w:r>
    </w:p>
    <w:p>
      <w:pPr>
        <w:pStyle w:val="Textbodyindent"/>
        <w:spacing w:lineRule="atLeast" w:line="340"/>
        <w:ind w:left="3402" w:hanging="0"/>
        <w:rPr>
          <w:rFonts w:ascii="Arial" w:hAnsi="Arial" w:cs="Arial"/>
          <w:sz w:val="22"/>
          <w:szCs w:val="22"/>
        </w:rPr>
      </w:pPr>
      <w:r>
        <w:rPr>
          <w:rFonts w:cs="Arial" w:ascii="Arial" w:hAnsi="Arial"/>
          <w:sz w:val="22"/>
          <w:szCs w:val="22"/>
        </w:rPr>
      </w:r>
    </w:p>
    <w:p>
      <w:pPr>
        <w:pStyle w:val="Textbodyindent"/>
        <w:ind w:left="3402" w:hanging="0"/>
        <w:rPr>
          <w:rFonts w:ascii="Arial" w:hAnsi="Arial" w:cs="Arial"/>
          <w:i/>
          <w:i/>
          <w:iCs/>
          <w:sz w:val="22"/>
          <w:szCs w:val="22"/>
        </w:rPr>
      </w:pPr>
      <w:r>
        <w:rPr>
          <w:rFonts w:cs="Arial" w:ascii="Arial" w:hAnsi="Arial"/>
          <w:i/>
          <w:iCs/>
          <w:sz w:val="22"/>
          <w:szCs w:val="22"/>
        </w:rPr>
        <w:t>Art. 6º São direitos básicos do consumidor:</w:t>
      </w:r>
    </w:p>
    <w:p>
      <w:pPr>
        <w:pStyle w:val="Textbodyindent"/>
        <w:ind w:left="3402" w:hanging="0"/>
        <w:rPr>
          <w:rFonts w:ascii="Arial" w:hAnsi="Arial" w:cs="Arial"/>
          <w:i/>
          <w:i/>
          <w:iCs/>
          <w:sz w:val="22"/>
          <w:szCs w:val="22"/>
        </w:rPr>
      </w:pPr>
      <w:r>
        <w:rPr>
          <w:rFonts w:cs="Arial" w:ascii="Arial" w:hAnsi="Arial"/>
          <w:i/>
          <w:iCs/>
          <w:sz w:val="22"/>
          <w:szCs w:val="22"/>
        </w:rPr>
      </w:r>
    </w:p>
    <w:p>
      <w:pPr>
        <w:pStyle w:val="Textbodyindent"/>
        <w:ind w:left="3402" w:hanging="0"/>
        <w:rPr>
          <w:i/>
          <w:i/>
          <w:iCs/>
          <w:sz w:val="22"/>
          <w:szCs w:val="22"/>
        </w:rPr>
      </w:pPr>
      <w:bookmarkStart w:id="4" w:name="art6i"/>
      <w:bookmarkEnd w:id="4"/>
      <w:r>
        <w:rPr>
          <w:rFonts w:ascii="Arial" w:hAnsi="Arial"/>
          <w:i/>
          <w:iCs/>
          <w:sz w:val="22"/>
          <w:szCs w:val="22"/>
        </w:rPr>
        <w:t xml:space="preserve">I - </w:t>
      </w:r>
      <w:r>
        <w:rPr>
          <w:rFonts w:ascii="Arial" w:hAnsi="Arial"/>
          <w:b/>
          <w:bCs/>
          <w:i/>
          <w:iCs/>
          <w:sz w:val="22"/>
          <w:szCs w:val="22"/>
        </w:rPr>
        <w:t xml:space="preserve">a proteção da vida, </w:t>
      </w:r>
      <w:r>
        <w:rPr>
          <w:rFonts w:ascii="Arial" w:hAnsi="Arial"/>
          <w:b/>
          <w:bCs/>
          <w:i/>
          <w:iCs/>
          <w:sz w:val="22"/>
          <w:szCs w:val="22"/>
          <w:u w:val="single"/>
        </w:rPr>
        <w:t>SAÚDE</w:t>
      </w:r>
      <w:r>
        <w:rPr>
          <w:rFonts w:ascii="Arial" w:hAnsi="Arial"/>
          <w:b/>
          <w:bCs/>
          <w:i/>
          <w:iCs/>
          <w:sz w:val="22"/>
          <w:szCs w:val="22"/>
        </w:rPr>
        <w:t xml:space="preserve"> e segurança </w:t>
      </w:r>
      <w:r>
        <w:rPr>
          <w:rFonts w:ascii="Arial" w:hAnsi="Arial"/>
          <w:i/>
          <w:iCs/>
          <w:sz w:val="22"/>
          <w:szCs w:val="22"/>
        </w:rPr>
        <w:t xml:space="preserve">contra os riscos provocados por práticas no fornecimento de produtos e serviços considerados perigosos ou nocivos; </w:t>
      </w:r>
      <w:r>
        <w:rPr>
          <w:rFonts w:cs="Arial" w:ascii="Arial" w:hAnsi="Arial"/>
          <w:sz w:val="22"/>
          <w:szCs w:val="22"/>
        </w:rPr>
        <w:t>(g.n.)</w:t>
      </w:r>
    </w:p>
    <w:p>
      <w:pPr>
        <w:pStyle w:val="Textbodyindent"/>
        <w:ind w:left="3402" w:hanging="0"/>
        <w:rPr>
          <w:rFonts w:ascii="Arial" w:hAnsi="Arial" w:cs="Arial"/>
          <w:sz w:val="22"/>
          <w:szCs w:val="22"/>
        </w:rPr>
      </w:pPr>
      <w:r>
        <w:rPr>
          <w:rFonts w:cs="Arial" w:ascii="Arial" w:hAnsi="Arial"/>
          <w:sz w:val="22"/>
          <w:szCs w:val="22"/>
        </w:rPr>
      </w:r>
    </w:p>
    <w:p>
      <w:pPr>
        <w:pStyle w:val="Textbodyindent"/>
        <w:spacing w:lineRule="atLeast" w:line="340"/>
        <w:ind w:left="3402" w:hanging="0"/>
        <w:rPr>
          <w:rFonts w:ascii="Arial" w:hAnsi="Arial" w:cs="Arial"/>
          <w:i/>
          <w:i/>
          <w:iCs/>
          <w:sz w:val="22"/>
          <w:szCs w:val="22"/>
        </w:rPr>
      </w:pPr>
      <w:r>
        <w:rPr>
          <w:rFonts w:cs="Arial" w:ascii="Arial" w:hAnsi="Arial"/>
          <w:i/>
          <w:iCs/>
          <w:sz w:val="22"/>
          <w:szCs w:val="22"/>
        </w:rPr>
        <w:t>(…)</w:t>
      </w:r>
    </w:p>
    <w:p>
      <w:pPr>
        <w:pStyle w:val="Textbodyindent"/>
        <w:spacing w:lineRule="atLeast" w:line="340"/>
        <w:ind w:left="3402" w:hanging="0"/>
        <w:rPr>
          <w:rFonts w:ascii="Arial" w:hAnsi="Arial" w:cs="Arial"/>
          <w:sz w:val="22"/>
          <w:szCs w:val="22"/>
        </w:rPr>
      </w:pPr>
      <w:r>
        <w:rPr>
          <w:rFonts w:cs="Arial" w:ascii="Arial" w:hAnsi="Arial"/>
          <w:sz w:val="22"/>
          <w:szCs w:val="22"/>
        </w:rPr>
      </w:r>
    </w:p>
    <w:p>
      <w:pPr>
        <w:pStyle w:val="Textbodyindent"/>
        <w:spacing w:lineRule="atLeast" w:line="340"/>
        <w:ind w:left="3402" w:hanging="0"/>
        <w:rPr>
          <w:rFonts w:ascii="Arial" w:hAnsi="Arial" w:cs="Arial"/>
          <w:i/>
          <w:i/>
          <w:iCs/>
          <w:sz w:val="22"/>
          <w:szCs w:val="22"/>
        </w:rPr>
      </w:pPr>
      <w:r>
        <w:rPr>
          <w:rFonts w:cs="Arial" w:ascii="Arial" w:hAnsi="Arial"/>
          <w:i/>
          <w:iCs/>
          <w:color w:val="000000"/>
          <w:sz w:val="22"/>
          <w:szCs w:val="22"/>
        </w:rPr>
        <w:t xml:space="preserve">Art. 8° </w:t>
      </w:r>
      <w:r>
        <w:rPr>
          <w:rFonts w:cs="Arial" w:ascii="Arial" w:hAnsi="Arial"/>
          <w:b/>
          <w:bCs/>
          <w:i/>
          <w:iCs/>
          <w:color w:val="000000"/>
          <w:sz w:val="22"/>
          <w:szCs w:val="22"/>
        </w:rPr>
        <w:t xml:space="preserve">Os produtos e serviços colocados no mercado de consumo </w:t>
      </w:r>
      <w:r>
        <w:rPr>
          <w:rFonts w:cs="Arial" w:ascii="Arial" w:hAnsi="Arial"/>
          <w:b/>
          <w:bCs/>
          <w:i/>
          <w:iCs/>
          <w:color w:val="000000"/>
          <w:sz w:val="22"/>
          <w:szCs w:val="22"/>
          <w:u w:val="single"/>
        </w:rPr>
        <w:t>não acarretarão riscos à SAÚDE ou segurança dos consumidores</w:t>
      </w:r>
      <w:r>
        <w:rPr>
          <w:rFonts w:cs="Arial" w:ascii="Arial" w:hAnsi="Arial"/>
          <w:i/>
          <w:iCs/>
          <w:color w:val="000000"/>
          <w:sz w:val="22"/>
          <w:szCs w:val="22"/>
        </w:rPr>
        <w:t>, exceto os considerados normais e previsíveis em decorrência de sua natureza e fruição, obrigando-se os fornecedores, em qualquer hipótese, a dar as informações necessárias e adequadas a seu respeito.</w:t>
      </w:r>
      <w:r>
        <w:rPr>
          <w:rFonts w:cs="Arial" w:ascii="Arial" w:hAnsi="Arial"/>
          <w:i/>
          <w:iCs/>
          <w:sz w:val="22"/>
          <w:szCs w:val="22"/>
        </w:rPr>
        <w:t xml:space="preserve"> </w:t>
      </w:r>
      <w:r>
        <w:rPr>
          <w:rFonts w:cs="Arial" w:ascii="Arial" w:hAnsi="Arial"/>
          <w:sz w:val="22"/>
          <w:szCs w:val="22"/>
        </w:rPr>
        <w:t>(g.n.)</w:t>
      </w:r>
    </w:p>
    <w:p>
      <w:pPr>
        <w:pStyle w:val="Textbodyindent"/>
        <w:ind w:left="3402" w:hanging="0"/>
        <w:rPr>
          <w:rFonts w:ascii="Arial" w:hAnsi="Arial" w:cs="Arial"/>
          <w:sz w:val="22"/>
          <w:szCs w:val="22"/>
        </w:rPr>
      </w:pPr>
      <w:r>
        <w:rPr>
          <w:rFonts w:cs="Arial" w:ascii="Arial" w:hAnsi="Arial"/>
          <w:sz w:val="22"/>
          <w:szCs w:val="22"/>
        </w:rPr>
      </w:r>
    </w:p>
    <w:p>
      <w:pPr>
        <w:pStyle w:val="Textbodyindent"/>
        <w:spacing w:lineRule="atLeast" w:line="340"/>
        <w:ind w:left="3402" w:hanging="0"/>
        <w:rPr>
          <w:rFonts w:ascii="Arial" w:hAnsi="Arial" w:cs="Arial"/>
          <w:i/>
          <w:i/>
          <w:iCs/>
          <w:sz w:val="22"/>
          <w:szCs w:val="22"/>
        </w:rPr>
      </w:pPr>
      <w:r>
        <w:rPr>
          <w:rFonts w:cs="Arial" w:ascii="Arial" w:hAnsi="Arial"/>
          <w:i/>
          <w:iCs/>
          <w:sz w:val="22"/>
          <w:szCs w:val="22"/>
        </w:rPr>
        <w:t>(…)</w:t>
      </w:r>
    </w:p>
    <w:p>
      <w:pPr>
        <w:pStyle w:val="Textbodyindent"/>
        <w:ind w:left="3402" w:hanging="0"/>
        <w:rPr>
          <w:rFonts w:ascii="Arial" w:hAnsi="Arial" w:cs="Arial"/>
          <w:sz w:val="22"/>
          <w:szCs w:val="22"/>
        </w:rPr>
      </w:pPr>
      <w:r>
        <w:rPr>
          <w:rFonts w:cs="Arial" w:ascii="Arial" w:hAnsi="Arial"/>
          <w:sz w:val="22"/>
          <w:szCs w:val="22"/>
        </w:rPr>
      </w:r>
    </w:p>
    <w:p>
      <w:pPr>
        <w:pStyle w:val="Textbodyindent"/>
        <w:spacing w:lineRule="atLeast" w:line="340"/>
        <w:ind w:left="3402" w:hanging="0"/>
        <w:rPr>
          <w:rFonts w:ascii="Arial" w:hAnsi="Arial" w:cs="Arial"/>
          <w:i/>
          <w:i/>
          <w:iCs/>
          <w:sz w:val="22"/>
          <w:szCs w:val="22"/>
        </w:rPr>
      </w:pPr>
      <w:r>
        <w:rPr>
          <w:rFonts w:cs="Arial" w:ascii="Arial" w:hAnsi="Arial"/>
          <w:i/>
          <w:iCs/>
          <w:sz w:val="22"/>
          <w:szCs w:val="22"/>
        </w:rPr>
        <w:t>Art. 10. (…)</w:t>
      </w:r>
    </w:p>
    <w:p>
      <w:pPr>
        <w:pStyle w:val="Textbodyindent"/>
        <w:spacing w:lineRule="atLeast" w:line="340"/>
        <w:ind w:left="3402" w:hanging="0"/>
        <w:rPr>
          <w:rFonts w:ascii="Arial" w:hAnsi="Arial" w:cs="Arial"/>
          <w:i/>
          <w:i/>
          <w:iCs/>
          <w:sz w:val="22"/>
          <w:szCs w:val="22"/>
        </w:rPr>
      </w:pPr>
      <w:r>
        <w:rPr>
          <w:rFonts w:cs="Arial" w:ascii="Arial" w:hAnsi="Arial"/>
          <w:i/>
          <w:iCs/>
          <w:sz w:val="22"/>
          <w:szCs w:val="22"/>
        </w:rPr>
      </w:r>
    </w:p>
    <w:p>
      <w:pPr>
        <w:pStyle w:val="Textbodyindent"/>
        <w:ind w:left="3402" w:hanging="0"/>
        <w:rPr>
          <w:rFonts w:ascii="Arial" w:hAnsi="Arial" w:cs="Arial"/>
          <w:i/>
          <w:i/>
          <w:iCs/>
          <w:color w:val="000000"/>
          <w:sz w:val="10"/>
          <w:szCs w:val="10"/>
        </w:rPr>
      </w:pPr>
      <w:r>
        <w:rPr>
          <w:rFonts w:cs="Arial" w:ascii="Arial" w:hAnsi="Arial"/>
          <w:i/>
          <w:iCs/>
          <w:color w:val="000000"/>
          <w:sz w:val="10"/>
          <w:szCs w:val="10"/>
        </w:rPr>
      </w:r>
    </w:p>
    <w:p>
      <w:pPr>
        <w:pStyle w:val="Textbodyindent"/>
        <w:ind w:left="3402" w:hanging="0"/>
        <w:rPr>
          <w:rFonts w:ascii="Arial" w:hAnsi="Arial" w:cs="Arial"/>
          <w:i/>
          <w:i/>
          <w:iCs/>
          <w:color w:val="000000"/>
          <w:sz w:val="10"/>
          <w:szCs w:val="10"/>
        </w:rPr>
      </w:pPr>
      <w:r>
        <w:rPr>
          <w:rFonts w:cs="Arial" w:ascii="Arial" w:hAnsi="Arial"/>
          <w:i/>
          <w:iCs/>
          <w:color w:val="000000"/>
          <w:sz w:val="10"/>
          <w:szCs w:val="10"/>
        </w:rPr>
      </w:r>
    </w:p>
    <w:p>
      <w:pPr>
        <w:pStyle w:val="Textbodyindent"/>
        <w:ind w:left="3402" w:hanging="0"/>
        <w:rPr>
          <w:rFonts w:ascii="Arial" w:hAnsi="Arial" w:cs="Arial"/>
          <w:i/>
          <w:i/>
          <w:iCs/>
          <w:color w:val="000000"/>
          <w:sz w:val="10"/>
          <w:szCs w:val="10"/>
        </w:rPr>
      </w:pPr>
      <w:r>
        <w:rPr>
          <w:rFonts w:cs="Arial" w:ascii="Arial" w:hAnsi="Arial"/>
          <w:i/>
          <w:iCs/>
          <w:color w:val="000000"/>
          <w:sz w:val="10"/>
          <w:szCs w:val="10"/>
        </w:rPr>
      </w:r>
    </w:p>
    <w:p>
      <w:pPr>
        <w:pStyle w:val="Textbodyindent"/>
        <w:spacing w:lineRule="atLeast" w:line="340"/>
        <w:ind w:left="3402" w:hanging="0"/>
        <w:rPr>
          <w:rFonts w:ascii="Arial" w:hAnsi="Arial" w:cs="Arial"/>
          <w:i/>
          <w:i/>
          <w:iCs/>
          <w:sz w:val="22"/>
          <w:szCs w:val="22"/>
        </w:rPr>
      </w:pPr>
      <w:r>
        <w:rPr>
          <w:rFonts w:cs="Arial" w:ascii="Arial" w:hAnsi="Arial"/>
          <w:i/>
          <w:iCs/>
          <w:color w:val="000000"/>
          <w:sz w:val="22"/>
          <w:szCs w:val="22"/>
        </w:rPr>
        <w:t xml:space="preserve">§ 3° </w:t>
      </w:r>
      <w:r>
        <w:rPr>
          <w:rFonts w:cs="Arial" w:ascii="Arial" w:hAnsi="Arial"/>
          <w:i/>
          <w:iCs/>
          <w:color w:val="000000"/>
          <w:sz w:val="22"/>
          <w:szCs w:val="22"/>
          <w:u w:val="single"/>
        </w:rPr>
        <w:t>Sempre que tiverem conhecimento de periculosidade de produtos ou serviços À SAÚDE ou segurança dos consumidores, a União, os Estados, o Distrito Federal e os Municípios deverão informá-los a respeito</w:t>
      </w:r>
      <w:r>
        <w:rPr>
          <w:rFonts w:cs="Arial" w:ascii="Arial" w:hAnsi="Arial"/>
          <w:i/>
          <w:iCs/>
          <w:color w:val="000000"/>
          <w:sz w:val="22"/>
          <w:szCs w:val="22"/>
        </w:rPr>
        <w:t>.</w:t>
      </w:r>
      <w:r>
        <w:rPr>
          <w:rFonts w:cs="Arial" w:ascii="Arial" w:hAnsi="Arial"/>
          <w:i/>
          <w:iCs/>
          <w:sz w:val="22"/>
          <w:szCs w:val="22"/>
        </w:rPr>
        <w:t xml:space="preserve"> </w:t>
      </w:r>
      <w:r>
        <w:rPr>
          <w:rFonts w:cs="Arial" w:ascii="Arial" w:hAnsi="Arial"/>
          <w:sz w:val="22"/>
          <w:szCs w:val="22"/>
        </w:rPr>
        <w:t>(g.n.)</w:t>
      </w:r>
    </w:p>
    <w:p>
      <w:pPr>
        <w:pStyle w:val="Textbodyindent"/>
        <w:ind w:left="3402" w:hanging="0"/>
        <w:rPr>
          <w:rFonts w:ascii="Arial" w:hAnsi="Arial" w:cs="Arial"/>
          <w:i/>
          <w:i/>
          <w:iCs/>
          <w:sz w:val="22"/>
          <w:szCs w:val="22"/>
        </w:rPr>
      </w:pPr>
      <w:r>
        <w:rPr>
          <w:rFonts w:cs="Arial" w:ascii="Arial" w:hAnsi="Arial"/>
          <w:i/>
          <w:iCs/>
          <w:sz w:val="22"/>
          <w:szCs w:val="22"/>
        </w:rPr>
      </w:r>
    </w:p>
    <w:p>
      <w:pPr>
        <w:pStyle w:val="Textbodyindent"/>
        <w:ind w:left="3402" w:hanging="0"/>
        <w:rPr>
          <w:rFonts w:ascii="Arial" w:hAnsi="Arial" w:cs="Arial"/>
          <w:i/>
          <w:i/>
          <w:iCs/>
          <w:sz w:val="22"/>
          <w:szCs w:val="22"/>
        </w:rPr>
      </w:pPr>
      <w:r>
        <w:rPr>
          <w:rFonts w:cs="Arial" w:ascii="Arial" w:hAnsi="Arial"/>
          <w:i/>
          <w:iCs/>
          <w:sz w:val="22"/>
          <w:szCs w:val="22"/>
        </w:rPr>
        <w:t>(…)</w:t>
      </w:r>
    </w:p>
    <w:p>
      <w:pPr>
        <w:pStyle w:val="Textbodyindent"/>
        <w:spacing w:lineRule="atLeast" w:line="340"/>
        <w:ind w:left="3402" w:hanging="0"/>
        <w:rPr>
          <w:rFonts w:ascii="Arial" w:hAnsi="Arial" w:cs="Arial"/>
          <w:sz w:val="22"/>
          <w:szCs w:val="22"/>
        </w:rPr>
      </w:pPr>
      <w:r>
        <w:rPr>
          <w:rFonts w:cs="Arial" w:ascii="Arial" w:hAnsi="Arial"/>
          <w:sz w:val="22"/>
          <w:szCs w:val="22"/>
        </w:rPr>
      </w:r>
    </w:p>
    <w:p>
      <w:pPr>
        <w:pStyle w:val="Standard"/>
        <w:suppressAutoHyphens w:val="false"/>
        <w:spacing w:lineRule="atLeast" w:line="240"/>
        <w:ind w:left="3402" w:hanging="0"/>
        <w:jc w:val="both"/>
        <w:rPr>
          <w:rFonts w:ascii="Arial" w:hAnsi="Arial" w:cs="Arial"/>
          <w:b/>
          <w:b/>
          <w:bCs/>
          <w:i/>
          <w:i/>
          <w:iCs/>
          <w:color w:val="000000"/>
          <w:sz w:val="22"/>
          <w:szCs w:val="22"/>
          <w:lang w:eastAsia="pt-BR"/>
        </w:rPr>
      </w:pPr>
      <w:r>
        <w:rPr>
          <w:rFonts w:cs="Arial" w:ascii="Arial" w:hAnsi="Arial"/>
          <w:bCs/>
          <w:i/>
          <w:iCs/>
          <w:color w:val="000000"/>
          <w:sz w:val="22"/>
          <w:szCs w:val="22"/>
          <w:lang w:eastAsia="pt-BR"/>
        </w:rPr>
        <w:t>Art. 18 (…)</w:t>
      </w:r>
    </w:p>
    <w:p>
      <w:pPr>
        <w:pStyle w:val="Textbody"/>
        <w:ind w:left="3402" w:hanging="0"/>
        <w:rPr>
          <w:b/>
          <w:b/>
          <w:bCs/>
          <w:i/>
          <w:i/>
          <w:iCs/>
          <w:spacing w:val="0"/>
          <w:sz w:val="22"/>
          <w:szCs w:val="22"/>
          <w:lang w:val="pt-BR"/>
        </w:rPr>
      </w:pPr>
      <w:r>
        <w:rPr>
          <w:b/>
          <w:bCs/>
          <w:i/>
          <w:iCs/>
          <w:spacing w:val="0"/>
          <w:sz w:val="22"/>
          <w:szCs w:val="22"/>
          <w:lang w:val="pt-BR"/>
        </w:rPr>
      </w:r>
    </w:p>
    <w:p>
      <w:pPr>
        <w:pStyle w:val="Textbody"/>
        <w:ind w:left="3402" w:hanging="0"/>
        <w:rPr>
          <w:b/>
          <w:b/>
          <w:bCs/>
          <w:i/>
          <w:i/>
          <w:iCs/>
          <w:spacing w:val="0"/>
          <w:sz w:val="22"/>
          <w:szCs w:val="22"/>
          <w:lang w:val="pt-BR"/>
        </w:rPr>
      </w:pPr>
      <w:r>
        <w:rPr>
          <w:b/>
          <w:bCs/>
          <w:i/>
          <w:iCs/>
          <w:spacing w:val="0"/>
          <w:sz w:val="22"/>
          <w:szCs w:val="22"/>
          <w:lang w:val="pt-BR"/>
        </w:rPr>
        <w:t>§ 6° São impróprios ao uso e consumo:</w:t>
      </w:r>
    </w:p>
    <w:p>
      <w:pPr>
        <w:pStyle w:val="Textbody"/>
        <w:ind w:firstLine="900"/>
        <w:rPr>
          <w:i/>
          <w:i/>
          <w:iCs/>
          <w:spacing w:val="0"/>
          <w:sz w:val="22"/>
          <w:szCs w:val="22"/>
          <w:lang w:val="pt-BR"/>
        </w:rPr>
      </w:pPr>
      <w:r>
        <w:rPr>
          <w:i/>
          <w:iCs/>
          <w:spacing w:val="0"/>
          <w:sz w:val="22"/>
          <w:szCs w:val="22"/>
          <w:lang w:val="pt-BR"/>
        </w:rPr>
      </w:r>
    </w:p>
    <w:p>
      <w:pPr>
        <w:pStyle w:val="Textbody"/>
        <w:spacing w:before="0" w:after="283"/>
        <w:ind w:left="3402" w:hanging="0"/>
        <w:rPr>
          <w:i/>
          <w:i/>
          <w:iCs/>
          <w:spacing w:val="0"/>
          <w:sz w:val="22"/>
          <w:szCs w:val="22"/>
          <w:lang w:val="pt-BR"/>
        </w:rPr>
      </w:pPr>
      <w:r>
        <w:rPr>
          <w:i/>
          <w:iCs/>
          <w:spacing w:val="0"/>
          <w:sz w:val="22"/>
          <w:szCs w:val="22"/>
          <w:lang w:val="pt-BR"/>
        </w:rPr>
        <w:t>(…)</w:t>
      </w:r>
    </w:p>
    <w:p>
      <w:pPr>
        <w:pStyle w:val="Textbody"/>
        <w:ind w:left="3402" w:hanging="0"/>
        <w:rPr>
          <w:spacing w:val="0"/>
          <w:sz w:val="10"/>
          <w:szCs w:val="10"/>
          <w:lang w:val="pt-BR"/>
        </w:rPr>
      </w:pPr>
      <w:r>
        <w:rPr>
          <w:spacing w:val="0"/>
          <w:sz w:val="10"/>
          <w:szCs w:val="10"/>
          <w:lang w:val="pt-BR"/>
        </w:rPr>
      </w:r>
    </w:p>
    <w:p>
      <w:pPr>
        <w:pStyle w:val="Textbody"/>
        <w:spacing w:lineRule="atLeast" w:line="340" w:before="0" w:after="283"/>
        <w:ind w:left="3402" w:hanging="0"/>
        <w:jc w:val="both"/>
        <w:rPr>
          <w:i/>
          <w:i/>
          <w:iCs/>
          <w:spacing w:val="0"/>
          <w:sz w:val="22"/>
          <w:szCs w:val="22"/>
          <w:lang w:val="pt-BR"/>
        </w:rPr>
      </w:pPr>
      <w:bookmarkStart w:id="5" w:name="art18%25C2%25A76ii6"/>
      <w:bookmarkEnd w:id="5"/>
      <w:r>
        <w:rPr>
          <w:i/>
          <w:iCs/>
          <w:spacing w:val="0"/>
          <w:sz w:val="22"/>
          <w:szCs w:val="22"/>
          <w:lang w:val="pt-BR"/>
        </w:rPr>
        <w:t xml:space="preserve">II - </w:t>
      </w:r>
      <w:r>
        <w:rPr>
          <w:b/>
          <w:bCs/>
          <w:i/>
          <w:iCs/>
          <w:spacing w:val="0"/>
          <w:sz w:val="22"/>
          <w:szCs w:val="22"/>
          <w:lang w:val="pt-BR"/>
        </w:rPr>
        <w:t>os produtos</w:t>
      </w:r>
      <w:r>
        <w:rPr>
          <w:i/>
          <w:iCs/>
          <w:spacing w:val="0"/>
          <w:sz w:val="22"/>
          <w:szCs w:val="22"/>
          <w:lang w:val="pt-BR"/>
        </w:rPr>
        <w:t xml:space="preserve"> deteriorados, alterados, adulterados, avariados, falsificados, corrompidos, fraudados, </w:t>
      </w:r>
      <w:r>
        <w:rPr>
          <w:b/>
          <w:bCs/>
          <w:i/>
          <w:iCs/>
          <w:spacing w:val="0"/>
          <w:sz w:val="22"/>
          <w:szCs w:val="22"/>
          <w:u w:val="single"/>
          <w:lang w:val="pt-BR"/>
        </w:rPr>
        <w:t>NOCIVOS À VIDA OU À SAÚDE</w:t>
      </w:r>
      <w:r>
        <w:rPr>
          <w:i/>
          <w:iCs/>
          <w:spacing w:val="0"/>
          <w:sz w:val="22"/>
          <w:szCs w:val="22"/>
          <w:lang w:val="pt-BR"/>
        </w:rPr>
        <w:t>, perigosos ou, ainda, aqueles em desacordo com as normas regulamentares de fabricação, distribuição ou apresentação;</w:t>
      </w:r>
      <w:r>
        <w:rPr>
          <w:spacing w:val="0"/>
          <w:sz w:val="22"/>
          <w:szCs w:val="22"/>
          <w:lang w:val="pt-BR"/>
        </w:rPr>
        <w:t xml:space="preserve"> (g.n.)</w:t>
      </w:r>
    </w:p>
    <w:p>
      <w:pPr>
        <w:pStyle w:val="Textbodyindent"/>
        <w:spacing w:lineRule="atLeast" w:line="340"/>
        <w:ind w:left="3402" w:hanging="0"/>
        <w:rPr>
          <w:rFonts w:ascii="Arial" w:hAnsi="Arial" w:cs="Arial"/>
          <w:i/>
          <w:i/>
          <w:iCs/>
          <w:sz w:val="22"/>
          <w:szCs w:val="22"/>
        </w:rPr>
      </w:pPr>
      <w:r>
        <w:rPr>
          <w:rFonts w:cs="Arial" w:ascii="Arial" w:hAnsi="Arial"/>
          <w:i/>
          <w:iCs/>
          <w:sz w:val="22"/>
          <w:szCs w:val="22"/>
        </w:rPr>
        <w:t>(…)</w:t>
      </w:r>
    </w:p>
    <w:p>
      <w:pPr>
        <w:pStyle w:val="Textbodyindent"/>
        <w:spacing w:lineRule="atLeast" w:line="340"/>
        <w:ind w:left="3402" w:hanging="0"/>
        <w:rPr>
          <w:rFonts w:ascii="Arial" w:hAnsi="Arial" w:cs="Arial"/>
          <w:sz w:val="22"/>
          <w:szCs w:val="22"/>
        </w:rPr>
      </w:pPr>
      <w:r>
        <w:rPr>
          <w:rFonts w:cs="Arial" w:ascii="Arial" w:hAnsi="Arial"/>
          <w:sz w:val="22"/>
          <w:szCs w:val="22"/>
        </w:rPr>
      </w:r>
    </w:p>
    <w:p>
      <w:pPr>
        <w:pStyle w:val="Textbody"/>
        <w:spacing w:lineRule="atLeast" w:line="340" w:before="0" w:after="283"/>
        <w:ind w:left="3402" w:hanging="0"/>
        <w:jc w:val="both"/>
        <w:rPr>
          <w:i/>
          <w:i/>
          <w:iCs/>
          <w:spacing w:val="0"/>
          <w:sz w:val="22"/>
          <w:szCs w:val="22"/>
          <w:lang w:val="pt-BR"/>
        </w:rPr>
      </w:pPr>
      <w:r>
        <w:rPr>
          <w:i/>
          <w:iCs/>
          <w:spacing w:val="0"/>
          <w:sz w:val="22"/>
          <w:szCs w:val="22"/>
          <w:lang w:val="pt-BR"/>
        </w:rPr>
        <w:t xml:space="preserve">Art. 55. </w:t>
      </w:r>
      <w:r>
        <w:rPr>
          <w:b/>
          <w:bCs/>
          <w:i/>
          <w:iCs/>
          <w:spacing w:val="0"/>
          <w:sz w:val="22"/>
          <w:szCs w:val="22"/>
          <w:lang w:val="pt-BR"/>
        </w:rPr>
        <w:t xml:space="preserve">A União, os Estados e o Distrito Federal, em caráter concorrente e nas suas respectivas áreas de atuação administrativa, baixarão normas relativas à produção, industrialização, distribuição e consumo de produtos e serviços. </w:t>
      </w:r>
      <w:r>
        <w:rPr>
          <w:b/>
          <w:bCs/>
          <w:spacing w:val="0"/>
          <w:sz w:val="22"/>
          <w:szCs w:val="22"/>
          <w:lang w:val="pt-BR"/>
        </w:rPr>
        <w:t>(g.n.)</w:t>
      </w:r>
    </w:p>
    <w:p>
      <w:pPr>
        <w:pStyle w:val="Textbody"/>
        <w:ind w:left="3402" w:hanging="0"/>
        <w:jc w:val="both"/>
        <w:rPr>
          <w:i/>
          <w:i/>
          <w:iCs/>
          <w:spacing w:val="0"/>
          <w:sz w:val="10"/>
          <w:szCs w:val="10"/>
          <w:lang w:val="pt-BR"/>
        </w:rPr>
      </w:pPr>
      <w:r>
        <w:rPr>
          <w:i/>
          <w:iCs/>
          <w:spacing w:val="0"/>
          <w:sz w:val="10"/>
          <w:szCs w:val="10"/>
          <w:lang w:val="pt-BR"/>
        </w:rPr>
      </w:r>
    </w:p>
    <w:p>
      <w:pPr>
        <w:pStyle w:val="Textbody"/>
        <w:spacing w:lineRule="atLeast" w:line="340" w:before="0" w:after="283"/>
        <w:ind w:left="3402" w:hanging="0"/>
        <w:jc w:val="both"/>
        <w:rPr>
          <w:i/>
          <w:i/>
          <w:iCs/>
          <w:spacing w:val="0"/>
          <w:sz w:val="22"/>
          <w:szCs w:val="22"/>
          <w:lang w:val="pt-BR"/>
        </w:rPr>
      </w:pPr>
      <w:bookmarkStart w:id="6" w:name="art55%25C2%25A71"/>
      <w:bookmarkEnd w:id="6"/>
      <w:r>
        <w:rPr>
          <w:i/>
          <w:iCs/>
          <w:spacing w:val="0"/>
          <w:sz w:val="22"/>
          <w:szCs w:val="22"/>
          <w:lang w:val="pt-BR"/>
        </w:rPr>
        <w:t xml:space="preserve">§ 1° </w:t>
      </w:r>
      <w:r>
        <w:rPr>
          <w:b/>
          <w:bCs/>
          <w:i/>
          <w:iCs/>
          <w:spacing w:val="0"/>
          <w:sz w:val="22"/>
          <w:szCs w:val="22"/>
          <w:lang w:val="pt-BR"/>
        </w:rPr>
        <w:t>A União, os Estados, o Distrito Federal e os Municípios fiscalizarão e controlarão a produção, industrialização, distribuição, a publicidade de produtos e serviços e o mercado de consumo, NO INTERESSE DA PRESERVAÇÃO DA VIDA, DA SAÚDE, DA SEGURANÇA, DA INFORMAÇÃO E DO BEM-ESTAR DO CONSUMIDOR, baixando as normas que se fizerem necessárias</w:t>
      </w:r>
      <w:r>
        <w:rPr>
          <w:i/>
          <w:iCs/>
          <w:spacing w:val="0"/>
          <w:sz w:val="22"/>
          <w:szCs w:val="22"/>
          <w:lang w:val="pt-BR"/>
        </w:rPr>
        <w:t xml:space="preserve">. </w:t>
      </w:r>
      <w:r>
        <w:rPr>
          <w:spacing w:val="0"/>
          <w:sz w:val="22"/>
          <w:szCs w:val="22"/>
          <w:lang w:val="pt-BR"/>
        </w:rPr>
        <w:t>(g.n.)</w:t>
      </w:r>
    </w:p>
    <w:p>
      <w:pPr>
        <w:pStyle w:val="Textbody"/>
        <w:spacing w:lineRule="atLeast" w:line="340"/>
        <w:ind w:left="3402" w:hanging="0"/>
        <w:jc w:val="both"/>
        <w:rPr>
          <w:i/>
          <w:i/>
          <w:iCs/>
          <w:spacing w:val="0"/>
          <w:sz w:val="22"/>
          <w:szCs w:val="22"/>
          <w:lang w:val="pt-BR"/>
        </w:rPr>
      </w:pPr>
      <w:r>
        <w:rPr>
          <w:i/>
          <w:iCs/>
          <w:spacing w:val="0"/>
          <w:sz w:val="22"/>
          <w:szCs w:val="22"/>
          <w:lang w:val="pt-BR"/>
        </w:rPr>
        <w:t>(…)</w:t>
      </w:r>
    </w:p>
    <w:p>
      <w:pPr>
        <w:pStyle w:val="Textbodyindent"/>
        <w:ind w:left="3402" w:hanging="0"/>
        <w:jc w:val="center"/>
        <w:rPr>
          <w:rFonts w:ascii="Arial" w:hAnsi="Arial" w:cs="Arial"/>
          <w:i/>
          <w:i/>
          <w:iCs/>
          <w:sz w:val="10"/>
          <w:szCs w:val="10"/>
        </w:rPr>
      </w:pPr>
      <w:r>
        <w:rPr>
          <w:rFonts w:cs="Arial" w:ascii="Arial" w:hAnsi="Arial"/>
          <w:i/>
          <w:iCs/>
          <w:sz w:val="10"/>
          <w:szCs w:val="10"/>
        </w:rPr>
      </w:r>
    </w:p>
    <w:p>
      <w:pPr>
        <w:pStyle w:val="Textbodyindent"/>
        <w:ind w:left="3402" w:hanging="0"/>
        <w:jc w:val="center"/>
        <w:rPr>
          <w:rFonts w:ascii="Arial" w:hAnsi="Arial" w:cs="Arial"/>
          <w:i/>
          <w:i/>
          <w:iCs/>
          <w:sz w:val="10"/>
          <w:szCs w:val="10"/>
        </w:rPr>
      </w:pPr>
      <w:r>
        <w:rPr>
          <w:rFonts w:cs="Arial" w:ascii="Arial" w:hAnsi="Arial"/>
          <w:i/>
          <w:iCs/>
          <w:sz w:val="10"/>
          <w:szCs w:val="10"/>
        </w:rPr>
      </w:r>
    </w:p>
    <w:p>
      <w:pPr>
        <w:pStyle w:val="Textbodyindent"/>
        <w:ind w:left="3402" w:hanging="0"/>
        <w:jc w:val="center"/>
        <w:rPr>
          <w:rFonts w:ascii="Arial" w:hAnsi="Arial" w:cs="Arial"/>
          <w:i/>
          <w:i/>
          <w:iCs/>
          <w:sz w:val="10"/>
          <w:szCs w:val="10"/>
        </w:rPr>
      </w:pPr>
      <w:r>
        <w:rPr>
          <w:rFonts w:cs="Arial" w:ascii="Arial" w:hAnsi="Arial"/>
          <w:i/>
          <w:iCs/>
          <w:sz w:val="10"/>
          <w:szCs w:val="10"/>
        </w:rPr>
      </w:r>
    </w:p>
    <w:p>
      <w:pPr>
        <w:pStyle w:val="Textbodyindent"/>
        <w:spacing w:lineRule="atLeast" w:line="340" w:before="0" w:after="283"/>
        <w:ind w:left="3402" w:hanging="0"/>
        <w:jc w:val="center"/>
        <w:rPr>
          <w:rFonts w:ascii="Arial" w:hAnsi="Arial" w:cs="Arial"/>
          <w:i/>
          <w:i/>
          <w:iCs/>
          <w:sz w:val="22"/>
          <w:szCs w:val="22"/>
        </w:rPr>
      </w:pPr>
      <w:r>
        <w:rPr>
          <w:rFonts w:cs="Arial" w:ascii="Arial" w:hAnsi="Arial"/>
          <w:i/>
          <w:iCs/>
          <w:sz w:val="22"/>
          <w:szCs w:val="22"/>
        </w:rPr>
        <w:t>TÍTULO II</w:t>
        <w:br/>
        <w:t>Das Infrações Penais</w:t>
      </w:r>
    </w:p>
    <w:p>
      <w:pPr>
        <w:pStyle w:val="Textbodyindent"/>
        <w:ind w:left="3402" w:hanging="0"/>
        <w:rPr>
          <w:rFonts w:ascii="Arial" w:hAnsi="Arial"/>
          <w:i/>
          <w:i/>
          <w:iCs/>
          <w:sz w:val="10"/>
          <w:szCs w:val="10"/>
        </w:rPr>
      </w:pPr>
      <w:r>
        <w:rPr>
          <w:rFonts w:ascii="Arial" w:hAnsi="Arial"/>
          <w:i/>
          <w:iCs/>
          <w:sz w:val="10"/>
          <w:szCs w:val="10"/>
        </w:rPr>
      </w:r>
    </w:p>
    <w:p>
      <w:pPr>
        <w:pStyle w:val="Textbodyindent"/>
        <w:spacing w:lineRule="atLeast" w:line="340" w:before="0" w:after="283"/>
        <w:ind w:left="3402" w:hanging="0"/>
        <w:rPr>
          <w:rFonts w:ascii="Arial" w:hAnsi="Arial"/>
          <w:i/>
          <w:i/>
          <w:iCs/>
          <w:sz w:val="22"/>
          <w:szCs w:val="22"/>
        </w:rPr>
      </w:pPr>
      <w:bookmarkStart w:id="7" w:name="art61"/>
      <w:bookmarkEnd w:id="7"/>
      <w:r>
        <w:rPr>
          <w:rFonts w:ascii="Arial" w:hAnsi="Arial"/>
          <w:i/>
          <w:iCs/>
          <w:sz w:val="22"/>
          <w:szCs w:val="22"/>
        </w:rPr>
        <w:t>Art. 61. Constituem crimes contra as relações de consumo previstas neste código, sem prejuízo do disposto no Código Penal e leis especiais, as condutas tipificadas nos artigos seguintes.</w:t>
      </w:r>
    </w:p>
    <w:p>
      <w:pPr>
        <w:pStyle w:val="Textbodyindent"/>
        <w:spacing w:lineRule="atLeast" w:line="340" w:before="0" w:after="283"/>
        <w:ind w:left="3402" w:hanging="0"/>
        <w:rPr>
          <w:rFonts w:ascii="Arial" w:hAnsi="Arial" w:cs="Arial"/>
          <w:i/>
          <w:i/>
          <w:iCs/>
          <w:sz w:val="22"/>
          <w:szCs w:val="22"/>
        </w:rPr>
      </w:pPr>
      <w:r>
        <w:rPr>
          <w:rFonts w:cs="Arial" w:ascii="Arial" w:hAnsi="Arial"/>
          <w:i/>
          <w:iCs/>
          <w:sz w:val="22"/>
          <w:szCs w:val="22"/>
        </w:rPr>
        <w:t>(…)</w:t>
      </w:r>
    </w:p>
    <w:p>
      <w:pPr>
        <w:pStyle w:val="Textbodyindent"/>
        <w:spacing w:lineRule="atLeast" w:line="340" w:before="0" w:after="283"/>
        <w:ind w:left="3402" w:hanging="0"/>
        <w:rPr>
          <w:rFonts w:ascii="Arial" w:hAnsi="Arial"/>
          <w:i/>
          <w:i/>
          <w:iCs/>
          <w:sz w:val="22"/>
          <w:szCs w:val="22"/>
        </w:rPr>
      </w:pPr>
      <w:r>
        <w:rPr>
          <w:rFonts w:cs="Arial" w:ascii="Arial" w:hAnsi="Arial"/>
          <w:i/>
          <w:iCs/>
          <w:sz w:val="22"/>
          <w:szCs w:val="22"/>
        </w:rPr>
        <w:t xml:space="preserve">Art. 68. </w:t>
      </w:r>
      <w:r>
        <w:rPr>
          <w:rFonts w:cs="Arial" w:ascii="Arial" w:hAnsi="Arial"/>
          <w:b/>
          <w:bCs/>
          <w:i/>
          <w:iCs/>
          <w:sz w:val="22"/>
          <w:szCs w:val="22"/>
        </w:rPr>
        <w:t xml:space="preserve">Fazer ou promover publicidade que sabe ou deveria saber ser capaz de induzir o consumidor a se comportar DE FORMA PREJUDICIAL OU PERIGOSA A SUA SAÚDE OU SEGURANÇA: </w:t>
      </w:r>
      <w:r>
        <w:rPr>
          <w:rFonts w:cs="Arial" w:ascii="Arial" w:hAnsi="Arial"/>
          <w:b/>
          <w:bCs/>
          <w:color w:val="000000"/>
          <w:sz w:val="22"/>
          <w:szCs w:val="22"/>
        </w:rPr>
        <w:t>(g.n.)</w:t>
      </w:r>
    </w:p>
    <w:p>
      <w:pPr>
        <w:pStyle w:val="Textbody"/>
        <w:spacing w:lineRule="atLeast" w:line="340" w:before="0" w:after="283"/>
        <w:ind w:left="3402" w:hanging="0"/>
        <w:rPr>
          <w:i/>
          <w:i/>
          <w:iCs/>
          <w:spacing w:val="0"/>
          <w:sz w:val="22"/>
          <w:szCs w:val="22"/>
          <w:lang w:val="pt-BR"/>
        </w:rPr>
      </w:pPr>
      <w:r>
        <w:rPr>
          <w:i/>
          <w:iCs/>
          <w:spacing w:val="0"/>
          <w:sz w:val="22"/>
          <w:szCs w:val="22"/>
          <w:lang w:val="pt-BR"/>
        </w:rPr>
        <w:t>Pena - Detenção de seis meses a dois anos e multa:</w:t>
      </w:r>
    </w:p>
    <w:p>
      <w:pPr>
        <w:pStyle w:val="Textbodyindent"/>
        <w:spacing w:lineRule="atLeast" w:line="340" w:before="0" w:after="283"/>
        <w:ind w:left="3402" w:hanging="0"/>
        <w:rPr>
          <w:rFonts w:ascii="Arial" w:hAnsi="Arial"/>
          <w:i/>
          <w:i/>
          <w:iCs/>
          <w:sz w:val="22"/>
          <w:szCs w:val="22"/>
        </w:rPr>
      </w:pPr>
      <w:r>
        <w:rPr>
          <w:rFonts w:ascii="Arial" w:hAnsi="Arial"/>
          <w:i/>
          <w:iCs/>
          <w:sz w:val="22"/>
          <w:szCs w:val="22"/>
        </w:rPr>
        <w:t>(…)</w:t>
      </w:r>
    </w:p>
    <w:p>
      <w:pPr>
        <w:pStyle w:val="Textbodyindent"/>
        <w:ind w:left="3402" w:hanging="0"/>
        <w:rPr>
          <w:rFonts w:ascii="Arial" w:hAnsi="Arial"/>
          <w:i/>
          <w:i/>
          <w:iCs/>
          <w:sz w:val="22"/>
          <w:szCs w:val="22"/>
        </w:rPr>
      </w:pPr>
      <w:bookmarkStart w:id="8" w:name="art81"/>
      <w:bookmarkEnd w:id="8"/>
      <w:r>
        <w:rPr>
          <w:rFonts w:ascii="Arial" w:hAnsi="Arial"/>
          <w:i/>
          <w:iCs/>
          <w:sz w:val="22"/>
          <w:szCs w:val="22"/>
        </w:rPr>
        <w:t>Art. 81. A defesa dos interesses e direitos dos consumidores e das vítimas poderá ser exercida em juízo individualmente, ou a título coletivo.</w:t>
      </w:r>
    </w:p>
    <w:p>
      <w:pPr>
        <w:pStyle w:val="Textbodyindent"/>
        <w:ind w:left="3402" w:hanging="0"/>
        <w:rPr>
          <w:rFonts w:ascii="Arial" w:hAnsi="Arial"/>
          <w:i/>
          <w:i/>
          <w:iCs/>
          <w:sz w:val="22"/>
          <w:szCs w:val="22"/>
        </w:rPr>
      </w:pPr>
      <w:r>
        <w:rPr>
          <w:rFonts w:ascii="Arial" w:hAnsi="Arial"/>
          <w:i/>
          <w:iCs/>
          <w:sz w:val="22"/>
          <w:szCs w:val="22"/>
        </w:rPr>
      </w:r>
    </w:p>
    <w:p>
      <w:pPr>
        <w:pStyle w:val="Textbodyindent"/>
        <w:ind w:left="3402" w:hanging="0"/>
        <w:rPr>
          <w:rFonts w:ascii="Arial" w:hAnsi="Arial"/>
          <w:i/>
          <w:i/>
          <w:iCs/>
          <w:sz w:val="22"/>
          <w:szCs w:val="22"/>
        </w:rPr>
      </w:pPr>
      <w:r>
        <w:rPr>
          <w:rFonts w:ascii="Arial" w:hAnsi="Arial"/>
          <w:i/>
          <w:iCs/>
          <w:sz w:val="22"/>
          <w:szCs w:val="22"/>
        </w:rPr>
        <w:t>Parágrafo único. A defesa coletiva será exercida quando se tratar de:</w:t>
      </w:r>
    </w:p>
    <w:p>
      <w:pPr>
        <w:pStyle w:val="Textbodyindent"/>
        <w:ind w:left="3402" w:hanging="0"/>
        <w:rPr>
          <w:rFonts w:ascii="Arial" w:hAnsi="Arial"/>
          <w:i/>
          <w:i/>
          <w:iCs/>
          <w:sz w:val="22"/>
          <w:szCs w:val="22"/>
        </w:rPr>
      </w:pPr>
      <w:r>
        <w:rPr>
          <w:rFonts w:ascii="Arial" w:hAnsi="Arial"/>
          <w:i/>
          <w:iCs/>
          <w:sz w:val="22"/>
          <w:szCs w:val="22"/>
        </w:rPr>
      </w:r>
    </w:p>
    <w:p>
      <w:pPr>
        <w:pStyle w:val="Textbodyindent"/>
        <w:ind w:left="3402" w:hanging="0"/>
        <w:rPr>
          <w:rFonts w:ascii="Arial" w:hAnsi="Arial"/>
          <w:i/>
          <w:i/>
          <w:iCs/>
          <w:sz w:val="22"/>
          <w:szCs w:val="22"/>
        </w:rPr>
      </w:pPr>
      <w:bookmarkStart w:id="9" w:name="art81pi"/>
      <w:bookmarkEnd w:id="9"/>
      <w:r>
        <w:rPr>
          <w:rFonts w:ascii="Arial" w:hAnsi="Arial"/>
          <w:i/>
          <w:iCs/>
          <w:sz w:val="22"/>
          <w:szCs w:val="22"/>
        </w:rPr>
        <w:t>I - interesses ou direitos difusos, assim entendidos, para efeitos deste código, os transindividuais, de natureza indivisível, de que sejam titulares pessoas indeterminadas e ligadas por circunstâncias de fato;</w:t>
      </w:r>
    </w:p>
    <w:p>
      <w:pPr>
        <w:pStyle w:val="Textbodyindent"/>
        <w:ind w:left="3402" w:hanging="0"/>
        <w:rPr>
          <w:rFonts w:ascii="Arial" w:hAnsi="Arial"/>
          <w:i/>
          <w:i/>
          <w:iCs/>
          <w:sz w:val="10"/>
          <w:szCs w:val="10"/>
        </w:rPr>
      </w:pPr>
      <w:r>
        <w:rPr>
          <w:rFonts w:ascii="Arial" w:hAnsi="Arial"/>
          <w:i/>
          <w:iCs/>
          <w:sz w:val="10"/>
          <w:szCs w:val="10"/>
        </w:rPr>
      </w:r>
    </w:p>
    <w:p>
      <w:pPr>
        <w:pStyle w:val="Textbodyindent"/>
        <w:ind w:left="3402" w:hanging="0"/>
        <w:rPr>
          <w:rFonts w:ascii="Arial" w:hAnsi="Arial"/>
          <w:i/>
          <w:i/>
          <w:iCs/>
          <w:sz w:val="10"/>
          <w:szCs w:val="10"/>
        </w:rPr>
      </w:pPr>
      <w:r>
        <w:rPr>
          <w:rFonts w:ascii="Arial" w:hAnsi="Arial"/>
          <w:i/>
          <w:iCs/>
          <w:sz w:val="10"/>
          <w:szCs w:val="10"/>
        </w:rPr>
      </w:r>
    </w:p>
    <w:p>
      <w:pPr>
        <w:pStyle w:val="Textbodyindent"/>
        <w:ind w:left="3402" w:hanging="0"/>
        <w:rPr>
          <w:rFonts w:ascii="Arial" w:hAnsi="Arial"/>
          <w:i/>
          <w:i/>
          <w:iCs/>
          <w:sz w:val="4"/>
          <w:szCs w:val="4"/>
        </w:rPr>
      </w:pPr>
      <w:r>
        <w:rPr>
          <w:rFonts w:ascii="Arial" w:hAnsi="Arial"/>
          <w:i/>
          <w:iCs/>
          <w:sz w:val="4"/>
          <w:szCs w:val="4"/>
        </w:rPr>
      </w:r>
    </w:p>
    <w:p>
      <w:pPr>
        <w:pStyle w:val="Textbodyindent"/>
        <w:spacing w:lineRule="atLeast" w:line="340" w:before="0" w:after="283"/>
        <w:ind w:left="3402" w:hanging="0"/>
        <w:rPr>
          <w:rFonts w:ascii="Arial" w:hAnsi="Arial"/>
          <w:i/>
          <w:i/>
          <w:iCs/>
          <w:sz w:val="22"/>
          <w:szCs w:val="22"/>
        </w:rPr>
      </w:pPr>
      <w:bookmarkStart w:id="10" w:name="art81pii"/>
      <w:bookmarkEnd w:id="10"/>
      <w:r>
        <w:rPr>
          <w:rFonts w:ascii="Arial" w:hAnsi="Arial"/>
          <w:i/>
          <w:iCs/>
          <w:sz w:val="22"/>
          <w:szCs w:val="22"/>
        </w:rPr>
        <w:t>II - interesses ou direitos coletivos, assim entendidos, para efeitos deste código, os transindividuais, de natureza indivisível de que seja titular grupo, categoria ou classe de pessoas ligadas entre si ou com a parte contrária por uma relação jurídica base;</w:t>
      </w:r>
    </w:p>
    <w:p>
      <w:pPr>
        <w:pStyle w:val="Textbodyindent"/>
        <w:spacing w:lineRule="atLeast" w:line="340" w:before="0" w:after="283"/>
        <w:ind w:left="3402" w:hanging="0"/>
        <w:rPr>
          <w:rFonts w:ascii="Arial" w:hAnsi="Arial"/>
          <w:i/>
          <w:i/>
          <w:iCs/>
          <w:color w:val="000000"/>
          <w:sz w:val="22"/>
          <w:szCs w:val="22"/>
        </w:rPr>
      </w:pPr>
      <w:r>
        <w:rPr>
          <w:rFonts w:ascii="Arial" w:hAnsi="Arial"/>
          <w:i/>
          <w:iCs/>
          <w:color w:val="000000"/>
          <w:sz w:val="22"/>
          <w:szCs w:val="22"/>
        </w:rPr>
      </w:r>
    </w:p>
    <w:p>
      <w:pPr>
        <w:pStyle w:val="Textbodyindent"/>
        <w:ind w:left="3402" w:hanging="0"/>
        <w:rPr>
          <w:rFonts w:ascii="Arial" w:hAnsi="Arial"/>
          <w:i/>
          <w:i/>
          <w:iCs/>
          <w:color w:val="000000"/>
          <w:sz w:val="10"/>
          <w:szCs w:val="10"/>
        </w:rPr>
      </w:pPr>
      <w:r>
        <w:rPr>
          <w:rFonts w:ascii="Arial" w:hAnsi="Arial"/>
          <w:i/>
          <w:iCs/>
          <w:color w:val="000000"/>
          <w:sz w:val="10"/>
          <w:szCs w:val="10"/>
        </w:rPr>
      </w:r>
    </w:p>
    <w:p>
      <w:pPr>
        <w:pStyle w:val="Textbodyindent"/>
        <w:spacing w:lineRule="atLeast" w:line="340" w:before="0" w:after="283"/>
        <w:ind w:left="3402" w:hanging="0"/>
        <w:rPr>
          <w:rFonts w:ascii="Arial" w:hAnsi="Arial"/>
          <w:i/>
          <w:i/>
          <w:iCs/>
          <w:sz w:val="22"/>
          <w:szCs w:val="22"/>
        </w:rPr>
      </w:pPr>
      <w:bookmarkStart w:id="11" w:name="art81piii"/>
      <w:bookmarkEnd w:id="11"/>
      <w:r>
        <w:rPr>
          <w:rFonts w:ascii="Arial" w:hAnsi="Arial"/>
          <w:i/>
          <w:iCs/>
          <w:color w:val="000000"/>
          <w:sz w:val="22"/>
          <w:szCs w:val="22"/>
        </w:rPr>
        <w:t>III - interesses ou direitos individuais homogêneos, assim entendidos os decorrentes de origem comum.</w:t>
      </w:r>
    </w:p>
    <w:p>
      <w:pPr>
        <w:pStyle w:val="Textbodyindent"/>
        <w:spacing w:lineRule="atLeast" w:line="340" w:before="0" w:after="283"/>
        <w:ind w:left="3402" w:hanging="0"/>
        <w:rPr>
          <w:rFonts w:ascii="Arial" w:hAnsi="Arial"/>
          <w:i/>
          <w:i/>
          <w:iCs/>
          <w:sz w:val="22"/>
          <w:szCs w:val="22"/>
        </w:rPr>
      </w:pPr>
      <w:bookmarkStart w:id="12" w:name="art82"/>
      <w:bookmarkEnd w:id="12"/>
      <w:r>
        <w:rPr>
          <w:rFonts w:ascii="Arial" w:hAnsi="Arial"/>
          <w:b/>
          <w:bCs/>
          <w:i/>
          <w:iCs/>
          <w:color w:val="000000"/>
          <w:sz w:val="22"/>
          <w:szCs w:val="22"/>
        </w:rPr>
        <w:t>Art. 82. Para os fins do art. 81, parágrafo único, são legitimados concorrentemente:</w:t>
      </w:r>
      <w:r>
        <w:rPr>
          <w:rFonts w:ascii="Arial" w:hAnsi="Arial"/>
          <w:i/>
          <w:iCs/>
          <w:color w:val="000000"/>
          <w:sz w:val="22"/>
          <w:szCs w:val="22"/>
        </w:rPr>
        <w:t xml:space="preserve"> (Redação dada pela Lei nº 9.008, de 21.3.1995) (Vide Lei nº 13.105, de 2015) (Vigência)</w:t>
      </w:r>
      <w:r>
        <w:rPr>
          <w:rFonts w:cs="Arial" w:ascii="Arial" w:hAnsi="Arial"/>
          <w:b/>
          <w:bCs/>
          <w:color w:val="000000"/>
          <w:sz w:val="22"/>
          <w:szCs w:val="22"/>
        </w:rPr>
        <w:t>(g.n.)</w:t>
      </w:r>
    </w:p>
    <w:p>
      <w:pPr>
        <w:pStyle w:val="Textbodyindent"/>
        <w:ind w:left="3402" w:hanging="0"/>
        <w:rPr>
          <w:rFonts w:ascii="Arial" w:hAnsi="Arial"/>
          <w:i/>
          <w:i/>
          <w:iCs/>
          <w:sz w:val="22"/>
          <w:szCs w:val="22"/>
        </w:rPr>
      </w:pPr>
      <w:bookmarkStart w:id="13" w:name="art82i"/>
      <w:bookmarkEnd w:id="13"/>
      <w:r>
        <w:rPr>
          <w:rFonts w:ascii="Arial" w:hAnsi="Arial"/>
          <w:i/>
          <w:iCs/>
          <w:sz w:val="22"/>
          <w:szCs w:val="22"/>
        </w:rPr>
        <w:t>I - o Ministério Público,</w:t>
      </w:r>
    </w:p>
    <w:p>
      <w:pPr>
        <w:pStyle w:val="Textbodyindent"/>
        <w:ind w:left="3402" w:hanging="0"/>
        <w:rPr>
          <w:rFonts w:ascii="Arial" w:hAnsi="Arial"/>
          <w:i/>
          <w:i/>
          <w:iCs/>
          <w:sz w:val="22"/>
          <w:szCs w:val="22"/>
        </w:rPr>
      </w:pPr>
      <w:r>
        <w:rPr>
          <w:rFonts w:ascii="Arial" w:hAnsi="Arial"/>
          <w:i/>
          <w:iCs/>
          <w:sz w:val="22"/>
          <w:szCs w:val="22"/>
        </w:rPr>
      </w:r>
    </w:p>
    <w:p>
      <w:pPr>
        <w:pStyle w:val="Textbodyindent"/>
        <w:ind w:left="3402" w:hanging="0"/>
        <w:rPr>
          <w:rFonts w:ascii="Arial" w:hAnsi="Arial"/>
          <w:b/>
          <w:b/>
          <w:bCs/>
          <w:i/>
          <w:i/>
          <w:iCs/>
          <w:sz w:val="22"/>
          <w:szCs w:val="22"/>
        </w:rPr>
      </w:pPr>
      <w:bookmarkStart w:id="14" w:name="art82ii"/>
      <w:bookmarkEnd w:id="14"/>
      <w:r>
        <w:rPr>
          <w:rFonts w:ascii="Arial" w:hAnsi="Arial"/>
          <w:b/>
          <w:bCs/>
          <w:i/>
          <w:iCs/>
          <w:sz w:val="22"/>
          <w:szCs w:val="22"/>
        </w:rPr>
        <w:t xml:space="preserve">II - a União, os Estados, os Municípios e o Distrito Federal; </w:t>
      </w:r>
      <w:r>
        <w:rPr>
          <w:rFonts w:cs="Arial" w:ascii="Arial" w:hAnsi="Arial"/>
          <w:bCs/>
          <w:color w:val="000000"/>
          <w:sz w:val="22"/>
          <w:szCs w:val="22"/>
        </w:rPr>
        <w:t>(g.n.)</w:t>
      </w:r>
    </w:p>
    <w:p>
      <w:pPr>
        <w:pStyle w:val="Textbodyindent"/>
        <w:ind w:left="3402" w:hanging="0"/>
        <w:rPr>
          <w:rFonts w:ascii="Arial" w:hAnsi="Arial"/>
          <w:i/>
          <w:i/>
          <w:iCs/>
          <w:sz w:val="22"/>
          <w:szCs w:val="22"/>
        </w:rPr>
      </w:pPr>
      <w:r>
        <w:rPr>
          <w:rFonts w:ascii="Arial" w:hAnsi="Arial"/>
          <w:i/>
          <w:iCs/>
          <w:sz w:val="22"/>
          <w:szCs w:val="22"/>
        </w:rPr>
      </w:r>
    </w:p>
    <w:p>
      <w:pPr>
        <w:pStyle w:val="Textbodyindent"/>
        <w:spacing w:lineRule="atLeast" w:line="340" w:before="0" w:after="283"/>
        <w:ind w:left="3402" w:hanging="0"/>
        <w:rPr>
          <w:rFonts w:ascii="Arial" w:hAnsi="Arial"/>
          <w:i/>
          <w:i/>
          <w:iCs/>
          <w:sz w:val="22"/>
          <w:szCs w:val="22"/>
        </w:rPr>
      </w:pPr>
      <w:r>
        <w:rPr>
          <w:rFonts w:ascii="Arial" w:hAnsi="Arial"/>
          <w:i/>
          <w:iCs/>
          <w:sz w:val="22"/>
          <w:szCs w:val="22"/>
        </w:rPr>
        <w:t>III - as entidades e órgãos da Administração Pública, direta ou indireta, ainda que sem personalidade jurídica, especificamente destinados à defesa dos interesses e direitos protegidos por este código;</w:t>
      </w:r>
    </w:p>
    <w:p>
      <w:pPr>
        <w:pStyle w:val="Textbodyindent"/>
        <w:spacing w:lineRule="atLeast" w:line="340" w:before="0" w:after="283"/>
        <w:ind w:left="3402" w:hanging="0"/>
        <w:rPr>
          <w:rFonts w:ascii="Arial" w:hAnsi="Arial"/>
          <w:i/>
          <w:i/>
          <w:iCs/>
          <w:sz w:val="22"/>
          <w:szCs w:val="22"/>
        </w:rPr>
      </w:pPr>
      <w:r>
        <w:rPr>
          <w:rFonts w:ascii="Arial" w:hAnsi="Arial"/>
          <w:i/>
          <w:iCs/>
          <w:sz w:val="22"/>
          <w:szCs w:val="22"/>
        </w:rPr>
        <w:t>(…)</w:t>
      </w:r>
    </w:p>
    <w:p>
      <w:pPr>
        <w:pStyle w:val="Textbodyindent"/>
        <w:spacing w:lineRule="atLeast" w:line="340" w:before="0" w:after="283"/>
        <w:ind w:left="3402" w:hanging="0"/>
        <w:rPr>
          <w:rFonts w:ascii="Arial" w:hAnsi="Arial"/>
          <w:i/>
          <w:i/>
          <w:iCs/>
          <w:sz w:val="22"/>
          <w:szCs w:val="22"/>
        </w:rPr>
      </w:pPr>
      <w:r>
        <w:rPr>
          <w:rFonts w:ascii="Arial" w:hAnsi="Arial"/>
          <w:i/>
          <w:iCs/>
          <w:sz w:val="22"/>
          <w:szCs w:val="22"/>
        </w:rPr>
        <w:t xml:space="preserve">Art. 102. Os legitimados a agir na forma deste código poderão propor ação visando compelir o Poder Público competente a proibir, em todo o território nacional, a produção, divulgação distribuição ou venda, ou a determinar a alteração na composição, estrutura, fórmula ou acondicionamento de produto, </w:t>
      </w:r>
      <w:r>
        <w:rPr>
          <w:rFonts w:ascii="Arial" w:hAnsi="Arial"/>
          <w:b/>
          <w:bCs/>
          <w:i/>
          <w:iCs/>
          <w:sz w:val="22"/>
          <w:szCs w:val="22"/>
        </w:rPr>
        <w:t>CUJO USO OU CONSUMO REGULAR SE REVELE NOCIVO OU PERIGOSO À SAÚDE PÚBLICA E À INCOLUMIDADE PESSOAL</w:t>
      </w:r>
      <w:r>
        <w:rPr>
          <w:rFonts w:ascii="Arial" w:hAnsi="Arial"/>
          <w:i/>
          <w:iCs/>
          <w:sz w:val="22"/>
          <w:szCs w:val="22"/>
        </w:rPr>
        <w:t xml:space="preserve">. </w:t>
      </w:r>
      <w:r>
        <w:rPr>
          <w:rFonts w:cs="Arial" w:ascii="Arial" w:hAnsi="Arial"/>
          <w:b/>
          <w:bCs/>
          <w:color w:val="000000"/>
          <w:sz w:val="22"/>
          <w:szCs w:val="22"/>
        </w:rPr>
        <w:t>(g.n.)</w:t>
      </w:r>
    </w:p>
    <w:p>
      <w:pPr>
        <w:pStyle w:val="Standard"/>
        <w:ind w:firstLine="1757"/>
        <w:jc w:val="both"/>
        <w:rPr>
          <w:rFonts w:ascii="Arial" w:hAnsi="Arial" w:cs="Arial"/>
          <w:sz w:val="4"/>
          <w:szCs w:val="4"/>
        </w:rPr>
      </w:pPr>
      <w:r>
        <w:rPr>
          <w:rFonts w:cs="Arial" w:ascii="Arial" w:hAnsi="Arial"/>
          <w:sz w:val="4"/>
          <w:szCs w:val="4"/>
        </w:rPr>
      </w:r>
    </w:p>
    <w:p>
      <w:pPr>
        <w:pStyle w:val="Standard"/>
        <w:ind w:firstLine="1757"/>
        <w:jc w:val="both"/>
        <w:rPr>
          <w:rFonts w:ascii="Arial" w:hAnsi="Arial" w:cs="Arial"/>
          <w:sz w:val="4"/>
          <w:szCs w:val="4"/>
        </w:rPr>
      </w:pPr>
      <w:r>
        <w:rPr>
          <w:rFonts w:cs="Arial" w:ascii="Arial" w:hAnsi="Arial"/>
          <w:sz w:val="4"/>
          <w:szCs w:val="4"/>
        </w:rPr>
      </w:r>
    </w:p>
    <w:p>
      <w:pPr>
        <w:pStyle w:val="Standard"/>
        <w:spacing w:lineRule="atLeast" w:line="340"/>
        <w:ind w:firstLine="1757"/>
        <w:jc w:val="both"/>
        <w:rPr>
          <w:rFonts w:ascii="Arial" w:hAnsi="Arial"/>
        </w:rPr>
      </w:pPr>
      <w:r>
        <w:rPr>
          <w:rFonts w:cs="Arial" w:ascii="Arial" w:hAnsi="Arial"/>
        </w:rPr>
        <w:t>Evidentemente que produtos contrafeitos/falsificados/imitados são atentatórios à SAÚDE</w:t>
      </w:r>
      <w:r>
        <w:rPr>
          <w:rStyle w:val="Ncoradanotaderodap"/>
          <w:rFonts w:cs="Arial" w:ascii="Arial" w:hAnsi="Arial"/>
        </w:rPr>
        <w:footnoteReference w:id="4"/>
      </w:r>
      <w:r>
        <w:rPr>
          <w:rFonts w:cs="Arial" w:ascii="Arial" w:hAnsi="Arial"/>
        </w:rPr>
        <w:t xml:space="preserve"> e à ORDEM PÚBLICAS, devendo o Estado agir apreendendo as mercadorias com vistas à aplicação da pena de perdimento às mesmas, conforme determina o art. 105, inciso XIX, do Decreto-Lei nº 37/66, no intuito de proteger e resguardar a SAÚDE dos consumidores brasileiros e a ORDEM PÚBLICA.</w:t>
      </w:r>
    </w:p>
    <w:p>
      <w:pPr>
        <w:pStyle w:val="Standard"/>
        <w:suppressAutoHyphens w:val="false"/>
        <w:ind w:left="3402" w:hanging="0"/>
        <w:jc w:val="both"/>
        <w:rPr>
          <w:rFonts w:ascii="Arial" w:hAnsi="Arial" w:cs="Arial"/>
          <w:lang w:eastAsia="pt-BR"/>
        </w:rPr>
      </w:pPr>
      <w:r>
        <w:rPr>
          <w:rFonts w:cs="Arial" w:ascii="Arial" w:hAnsi="Arial"/>
          <w:lang w:eastAsia="pt-BR"/>
        </w:rPr>
      </w:r>
    </w:p>
    <w:p>
      <w:pPr>
        <w:pStyle w:val="Standard"/>
        <w:spacing w:lineRule="atLeast" w:line="340"/>
        <w:ind w:firstLine="1757"/>
        <w:jc w:val="both"/>
        <w:rPr/>
      </w:pPr>
      <w:r>
        <w:rPr>
          <w:rFonts w:cs="Arial" w:ascii="Arial" w:hAnsi="Arial"/>
        </w:rPr>
        <w:t xml:space="preserve">Indo ao encontro de todo o exposto, o Relator Convocado, Exmo. Sr. Juiz Federal Guilherme Mendonça, </w:t>
      </w:r>
      <w:r>
        <w:rPr>
          <w:rFonts w:cs="Arial" w:ascii="Arial" w:hAnsi="Arial"/>
          <w:b/>
          <w:bCs/>
        </w:rPr>
        <w:t xml:space="preserve">expressou seu entendimento no sentido de que a importação de produtos contrafeitos (falsificados) configura o crime de CONTRABANDO e que </w:t>
      </w:r>
      <w:r>
        <w:rPr>
          <w:rFonts w:cs="Arial" w:ascii="Arial" w:hAnsi="Arial"/>
          <w:b/>
          <w:bCs/>
          <w:i/>
          <w:iCs/>
        </w:rPr>
        <w:t>a</w:t>
      </w:r>
      <w:r>
        <w:rPr>
          <w:rFonts w:cs="Arial" w:ascii="Arial" w:hAnsi="Arial"/>
          <w:b/>
          <w:bCs/>
          <w:i/>
          <w:iCs/>
          <w:color w:val="000000"/>
        </w:rPr>
        <w:t xml:space="preserve"> criminalização do contrabando tem a finalidade específica de coibir o ingresso no país de produto proibido</w:t>
      </w:r>
      <w:r>
        <w:rPr>
          <w:rFonts w:cs="Arial" w:ascii="Arial" w:hAnsi="Arial"/>
          <w:i/>
          <w:iCs/>
          <w:color w:val="000000"/>
        </w:rPr>
        <w:t xml:space="preserve">, </w:t>
      </w:r>
      <w:r>
        <w:rPr>
          <w:rFonts w:cs="Arial" w:ascii="Arial" w:hAnsi="Arial"/>
          <w:b/>
          <w:bCs/>
          <w:i/>
          <w:iCs/>
          <w:color w:val="000000"/>
          <w:u w:val="single"/>
        </w:rPr>
        <w:t>visando proteger a sociedade de produto nocivo à segurança, à ordem, à saúde ou à paz social.</w:t>
      </w:r>
      <w:r>
        <w:rPr>
          <w:rFonts w:cs="Arial" w:ascii="Arial" w:hAnsi="Arial"/>
          <w:i/>
          <w:iCs/>
          <w:color w:val="000000"/>
        </w:rPr>
        <w:t xml:space="preserve"> Induvidosa a gravidade mais acentuada do delito de introdução de mercadoria contrafeita, do que a de mercadoria autêntica.</w:t>
      </w:r>
      <w:r>
        <w:rPr>
          <w:rFonts w:cs="Arial" w:ascii="Arial" w:hAnsi="Arial"/>
        </w:rPr>
        <w:t xml:space="preserve"> Transcrevemos excerto da decisão em referência, constante dos autos da APELAÇÃO CRIMINAL N° 2009.42.00.002594-4/RR (Numeração Única: 0009034-29.2009.4.01.4200), interposta perante o Tribunal Regional Federal da 1ª Região (vide fls. 45 a 47):</w:t>
      </w:r>
    </w:p>
    <w:p>
      <w:pPr>
        <w:pStyle w:val="Standard"/>
        <w:ind w:firstLine="1757"/>
        <w:jc w:val="both"/>
        <w:rPr>
          <w:rFonts w:ascii="Arial" w:hAnsi="Arial" w:cs="Arial"/>
          <w:sz w:val="10"/>
          <w:szCs w:val="10"/>
        </w:rPr>
      </w:pPr>
      <w:r>
        <w:rPr>
          <w:rFonts w:cs="Arial" w:ascii="Arial" w:hAnsi="Arial"/>
          <w:sz w:val="10"/>
          <w:szCs w:val="10"/>
        </w:rPr>
      </w:r>
    </w:p>
    <w:p>
      <w:pPr>
        <w:pStyle w:val="Standard"/>
        <w:ind w:firstLine="1757"/>
        <w:jc w:val="both"/>
        <w:rPr>
          <w:rFonts w:ascii="Arial" w:hAnsi="Arial" w:cs="Arial"/>
          <w:sz w:val="10"/>
          <w:szCs w:val="10"/>
        </w:rPr>
      </w:pPr>
      <w:r>
        <w:rPr>
          <w:rFonts w:cs="Arial" w:ascii="Arial" w:hAnsi="Arial"/>
          <w:sz w:val="10"/>
          <w:szCs w:val="10"/>
        </w:rPr>
      </w:r>
    </w:p>
    <w:p>
      <w:pPr>
        <w:pStyle w:val="Textbody"/>
        <w:spacing w:before="0" w:after="283"/>
        <w:ind w:left="2268" w:hanging="0"/>
        <w:jc w:val="both"/>
        <w:rPr>
          <w:i/>
          <w:i/>
          <w:iCs/>
          <w:sz w:val="21"/>
          <w:szCs w:val="21"/>
          <w:lang w:val="pt-BR"/>
        </w:rPr>
      </w:pPr>
      <w:r>
        <w:rPr>
          <w:i/>
          <w:iCs/>
          <w:sz w:val="21"/>
          <w:szCs w:val="21"/>
          <w:lang w:val="pt-BR"/>
        </w:rPr>
        <w:t>Tenho que merece amparo a alegação do apelante.</w:t>
      </w:r>
    </w:p>
    <w:p>
      <w:pPr>
        <w:pStyle w:val="Textbody"/>
        <w:spacing w:before="0" w:after="283"/>
        <w:ind w:left="2268" w:hanging="0"/>
        <w:jc w:val="both"/>
        <w:rPr>
          <w:i/>
          <w:i/>
          <w:iCs/>
          <w:sz w:val="21"/>
          <w:szCs w:val="21"/>
          <w:lang w:val="pt-BR"/>
        </w:rPr>
      </w:pPr>
      <w:r>
        <w:rPr>
          <w:i/>
          <w:iCs/>
          <w:sz w:val="21"/>
          <w:szCs w:val="21"/>
          <w:lang w:val="pt-BR"/>
        </w:rPr>
        <w:t xml:space="preserve">Conforme Auto de apresentação e apreensão de fls. 06 e Laudo de exame merceológico (Avaliação Direta e Indireta) de fls. 54/61, </w:t>
      </w:r>
      <w:r>
        <w:rPr>
          <w:i/>
          <w:iCs/>
          <w:sz w:val="21"/>
          <w:szCs w:val="21"/>
          <w:u w:val="single"/>
          <w:lang w:val="pt-BR"/>
        </w:rPr>
        <w:t>o material apreendido consistia em 42 pares de tênis, com tamanhos e cores variadas, com a inscrição NIKE, além de 920 (novecentos e vinte) camisas em diversas cores com inscrições/etiqueta “Lacoste” e “Pólo”, “by Ralph Lauren”.</w:t>
      </w:r>
      <w:r>
        <w:rPr>
          <w:i/>
          <w:iCs/>
          <w:sz w:val="21"/>
          <w:szCs w:val="21"/>
          <w:lang w:val="pt-BR"/>
        </w:rPr>
        <w:t xml:space="preserve"> Após análise do material os peritos atestaram que todos os produtos apreendidos são </w:t>
      </w:r>
      <w:r>
        <w:rPr>
          <w:b/>
          <w:i/>
          <w:iCs/>
          <w:sz w:val="21"/>
          <w:szCs w:val="21"/>
          <w:lang w:val="pt-BR"/>
        </w:rPr>
        <w:t>falsos</w:t>
      </w:r>
      <w:r>
        <w:rPr>
          <w:i/>
          <w:iCs/>
          <w:sz w:val="21"/>
          <w:szCs w:val="21"/>
          <w:lang w:val="pt-BR"/>
        </w:rPr>
        <w:t>.</w:t>
      </w:r>
    </w:p>
    <w:p>
      <w:pPr>
        <w:pStyle w:val="Textbody"/>
        <w:spacing w:before="0" w:after="283"/>
        <w:ind w:left="2268" w:hanging="0"/>
        <w:jc w:val="both"/>
        <w:rPr>
          <w:i/>
          <w:i/>
          <w:iCs/>
          <w:sz w:val="21"/>
          <w:szCs w:val="21"/>
        </w:rPr>
      </w:pPr>
      <w:r>
        <w:rPr>
          <w:b/>
          <w:bCs/>
          <w:i/>
          <w:iCs/>
          <w:sz w:val="21"/>
          <w:szCs w:val="21"/>
          <w:lang w:val="pt-BR"/>
        </w:rPr>
        <w:t>Assim sendo, tratando-se de produtos falsificados, a conduta imputada ao réu amolda-se, a princípio, ao delito de contrabando</w:t>
      </w:r>
      <w:r>
        <w:rPr>
          <w:i/>
          <w:iCs/>
          <w:sz w:val="21"/>
          <w:szCs w:val="21"/>
          <w:lang w:val="pt-BR"/>
        </w:rPr>
        <w:t xml:space="preserve"> e não descaminho, como entendido pelo MM. </w:t>
      </w:r>
      <w:r>
        <w:rPr>
          <w:i/>
          <w:iCs/>
          <w:sz w:val="21"/>
          <w:szCs w:val="21"/>
        </w:rPr>
        <w:t>Juiz a quo, sendo inaplicável o conceito de crime de bagatela, no caso.</w:t>
      </w:r>
    </w:p>
    <w:p>
      <w:pPr>
        <w:pStyle w:val="Textbody"/>
        <w:spacing w:before="0" w:after="283"/>
        <w:ind w:left="2268" w:hanging="0"/>
        <w:jc w:val="both"/>
        <w:rPr>
          <w:b/>
          <w:b/>
          <w:bCs/>
          <w:i/>
          <w:i/>
          <w:iCs/>
          <w:sz w:val="21"/>
          <w:szCs w:val="21"/>
          <w:u w:val="single"/>
          <w:lang w:val="pt-BR"/>
        </w:rPr>
      </w:pPr>
      <w:r>
        <w:rPr>
          <w:b/>
          <w:bCs/>
          <w:i/>
          <w:iCs/>
          <w:sz w:val="21"/>
          <w:szCs w:val="21"/>
          <w:u w:val="single"/>
          <w:lang w:val="pt-BR"/>
        </w:rPr>
        <w:t xml:space="preserve">A criminalização do contrabando tem a finalidade específica de coibir o ingresso no país de produto proibido, VISANDO PROTEGER A SOCIEDADE DE PRODUTO NOCIVO À SEGURANÇA, À ORDEM, À SAÚDE OU À PAZ SOCIAL. </w:t>
      </w:r>
      <w:r>
        <w:rPr>
          <w:b/>
          <w:bCs/>
          <w:i/>
          <w:iCs/>
          <w:sz w:val="21"/>
          <w:szCs w:val="21"/>
          <w:u w:val="single"/>
        </w:rPr>
        <w:t>Induvidosa a gravidade mais acentuada do delito de introdução de mercadoria contrafeita, do que a de mercadoria autêntica.</w:t>
      </w:r>
      <w:r>
        <w:rPr>
          <w:b/>
          <w:bCs/>
          <w:i/>
          <w:iCs/>
          <w:sz w:val="21"/>
          <w:szCs w:val="21"/>
        </w:rPr>
        <w:t xml:space="preserve"> </w:t>
      </w:r>
      <w:r>
        <w:rPr>
          <w:sz w:val="21"/>
          <w:szCs w:val="21"/>
          <w:lang w:val="pt-BR"/>
        </w:rPr>
        <w:t>(g.n.)</w:t>
      </w:r>
    </w:p>
    <w:p>
      <w:pPr>
        <w:pStyle w:val="Textbody"/>
        <w:spacing w:before="0" w:after="283"/>
        <w:ind w:left="2268" w:hanging="0"/>
        <w:jc w:val="both"/>
        <w:rPr>
          <w:b/>
          <w:b/>
          <w:bCs/>
          <w:i/>
          <w:i/>
          <w:iCs/>
          <w:sz w:val="23"/>
          <w:szCs w:val="23"/>
          <w:u w:val="single"/>
          <w:lang w:val="pt-BR"/>
        </w:rPr>
      </w:pPr>
      <w:r>
        <w:rPr>
          <w:b/>
          <w:bCs/>
          <w:i/>
          <w:iCs/>
          <w:sz w:val="26"/>
          <w:szCs w:val="26"/>
          <w:u w:val="single"/>
          <w:lang w:val="pt-BR"/>
        </w:rPr>
        <w:t>AS MERCADORIAS APREENDIDAS TÊM INTERNAÇÃO NO BRASIL PROIBIDA, EIS QUE EM CLARA VIOLAÇÃO À LEGISLAÇÃO DE PROTEÇÃO À PROPRIEDADE INDUSTRIAL – LEI N. 9.279/96 – AS PEÇAS FORAM CONFECCIONADAS COM A REPRODUÇÃO E A IMITAÇÃO DE MARCAS JÁ REGISTRADAS NO BRASIL, NO CASO A NIKE E A RAUPH LAUREN</w:t>
      </w:r>
      <w:r>
        <w:rPr>
          <w:b/>
          <w:bCs/>
          <w:i/>
          <w:iCs/>
          <w:sz w:val="26"/>
          <w:szCs w:val="26"/>
          <w:lang w:val="pt-BR"/>
        </w:rPr>
        <w:t>.</w:t>
      </w:r>
      <w:r>
        <w:rPr>
          <w:sz w:val="21"/>
          <w:szCs w:val="21"/>
          <w:lang w:val="pt-BR"/>
        </w:rPr>
        <w:t>(g.n.)</w:t>
      </w:r>
    </w:p>
    <w:p>
      <w:pPr>
        <w:pStyle w:val="Textbody"/>
        <w:spacing w:lineRule="atLeast" w:line="340" w:before="0" w:after="283"/>
        <w:ind w:left="2268" w:hanging="0"/>
        <w:jc w:val="both"/>
        <w:rPr>
          <w:lang w:val="pt-BR" w:eastAsia="pt-BR"/>
        </w:rPr>
      </w:pPr>
      <w:r>
        <w:rPr>
          <w:b/>
          <w:bCs/>
          <w:i/>
          <w:iCs/>
          <w:lang w:val="pt-BR" w:eastAsia="pt-BR"/>
        </w:rPr>
        <w:t>ASSIM, A CONDUTA PRATICADA SE SUBSUME, EM TESE, AO DELITO DE CONTRABANDO,</w:t>
      </w:r>
      <w:r>
        <w:rPr>
          <w:i/>
          <w:iCs/>
          <w:sz w:val="21"/>
          <w:szCs w:val="21"/>
          <w:lang w:val="pt-BR" w:eastAsia="pt-BR"/>
        </w:rPr>
        <w:t xml:space="preserve"> previsto no artigo 334 do Código Penal. Por conseguinte, não procede o fundamento utilizado na sentença de absolvição, porquanto inaplicável o princípio da insignificância como excludente de tipicidade no crime de contrabando, uma vez que o objeto jurídico tutelado não se resume ao interesse arrecadador do fisco, mas sim na garantia do controle da entrada de determinadas mercadorias em território nacional pela administração pública. </w:t>
      </w:r>
      <w:r>
        <w:rPr>
          <w:sz w:val="21"/>
          <w:szCs w:val="21"/>
          <w:lang w:val="pt-BR" w:eastAsia="pt-BR"/>
        </w:rPr>
        <w:t>(g.n.)</w:t>
      </w:r>
    </w:p>
    <w:p>
      <w:pPr>
        <w:pStyle w:val="Standard"/>
        <w:suppressAutoHyphens w:val="false"/>
        <w:spacing w:lineRule="atLeast" w:line="340"/>
        <w:ind w:firstLine="1757"/>
        <w:jc w:val="both"/>
        <w:rPr>
          <w:rFonts w:ascii="Arial" w:hAnsi="Arial" w:cs="Arial"/>
          <w:lang w:eastAsia="pt-BR"/>
        </w:rPr>
      </w:pPr>
      <w:r>
        <w:rPr>
          <w:rFonts w:cs="Arial" w:ascii="Arial" w:hAnsi="Arial"/>
          <w:lang w:eastAsia="pt-BR"/>
        </w:rPr>
        <w:t>No que diz respeito à questão da contrafação/falsificação/imitação de mercadorias, dispôs a Professora Mestre Ana Cláudia Silva Scalquette, da Faculdade de Direito da Universidade Mackenzie, no artigo 'PIRATARIA E O DIREITO DO CONSUMIDOR GLOBALIZADO' (vide fls. 48 a 53)</w:t>
      </w:r>
      <w:r>
        <w:rPr>
          <w:rStyle w:val="Ncoradanotaderodap"/>
          <w:rFonts w:cs="Arial" w:ascii="Arial" w:hAnsi="Arial"/>
          <w:lang w:eastAsia="pt-BR"/>
        </w:rPr>
        <w:footnoteReference w:id="5"/>
      </w:r>
      <w:r>
        <w:rPr>
          <w:rFonts w:cs="Arial" w:ascii="Arial" w:hAnsi="Arial"/>
          <w:lang w:eastAsia="pt-BR"/>
        </w:rPr>
        <w:t>:</w:t>
      </w:r>
    </w:p>
    <w:p>
      <w:pPr>
        <w:pStyle w:val="Standard"/>
        <w:suppressAutoHyphens w:val="false"/>
        <w:ind w:firstLine="1757"/>
        <w:jc w:val="both"/>
        <w:rPr>
          <w:rFonts w:ascii="Arial" w:hAnsi="Arial" w:cs="Arial"/>
          <w:sz w:val="10"/>
          <w:szCs w:val="10"/>
          <w:lang w:eastAsia="pt-BR"/>
        </w:rPr>
      </w:pPr>
      <w:r>
        <w:rPr>
          <w:rFonts w:cs="Arial" w:ascii="Arial" w:hAnsi="Arial"/>
          <w:sz w:val="10"/>
          <w:szCs w:val="10"/>
          <w:lang w:eastAsia="pt-BR"/>
        </w:rPr>
      </w:r>
    </w:p>
    <w:p>
      <w:pPr>
        <w:pStyle w:val="Standard"/>
        <w:suppressAutoHyphens w:val="false"/>
        <w:ind w:firstLine="1757"/>
        <w:jc w:val="both"/>
        <w:rPr>
          <w:rFonts w:ascii="Arial" w:hAnsi="Arial" w:cs="Arial"/>
          <w:sz w:val="10"/>
          <w:szCs w:val="10"/>
          <w:lang w:eastAsia="pt-BR"/>
        </w:rPr>
      </w:pPr>
      <w:r>
        <w:rPr>
          <w:rFonts w:cs="Arial" w:ascii="Arial" w:hAnsi="Arial"/>
          <w:sz w:val="10"/>
          <w:szCs w:val="10"/>
          <w:lang w:eastAsia="pt-BR"/>
        </w:rPr>
      </w:r>
    </w:p>
    <w:p>
      <w:pPr>
        <w:pStyle w:val="Standard"/>
        <w:ind w:left="3402" w:hanging="0"/>
        <w:jc w:val="both"/>
        <w:rPr>
          <w:rFonts w:ascii="Arial" w:hAnsi="Arial"/>
          <w:i/>
          <w:i/>
          <w:iCs/>
          <w:sz w:val="22"/>
          <w:szCs w:val="22"/>
        </w:rPr>
      </w:pPr>
      <w:r>
        <w:rPr>
          <w:rFonts w:ascii="Arial" w:hAnsi="Arial"/>
          <w:i/>
          <w:iCs/>
          <w:sz w:val="22"/>
          <w:szCs w:val="22"/>
        </w:rPr>
        <w:t xml:space="preserve">O Código de Defesa do Consumidor em seu art. 6º prevê que são direitos do consumidor, dentre outros, a proteção da vida, </w:t>
      </w:r>
      <w:r>
        <w:rPr>
          <w:rFonts w:ascii="Arial" w:hAnsi="Arial"/>
          <w:b/>
          <w:bCs/>
          <w:i/>
          <w:iCs/>
          <w:sz w:val="22"/>
          <w:szCs w:val="22"/>
        </w:rPr>
        <w:t>saúde</w:t>
      </w:r>
      <w:r>
        <w:rPr>
          <w:rFonts w:ascii="Arial" w:hAnsi="Arial"/>
          <w:i/>
          <w:iCs/>
          <w:sz w:val="22"/>
          <w:szCs w:val="22"/>
        </w:rPr>
        <w:t xml:space="preserve"> e segurança contra riscos provocados por práticas no fornecimento de produtos e serviços; e a educação e divulgação sobre o consumo adequado dos produtos e serviços, asseguradas a liberdade de escolha e a igualdade nas contratações. </w:t>
      </w:r>
      <w:r>
        <w:rPr>
          <w:rFonts w:ascii="Arial" w:hAnsi="Arial"/>
          <w:sz w:val="22"/>
          <w:szCs w:val="22"/>
        </w:rPr>
        <w:t>(g.n.)</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Em seu artigo 18, § 6º, inciso II estabelece que são impróprios para o consumo os produtos deteriorados, alterados, adulterados, avariados, </w:t>
      </w:r>
      <w:r>
        <w:rPr>
          <w:rFonts w:ascii="Arial" w:hAnsi="Arial"/>
          <w:b/>
          <w:bCs/>
          <w:i/>
          <w:iCs/>
          <w:sz w:val="22"/>
          <w:szCs w:val="22"/>
        </w:rPr>
        <w:t>falsificados</w:t>
      </w:r>
      <w:r>
        <w:rPr>
          <w:rFonts w:ascii="Arial" w:hAnsi="Arial"/>
          <w:i/>
          <w:iCs/>
          <w:sz w:val="22"/>
          <w:szCs w:val="22"/>
        </w:rPr>
        <w:t xml:space="preserve">, corrompidos, </w:t>
      </w:r>
      <w:r>
        <w:rPr>
          <w:rFonts w:ascii="Arial" w:hAnsi="Arial"/>
          <w:b/>
          <w:bCs/>
          <w:i/>
          <w:iCs/>
          <w:sz w:val="22"/>
          <w:szCs w:val="22"/>
        </w:rPr>
        <w:t>fraudados, nocivos à vida ou à saúde</w:t>
      </w:r>
      <w:r>
        <w:rPr>
          <w:rFonts w:ascii="Arial" w:hAnsi="Arial"/>
          <w:i/>
          <w:iCs/>
          <w:sz w:val="22"/>
          <w:szCs w:val="22"/>
        </w:rPr>
        <w:t>, perigosos ou ainda, aqueles em desacordo com as normas regulamentares de fabricação, distribuição ou apresentação.</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Adverte Eduardo Gabriel Saad que o “produto falsificado, basicamente, não se distingue do produto adulterado, pois este é também um caso de falsificação. No léxico, adulteração ou falsificação vêm a dar na mesma coisa” (Comentários ao Código de Defesa do Consumidor. 5.ª ed. São Paulo: 2002, p. 292).</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Em que pese a imprecisão terminológica, </w:t>
      </w:r>
      <w:r>
        <w:rPr>
          <w:rFonts w:ascii="Arial" w:hAnsi="Arial"/>
          <w:i/>
          <w:iCs/>
          <w:sz w:val="22"/>
          <w:szCs w:val="22"/>
          <w:u w:val="single"/>
        </w:rPr>
        <w:t>é evidente que a problemática acerca da falsificação de produtos tem consequências trágicas não só para a garantia dos direitos supra citados, mas para o próprio desenvolvimento político e econômico de nosso país, e porque não dizer, para o desenvolvimento mundial.</w:t>
      </w:r>
      <w:r>
        <w:rPr>
          <w:rFonts w:ascii="Arial" w:hAnsi="Arial"/>
          <w:i/>
          <w:iCs/>
          <w:sz w:val="22"/>
          <w:szCs w:val="22"/>
        </w:rPr>
        <w:t xml:space="preserve"> </w:t>
      </w:r>
      <w:r>
        <w:rPr>
          <w:rFonts w:cs="Arial" w:ascii="Arial" w:hAnsi="Arial"/>
          <w:sz w:val="22"/>
          <w:szCs w:val="22"/>
        </w:rPr>
        <w:t>(g.n.)</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sz w:val="22"/>
          <w:szCs w:val="22"/>
        </w:rPr>
      </w:pPr>
      <w:r>
        <w:rPr>
          <w:rFonts w:ascii="Arial" w:hAnsi="Arial"/>
          <w:sz w:val="22"/>
          <w:szCs w:val="22"/>
        </w:rPr>
        <w:t>(...)</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pPr>
      <w:r>
        <w:rPr>
          <w:rFonts w:ascii="Arial" w:hAnsi="Arial"/>
          <w:b/>
          <w:bCs/>
          <w:i/>
          <w:iCs/>
          <w:sz w:val="22"/>
          <w:szCs w:val="22"/>
        </w:rPr>
        <w:t>A falsificação pode ser vista, outrossim, como um grande e grave problema do mundo globalizado, gerando inúmeras conseqüências nocivas no âmbito consumerista</w:t>
      </w:r>
      <w:r>
        <w:rPr>
          <w:rFonts w:ascii="Arial" w:hAnsi="Arial"/>
          <w:i/>
          <w:iCs/>
          <w:sz w:val="22"/>
          <w:szCs w:val="22"/>
        </w:rPr>
        <w:t>. Sobre a globalização, Écio Perin Junior tece as seguintes considerações:</w:t>
      </w:r>
    </w:p>
    <w:p>
      <w:pPr>
        <w:pStyle w:val="Standard"/>
        <w:rPr/>
      </w:pPr>
      <w:r>
        <w:rPr/>
      </w:r>
    </w:p>
    <w:p>
      <w:pPr>
        <w:pStyle w:val="Standard"/>
        <w:ind w:left="4535" w:hanging="0"/>
        <w:jc w:val="both"/>
        <w:rPr>
          <w:rFonts w:ascii="Arial" w:hAnsi="Arial"/>
          <w:i/>
          <w:i/>
          <w:iCs/>
          <w:sz w:val="22"/>
          <w:szCs w:val="22"/>
        </w:rPr>
      </w:pPr>
      <w:r>
        <w:rPr>
          <w:rFonts w:ascii="Arial" w:hAnsi="Arial"/>
          <w:i/>
          <w:iCs/>
          <w:sz w:val="22"/>
          <w:szCs w:val="22"/>
        </w:rPr>
        <w:t>“</w:t>
      </w:r>
      <w:r>
        <w:rPr>
          <w:rFonts w:ascii="Arial" w:hAnsi="Arial"/>
          <w:i/>
          <w:iCs/>
          <w:sz w:val="22"/>
          <w:szCs w:val="22"/>
        </w:rPr>
        <w:t>Atualmente, não obstante as fartas referências a esse termo, sobretudo associando-o às facilidades de comunicação, ao processamento veloz de informações, à formação de blocos econômicos multilaterais e à mobilidade internacional dos fatores produtivos, os seus efeitos sobre a sociedade vão muito mais além do que a esfera unicamente econômica ou tecnológica.</w:t>
      </w:r>
    </w:p>
    <w:p>
      <w:pPr>
        <w:pStyle w:val="Standard"/>
        <w:ind w:left="4535" w:hanging="0"/>
        <w:jc w:val="both"/>
        <w:rPr>
          <w:rFonts w:ascii="Arial" w:hAnsi="Arial"/>
          <w:i/>
          <w:i/>
          <w:iCs/>
          <w:sz w:val="10"/>
          <w:szCs w:val="10"/>
        </w:rPr>
      </w:pPr>
      <w:r>
        <w:rPr>
          <w:rFonts w:ascii="Arial" w:hAnsi="Arial"/>
          <w:i/>
          <w:iCs/>
          <w:sz w:val="10"/>
          <w:szCs w:val="10"/>
        </w:rPr>
      </w:r>
    </w:p>
    <w:p>
      <w:pPr>
        <w:pStyle w:val="Standard"/>
        <w:ind w:left="4535" w:hanging="0"/>
        <w:jc w:val="both"/>
        <w:rPr>
          <w:rFonts w:ascii="Arial" w:hAnsi="Arial"/>
          <w:i/>
          <w:i/>
          <w:iCs/>
          <w:sz w:val="10"/>
          <w:szCs w:val="10"/>
        </w:rPr>
      </w:pPr>
      <w:r>
        <w:rPr>
          <w:rFonts w:ascii="Arial" w:hAnsi="Arial"/>
          <w:i/>
          <w:iCs/>
          <w:sz w:val="10"/>
          <w:szCs w:val="10"/>
        </w:rPr>
      </w:r>
    </w:p>
    <w:p>
      <w:pPr>
        <w:pStyle w:val="Standard"/>
        <w:ind w:left="4535" w:hanging="0"/>
        <w:jc w:val="both"/>
        <w:rPr>
          <w:rFonts w:ascii="Arial" w:hAnsi="Arial"/>
          <w:i/>
          <w:i/>
          <w:iCs/>
          <w:sz w:val="22"/>
          <w:szCs w:val="22"/>
        </w:rPr>
      </w:pPr>
      <w:r>
        <w:rPr>
          <w:rFonts w:ascii="Arial" w:hAnsi="Arial"/>
          <w:i/>
          <w:iCs/>
          <w:sz w:val="22"/>
          <w:szCs w:val="22"/>
        </w:rPr>
        <w:t xml:space="preserve">E, NESSE SENTIDO, CONSTITUI UM ERRO ACREDITAR QUE A GLOBALIZAÇÃO RESULTA EXCLUSIVAMENTE DE FORÇAS DO MERCADO, NEGLIGENCIANDO O IMENSO PAPEL DESEMPENHADO PELO ESTADO NO ESTÍMULO E REGULAÇÃO DA ATIVIDADE PRODUTIVA E DO PRÓPRIO MERCADO DE CONSUMO” (A Globalização e o Direito do Consumidor. Barueri, SP: Manole, 2003, p. 52). </w:t>
      </w:r>
      <w:r>
        <w:rPr>
          <w:rFonts w:ascii="Arial" w:hAnsi="Arial"/>
          <w:sz w:val="22"/>
          <w:szCs w:val="22"/>
        </w:rPr>
        <w:t>(g.n.)</w:t>
      </w:r>
    </w:p>
    <w:p>
      <w:pPr>
        <w:pStyle w:val="Standard"/>
        <w:rPr>
          <w:rFonts w:ascii="Arial" w:hAnsi="Arial"/>
          <w:i/>
          <w:i/>
          <w:iCs/>
          <w:sz w:val="22"/>
          <w:szCs w:val="22"/>
        </w:rPr>
      </w:pPr>
      <w:r>
        <w:rPr>
          <w:rFonts w:ascii="Arial" w:hAnsi="Arial"/>
          <w:i/>
          <w:iCs/>
          <w:sz w:val="22"/>
          <w:szCs w:val="22"/>
        </w:rPr>
      </w:r>
    </w:p>
    <w:p>
      <w:pPr>
        <w:pStyle w:val="Standard"/>
        <w:ind w:left="3402" w:hanging="0"/>
        <w:jc w:val="both"/>
        <w:rPr>
          <w:rFonts w:ascii="Arial" w:hAnsi="Arial"/>
          <w:b/>
          <w:b/>
          <w:bCs/>
          <w:i/>
          <w:i/>
          <w:iCs/>
          <w:sz w:val="22"/>
          <w:szCs w:val="22"/>
        </w:rPr>
      </w:pPr>
      <w:r>
        <w:rPr>
          <w:rFonts w:ascii="Arial" w:hAnsi="Arial"/>
          <w:b/>
          <w:bCs/>
          <w:i/>
          <w:iCs/>
          <w:sz w:val="22"/>
          <w:szCs w:val="22"/>
        </w:rPr>
        <w:t xml:space="preserve">Dessa forma podemos evidenciar que o papel do Estado nesse não tão novo mundo globalizado, é de suma importância para a regulação da atividade produtiva e, especialmente, do mercado de consumo, destarte, é primordial que o aparato estatal esteja voltado para a proteção dos direitos garantidos no Código de Defesa do Consumidor, coibindo os abusos cometidos, </w:t>
      </w:r>
      <w:r>
        <w:rPr>
          <w:rFonts w:ascii="Arial" w:hAnsi="Arial"/>
          <w:b/>
          <w:bCs/>
          <w:i/>
          <w:iCs/>
          <w:sz w:val="22"/>
          <w:szCs w:val="22"/>
          <w:u w:val="single"/>
        </w:rPr>
        <w:t>DENTRE ELES, A PIRATARIA</w:t>
      </w:r>
      <w:r>
        <w:rPr>
          <w:rFonts w:ascii="Arial" w:hAnsi="Arial"/>
          <w:b/>
          <w:bCs/>
          <w:i/>
          <w:iCs/>
          <w:sz w:val="22"/>
          <w:szCs w:val="22"/>
        </w:rPr>
        <w:t xml:space="preserve">. </w:t>
      </w:r>
      <w:r>
        <w:rPr>
          <w:rFonts w:ascii="Arial" w:hAnsi="Arial"/>
          <w:sz w:val="22"/>
          <w:szCs w:val="22"/>
        </w:rPr>
        <w:t>(g.n.)</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b/>
          <w:bCs/>
          <w:i/>
          <w:iCs/>
          <w:sz w:val="22"/>
          <w:szCs w:val="22"/>
        </w:rPr>
        <w:t>Conforme nos lembra Hélio Zaghetto Gama, “as ações da autoridades devem estar sempre voltadas para o Bem-Estar e a Segurança dos consumidores. Os produtos e serviços devem objetivar a plena satisfação dos consumidores e não devem causar males à sua saúde e segurança”</w:t>
      </w:r>
      <w:r>
        <w:rPr>
          <w:rFonts w:ascii="Arial" w:hAnsi="Arial"/>
          <w:i/>
          <w:iCs/>
          <w:sz w:val="22"/>
          <w:szCs w:val="22"/>
        </w:rPr>
        <w:t xml:space="preserve"> (Curso de Direito do Consumidor. Rio de Janeiro: Forense, 2002, pp. 33-34). </w:t>
      </w:r>
      <w:r>
        <w:rPr>
          <w:rFonts w:ascii="Arial" w:hAnsi="Arial"/>
          <w:sz w:val="22"/>
          <w:szCs w:val="22"/>
        </w:rPr>
        <w:t>(g.n.)</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b/>
          <w:b/>
          <w:bCs/>
          <w:i/>
          <w:i/>
          <w:iCs/>
          <w:sz w:val="22"/>
          <w:szCs w:val="22"/>
        </w:rPr>
      </w:pPr>
      <w:r>
        <w:rPr>
          <w:rFonts w:ascii="Arial" w:hAnsi="Arial"/>
          <w:b/>
          <w:bCs/>
          <w:i/>
          <w:iCs/>
          <w:sz w:val="22"/>
          <w:szCs w:val="22"/>
        </w:rPr>
        <w:t xml:space="preserve">Como garantir essa segurança com relação aos produtos pirateados, que nem sequer sofrem qualquer controle de produção? </w:t>
      </w:r>
      <w:r>
        <w:rPr>
          <w:rFonts w:ascii="Arial" w:hAnsi="Arial"/>
          <w:sz w:val="22"/>
          <w:szCs w:val="22"/>
        </w:rPr>
        <w:t>(g.n.)</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Carlos Alberto Bittar, acerca dos objetivos do Código de Defesa do Consumidor, assevera que “a tônica é o respeito aos valores fundamentais da personalidade humana que, por sua índole, se sobrepõem a todos os demais, constituindo-se a sistemática do Código em edição de regras de prevenção de danos ou de inibição de condutas tendentes a lesar os consumidores” (Direitos do Consumidor: código de defesa do consumidor. 4.ª ed. Rio de Janeiro: Forense Universitária, 1991, p. 34).</w:t>
      </w:r>
    </w:p>
    <w:p>
      <w:pPr>
        <w:pStyle w:val="Standard"/>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Portanto, as regras do Código de Defesa do Consumidor devem, conforme previsão do próprio artigo 1.º, proteger e defender o consumidor, prevenindo, sempre que possível, e remediando, quando o dano não pôde ser evitado.</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b/>
          <w:b/>
          <w:bCs/>
          <w:i/>
          <w:i/>
          <w:iCs/>
          <w:sz w:val="22"/>
          <w:szCs w:val="22"/>
        </w:rPr>
      </w:pPr>
      <w:r>
        <w:rPr>
          <w:rFonts w:ascii="Arial" w:hAnsi="Arial"/>
          <w:b/>
          <w:bCs/>
          <w:i/>
          <w:iCs/>
          <w:sz w:val="22"/>
          <w:szCs w:val="22"/>
        </w:rPr>
        <w:t xml:space="preserve">Todavia, em relação à pirataria, mais que um dano aos direitos do consumidor, </w:t>
      </w:r>
      <w:r>
        <w:rPr>
          <w:rFonts w:ascii="Arial" w:hAnsi="Arial"/>
          <w:b/>
          <w:bCs/>
          <w:i/>
          <w:iCs/>
          <w:sz w:val="22"/>
          <w:szCs w:val="22"/>
          <w:u w:val="single"/>
        </w:rPr>
        <w:t>temos a clara constatação da existência de um ciclo vicioso que acaba por ser prejudicial não só ao cidadão individualmente considerado, que compra produtos de menor qualidade, MAS PREJUDICIAL À SOCIEDADE QUE RECEBE DIRETA E INDIRETAMENTE TODOS OS REFLEXOS MALÉFICOS DE TAL PRÁTICA</w:t>
      </w:r>
      <w:r>
        <w:rPr>
          <w:rFonts w:ascii="Arial" w:hAnsi="Arial"/>
          <w:b/>
          <w:bCs/>
          <w:i/>
          <w:iCs/>
          <w:sz w:val="22"/>
          <w:szCs w:val="22"/>
        </w:rPr>
        <w:t xml:space="preserve">. </w:t>
      </w:r>
      <w:r>
        <w:rPr>
          <w:rFonts w:ascii="Arial" w:hAnsi="Arial"/>
          <w:sz w:val="22"/>
          <w:szCs w:val="22"/>
        </w:rPr>
        <w:t>(g.n.)</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Podemos visualizar o ciclo das falsificações da seguinte maneira:</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 </w:t>
      </w:r>
      <w:r>
        <w:rPr>
          <w:rFonts w:ascii="Arial" w:hAnsi="Arial"/>
          <w:b/>
          <w:bCs/>
          <w:i/>
          <w:iCs/>
          <w:sz w:val="22"/>
          <w:szCs w:val="22"/>
        </w:rPr>
        <w:t>Falsificação de produtos – gera produtos de baixa qualidade e fora dos padrões técnicos estabelecidos.</w:t>
      </w:r>
      <w:r>
        <w:rPr>
          <w:rFonts w:ascii="Arial" w:hAnsi="Arial"/>
          <w:i/>
          <w:iCs/>
          <w:sz w:val="22"/>
          <w:szCs w:val="22"/>
        </w:rPr>
        <w:t xml:space="preserve"> </w:t>
      </w:r>
      <w:r>
        <w:rPr>
          <w:rFonts w:ascii="Arial" w:hAnsi="Arial"/>
          <w:sz w:val="22"/>
          <w:szCs w:val="22"/>
        </w:rPr>
        <w:t>(g.n.)</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 </w:t>
      </w:r>
      <w:r>
        <w:rPr>
          <w:rFonts w:ascii="Arial" w:hAnsi="Arial"/>
          <w:b/>
          <w:bCs/>
          <w:i/>
          <w:iCs/>
          <w:sz w:val="22"/>
          <w:szCs w:val="22"/>
        </w:rPr>
        <w:t>Prejuízos à saúde e segurança do consumidor</w:t>
      </w:r>
      <w:r>
        <w:rPr>
          <w:rFonts w:ascii="Arial" w:hAnsi="Arial"/>
          <w:i/>
          <w:iCs/>
          <w:sz w:val="22"/>
          <w:szCs w:val="22"/>
        </w:rPr>
        <w:t xml:space="preserve"> – desrespeito ao Código de Defesa do Consumidor e sobrecarga das repartições públicas, seja para reclamações, ações ou providências quanto à saúde do consumidor.</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 </w:t>
      </w:r>
      <w:r>
        <w:rPr>
          <w:rFonts w:ascii="Arial" w:hAnsi="Arial"/>
          <w:b/>
          <w:bCs/>
          <w:i/>
          <w:iCs/>
          <w:sz w:val="22"/>
          <w:szCs w:val="22"/>
        </w:rPr>
        <w:t xml:space="preserve">Evasão de receitas </w:t>
      </w:r>
      <w:r>
        <w:rPr>
          <w:rFonts w:ascii="Arial" w:hAnsi="Arial"/>
          <w:i/>
          <w:iCs/>
          <w:sz w:val="22"/>
          <w:szCs w:val="22"/>
        </w:rPr>
        <w:t>– sem o recolhimento dos tributos devidos há uma diminuição da receita do Estado o que acaba por gerar uma direta diminuição nos investimentos na área de prestação de serviços públicos refletindo no abandono das necessidades mínimas da sociedade.</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 </w:t>
      </w:r>
      <w:r>
        <w:rPr>
          <w:rFonts w:ascii="Arial" w:hAnsi="Arial"/>
          <w:b/>
          <w:bCs/>
          <w:i/>
          <w:iCs/>
          <w:sz w:val="22"/>
          <w:szCs w:val="22"/>
        </w:rPr>
        <w:t>Diminuição da oferta de empregos</w:t>
      </w:r>
      <w:r>
        <w:rPr>
          <w:rFonts w:ascii="Arial" w:hAnsi="Arial"/>
          <w:i/>
          <w:iCs/>
          <w:sz w:val="22"/>
          <w:szCs w:val="22"/>
        </w:rPr>
        <w:t xml:space="preserve"> – com a diminuição nas vendas e com a concorrência desleal dos produtos falsificados, os empresários têm uma retração em sua produção que acaba por gerar demissões e aumento no número de desempregados no país.</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 </w:t>
      </w:r>
      <w:r>
        <w:rPr>
          <w:rFonts w:ascii="Arial" w:hAnsi="Arial"/>
          <w:b/>
          <w:bCs/>
          <w:i/>
          <w:iCs/>
          <w:sz w:val="22"/>
          <w:szCs w:val="22"/>
        </w:rPr>
        <w:t>Empresas que encerram suas atividades devido à falsificação</w:t>
      </w:r>
      <w:r>
        <w:rPr>
          <w:rFonts w:ascii="Arial" w:hAnsi="Arial"/>
          <w:i/>
          <w:iCs/>
          <w:sz w:val="22"/>
          <w:szCs w:val="22"/>
        </w:rPr>
        <w:t xml:space="preserve"> – a falsificação de grandes marcas em nosso país já levou empresas a encerrarem suas atividades por não suportarem a comercialização marginalizada de seus produtos acarretando uma estagnação econômica ainda maior.</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 </w:t>
      </w:r>
      <w:r>
        <w:rPr>
          <w:rFonts w:ascii="Arial" w:hAnsi="Arial"/>
          <w:b/>
          <w:bCs/>
          <w:i/>
          <w:iCs/>
          <w:sz w:val="22"/>
          <w:szCs w:val="22"/>
        </w:rPr>
        <w:t>Má destinação do dinheiro decorrente da venda de produtos falsificados</w:t>
      </w:r>
      <w:r>
        <w:rPr>
          <w:rFonts w:ascii="Arial" w:hAnsi="Arial"/>
          <w:i/>
          <w:iCs/>
          <w:sz w:val="22"/>
          <w:szCs w:val="22"/>
        </w:rPr>
        <w:t xml:space="preserve"> – há uma ligação já bem estabelecida entre os produtos falsificados e o financiamento do terrorismo e do crime organizado aumentando a violência mundial.</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 </w:t>
      </w:r>
      <w:r>
        <w:rPr>
          <w:rFonts w:ascii="Arial" w:hAnsi="Arial"/>
          <w:b/>
          <w:bCs/>
          <w:i/>
          <w:iCs/>
          <w:sz w:val="22"/>
          <w:szCs w:val="22"/>
        </w:rPr>
        <w:t>Aumento da violência</w:t>
      </w:r>
      <w:r>
        <w:rPr>
          <w:rFonts w:ascii="Arial" w:hAnsi="Arial"/>
          <w:i/>
          <w:iCs/>
          <w:sz w:val="22"/>
          <w:szCs w:val="22"/>
        </w:rPr>
        <w:t xml:space="preserve"> – o financiamento do crime organizado advindo da renda com os produtos falsificados somado à contribuição do problema social do desemprego agravado pela situação das empresas que enfrentam a falsificação nos traz o resultado gravíssimo do aumento da violência possibilitando o crescimento do crime organizado.</w:t>
      </w:r>
    </w:p>
    <w:p>
      <w:pPr>
        <w:pStyle w:val="Standard"/>
        <w:ind w:left="3402" w:hanging="0"/>
        <w:jc w:val="both"/>
        <w:rPr>
          <w:rFonts w:ascii="Arial" w:hAnsi="Arial"/>
          <w:i/>
          <w:i/>
          <w:iCs/>
          <w:sz w:val="22"/>
          <w:szCs w:val="22"/>
        </w:rPr>
      </w:pPr>
      <w:r>
        <w:rPr>
          <w:rFonts w:ascii="Arial" w:hAnsi="Arial"/>
          <w:i/>
          <w:iCs/>
          <w:sz w:val="22"/>
          <w:szCs w:val="22"/>
        </w:rPr>
      </w:r>
    </w:p>
    <w:p>
      <w:pPr>
        <w:pStyle w:val="Standard"/>
        <w:ind w:left="3402" w:hanging="0"/>
        <w:jc w:val="both"/>
        <w:rPr>
          <w:rFonts w:ascii="Arial" w:hAnsi="Arial"/>
          <w:i/>
          <w:i/>
          <w:iCs/>
          <w:sz w:val="22"/>
          <w:szCs w:val="22"/>
        </w:rPr>
      </w:pPr>
      <w:r>
        <w:rPr>
          <w:rFonts w:ascii="Arial" w:hAnsi="Arial"/>
          <w:i/>
          <w:iCs/>
          <w:sz w:val="22"/>
          <w:szCs w:val="22"/>
        </w:rPr>
        <w:t xml:space="preserve">• </w:t>
      </w:r>
      <w:r>
        <w:rPr>
          <w:rFonts w:ascii="Arial" w:hAnsi="Arial"/>
          <w:b/>
          <w:bCs/>
          <w:i/>
          <w:iCs/>
          <w:sz w:val="22"/>
          <w:szCs w:val="22"/>
        </w:rPr>
        <w:t>Baixa renda e desemprego x consumo de produtos falsificados</w:t>
      </w:r>
      <w:r>
        <w:rPr>
          <w:rFonts w:ascii="Arial" w:hAnsi="Arial"/>
          <w:i/>
          <w:iCs/>
          <w:sz w:val="22"/>
          <w:szCs w:val="22"/>
        </w:rPr>
        <w:t xml:space="preserve"> – com a diminuição de renda e desemprego há, cada vez mais, o retorno do consumidor à compra de produtos falsificados por apresentarem um preço mais atrativo aos olhos do consumidor.</w:t>
      </w:r>
    </w:p>
    <w:p>
      <w:pPr>
        <w:pStyle w:val="Standard"/>
        <w:ind w:left="3402" w:hanging="0"/>
        <w:jc w:val="both"/>
        <w:rPr>
          <w:rFonts w:ascii="Arial" w:hAnsi="Arial"/>
          <w:i/>
          <w:i/>
          <w:iCs/>
          <w:sz w:val="14"/>
          <w:szCs w:val="14"/>
        </w:rPr>
      </w:pPr>
      <w:r>
        <w:rPr>
          <w:rFonts w:ascii="Arial" w:hAnsi="Arial"/>
          <w:i/>
          <w:iCs/>
          <w:sz w:val="14"/>
          <w:szCs w:val="14"/>
        </w:rPr>
      </w:r>
    </w:p>
    <w:p>
      <w:pPr>
        <w:pStyle w:val="Standard"/>
        <w:ind w:left="3402" w:hanging="0"/>
        <w:jc w:val="both"/>
        <w:rPr>
          <w:rFonts w:ascii="Arial" w:hAnsi="Arial"/>
          <w:i/>
          <w:i/>
          <w:iCs/>
          <w:sz w:val="22"/>
          <w:szCs w:val="22"/>
        </w:rPr>
      </w:pPr>
      <w:r>
        <w:rPr>
          <w:rFonts w:ascii="Arial" w:hAnsi="Arial"/>
          <w:b/>
          <w:bCs/>
          <w:i/>
          <w:iCs/>
          <w:sz w:val="22"/>
          <w:szCs w:val="22"/>
        </w:rPr>
        <w:t xml:space="preserve">Parece-nos que interromper esse ciclo vicioso é missão das mais urgentes e importantes, pois, como pudemos demostrar, </w:t>
      </w:r>
      <w:r>
        <w:rPr>
          <w:rFonts w:ascii="Arial" w:hAnsi="Arial"/>
          <w:b/>
          <w:bCs/>
          <w:i/>
          <w:iCs/>
          <w:sz w:val="22"/>
          <w:szCs w:val="22"/>
          <w:u w:val="single"/>
        </w:rPr>
        <w:t>há conseqüências em inúmeras áreas da vida em sociedade</w:t>
      </w:r>
      <w:r>
        <w:rPr>
          <w:rFonts w:ascii="Arial" w:hAnsi="Arial"/>
          <w:b/>
          <w:bCs/>
          <w:i/>
          <w:iCs/>
          <w:sz w:val="22"/>
          <w:szCs w:val="22"/>
        </w:rPr>
        <w:t xml:space="preserve">, ATINGINDO SOBREMANEIRA O PRINCÍPIO DA DIGNIDADE HUMANA, fundamento constitucional expresso no artigo 1º da Constituição Federal de 1988. </w:t>
      </w:r>
      <w:r>
        <w:rPr>
          <w:rFonts w:ascii="Arial" w:hAnsi="Arial"/>
          <w:sz w:val="22"/>
          <w:szCs w:val="22"/>
        </w:rPr>
        <w:t>(g.n.)</w:t>
      </w:r>
    </w:p>
    <w:p>
      <w:pPr>
        <w:pStyle w:val="Standard"/>
        <w:ind w:left="3402" w:hanging="0"/>
        <w:jc w:val="both"/>
        <w:rPr>
          <w:rFonts w:ascii="Arial" w:hAnsi="Arial"/>
          <w:i/>
          <w:i/>
          <w:iCs/>
          <w:sz w:val="14"/>
          <w:szCs w:val="14"/>
        </w:rPr>
      </w:pPr>
      <w:r>
        <w:rPr>
          <w:rFonts w:ascii="Arial" w:hAnsi="Arial"/>
          <w:i/>
          <w:iCs/>
          <w:sz w:val="14"/>
          <w:szCs w:val="14"/>
        </w:rPr>
      </w:r>
    </w:p>
    <w:p>
      <w:pPr>
        <w:pStyle w:val="Standard"/>
        <w:ind w:left="3402" w:hanging="0"/>
        <w:jc w:val="both"/>
        <w:rPr>
          <w:rFonts w:ascii="Arial" w:hAnsi="Arial"/>
          <w:i/>
          <w:i/>
          <w:iCs/>
          <w:sz w:val="4"/>
          <w:szCs w:val="4"/>
        </w:rPr>
      </w:pPr>
      <w:r>
        <w:rPr>
          <w:rFonts w:ascii="Arial" w:hAnsi="Arial"/>
          <w:i/>
          <w:iCs/>
          <w:sz w:val="4"/>
          <w:szCs w:val="4"/>
        </w:rPr>
      </w:r>
    </w:p>
    <w:p>
      <w:pPr>
        <w:pStyle w:val="Standard"/>
        <w:ind w:left="3402" w:hanging="0"/>
        <w:jc w:val="both"/>
        <w:rPr>
          <w:rFonts w:ascii="Arial" w:hAnsi="Arial"/>
          <w:i/>
          <w:i/>
          <w:iCs/>
          <w:sz w:val="22"/>
          <w:szCs w:val="22"/>
        </w:rPr>
      </w:pPr>
      <w:r>
        <w:rPr>
          <w:rFonts w:ascii="Arial" w:hAnsi="Arial"/>
          <w:i/>
          <w:iCs/>
          <w:sz w:val="22"/>
          <w:szCs w:val="22"/>
        </w:rPr>
        <w:t xml:space="preserve">HÁ QUE SE CONSIDERAR QUE O PAPEL DO ESTADO COMO FISCALIZADOR DE PRÁTICAS INDEVIDAS TEM QUE SER LEMBRADO, </w:t>
      </w:r>
      <w:r>
        <w:rPr>
          <w:rFonts w:ascii="Arial" w:hAnsi="Arial"/>
          <w:b/>
          <w:bCs/>
          <w:i/>
          <w:iCs/>
          <w:sz w:val="22"/>
          <w:szCs w:val="22"/>
        </w:rPr>
        <w:t>mas no embate contra a miséria, violência e desrespeito às leis ninguém deve ou pode se omitir</w:t>
      </w:r>
      <w:r>
        <w:rPr>
          <w:rFonts w:ascii="Arial" w:hAnsi="Arial"/>
          <w:i/>
          <w:iCs/>
          <w:sz w:val="22"/>
          <w:szCs w:val="22"/>
        </w:rPr>
        <w:t xml:space="preserve">, especialmente aqueles que se dedicam ao estudo do direito e à prática da justiça social. </w:t>
      </w:r>
      <w:r>
        <w:rPr>
          <w:rFonts w:ascii="Arial" w:hAnsi="Arial"/>
          <w:sz w:val="22"/>
          <w:szCs w:val="22"/>
        </w:rPr>
        <w:t>(g.n.)</w:t>
      </w:r>
    </w:p>
    <w:p>
      <w:pPr>
        <w:pStyle w:val="Standard"/>
        <w:ind w:left="3402" w:hanging="0"/>
        <w:jc w:val="both"/>
        <w:rPr>
          <w:rFonts w:ascii="Arial" w:hAnsi="Arial"/>
          <w:i/>
          <w:i/>
          <w:iCs/>
          <w:sz w:val="14"/>
          <w:szCs w:val="14"/>
        </w:rPr>
      </w:pPr>
      <w:r>
        <w:rPr>
          <w:rFonts w:ascii="Arial" w:hAnsi="Arial"/>
          <w:i/>
          <w:iCs/>
          <w:sz w:val="14"/>
          <w:szCs w:val="14"/>
        </w:rPr>
      </w:r>
    </w:p>
    <w:p>
      <w:pPr>
        <w:pStyle w:val="Standard"/>
        <w:ind w:left="3402" w:hanging="0"/>
        <w:jc w:val="both"/>
        <w:rPr>
          <w:rFonts w:ascii="Arial" w:hAnsi="Arial"/>
          <w:i/>
          <w:i/>
          <w:iCs/>
          <w:sz w:val="22"/>
          <w:szCs w:val="22"/>
        </w:rPr>
      </w:pPr>
      <w:r>
        <w:rPr>
          <w:rFonts w:ascii="Arial" w:hAnsi="Arial"/>
          <w:i/>
          <w:iCs/>
          <w:sz w:val="22"/>
          <w:szCs w:val="22"/>
        </w:rPr>
        <w:t xml:space="preserve">O Código de Defesa do Consumidor tem sua função social determinada, qual seja, a proteção do hipossuficiente, do vulnerável, </w:t>
      </w:r>
      <w:r>
        <w:rPr>
          <w:rFonts w:ascii="Arial" w:hAnsi="Arial"/>
          <w:i/>
          <w:iCs/>
          <w:sz w:val="22"/>
          <w:szCs w:val="22"/>
          <w:u w:val="single"/>
        </w:rPr>
        <w:t>a busca do equilíbrio das relações de consumo, pois toda a circulação de riquezas do país passa pelo consumidor e garantir-lhe a defesa contra práticas abusivas é garantir o real exercício da cidadania</w:t>
      </w:r>
      <w:r>
        <w:rPr>
          <w:rFonts w:ascii="Arial" w:hAnsi="Arial"/>
          <w:i/>
          <w:iCs/>
          <w:sz w:val="22"/>
          <w:szCs w:val="22"/>
        </w:rPr>
        <w:t xml:space="preserve">. </w:t>
      </w:r>
      <w:r>
        <w:rPr>
          <w:rFonts w:ascii="Arial" w:hAnsi="Arial"/>
          <w:sz w:val="22"/>
          <w:szCs w:val="22"/>
        </w:rPr>
        <w:t>(g.n.)</w:t>
      </w:r>
    </w:p>
    <w:p>
      <w:pPr>
        <w:pStyle w:val="Standard"/>
        <w:ind w:left="3402" w:hanging="0"/>
        <w:jc w:val="both"/>
        <w:rPr>
          <w:rFonts w:ascii="Arial" w:hAnsi="Arial"/>
          <w:i/>
          <w:i/>
          <w:iCs/>
          <w:sz w:val="18"/>
          <w:szCs w:val="18"/>
        </w:rPr>
      </w:pPr>
      <w:r>
        <w:rPr>
          <w:rFonts w:ascii="Arial" w:hAnsi="Arial"/>
          <w:i/>
          <w:iCs/>
          <w:sz w:val="18"/>
          <w:szCs w:val="18"/>
        </w:rPr>
      </w:r>
    </w:p>
    <w:p>
      <w:pPr>
        <w:pStyle w:val="Standard"/>
        <w:ind w:left="3402" w:hanging="0"/>
        <w:jc w:val="both"/>
        <w:rPr>
          <w:rFonts w:ascii="Arial" w:hAnsi="Arial"/>
          <w:i/>
          <w:i/>
          <w:iCs/>
          <w:sz w:val="22"/>
          <w:szCs w:val="22"/>
        </w:rPr>
      </w:pPr>
      <w:r>
        <w:rPr>
          <w:rFonts w:ascii="Arial" w:hAnsi="Arial"/>
          <w:b/>
          <w:bCs/>
          <w:i/>
          <w:iCs/>
          <w:sz w:val="22"/>
          <w:szCs w:val="22"/>
        </w:rPr>
        <w:t>Um grande passo para a garantia da segurança do consumidor e da sociedade em geral é a interrupção desse ciclo vicioso da falsificação, que só poderá ocorrer com a ampla divulgação de informações e com um trabalho sério de conscientização que urge ser realizado.</w:t>
      </w:r>
      <w:r>
        <w:rPr>
          <w:rFonts w:ascii="Arial" w:hAnsi="Arial"/>
          <w:i/>
          <w:iCs/>
          <w:sz w:val="22"/>
          <w:szCs w:val="22"/>
        </w:rPr>
        <w:t xml:space="preserve"> </w:t>
      </w:r>
      <w:r>
        <w:rPr>
          <w:rFonts w:ascii="Arial" w:hAnsi="Arial"/>
          <w:sz w:val="22"/>
          <w:szCs w:val="22"/>
        </w:rPr>
        <w:t>(g.n.)</w:t>
      </w:r>
    </w:p>
    <w:p>
      <w:pPr>
        <w:pStyle w:val="Standard"/>
        <w:jc w:val="both"/>
        <w:rPr>
          <w:rFonts w:ascii="Arial" w:hAnsi="Arial"/>
          <w:i/>
          <w:i/>
          <w:iCs/>
          <w:sz w:val="14"/>
          <w:szCs w:val="14"/>
        </w:rPr>
      </w:pPr>
      <w:r>
        <w:rPr>
          <w:rFonts w:ascii="Arial" w:hAnsi="Arial"/>
          <w:i/>
          <w:iCs/>
          <w:sz w:val="14"/>
          <w:szCs w:val="14"/>
        </w:rPr>
      </w:r>
    </w:p>
    <w:p>
      <w:pPr>
        <w:pStyle w:val="Standard"/>
        <w:suppressAutoHyphens w:val="false"/>
        <w:ind w:left="3402" w:hanging="0"/>
        <w:jc w:val="both"/>
        <w:rPr>
          <w:rFonts w:ascii="Arial" w:hAnsi="Arial" w:cs="Arial"/>
          <w:i/>
          <w:i/>
          <w:iCs/>
          <w:sz w:val="22"/>
          <w:szCs w:val="22"/>
          <w:lang w:eastAsia="pt-BR"/>
        </w:rPr>
      </w:pPr>
      <w:r>
        <w:rPr>
          <w:rFonts w:cs="Arial" w:ascii="Arial" w:hAnsi="Arial"/>
          <w:i/>
          <w:iCs/>
          <w:sz w:val="22"/>
          <w:szCs w:val="22"/>
          <w:lang w:eastAsia="pt-BR"/>
        </w:rPr>
        <w:t>“</w:t>
      </w:r>
      <w:r>
        <w:rPr>
          <w:rFonts w:cs="Arial" w:ascii="Arial" w:hAnsi="Arial"/>
          <w:i/>
          <w:iCs/>
          <w:sz w:val="22"/>
          <w:szCs w:val="22"/>
          <w:lang w:eastAsia="pt-BR"/>
        </w:rPr>
        <w:t>PIRATARIA E O DIREITO DO CONSUMIDOR GLOBALIZADO”  -  Professora Mestre Ana Cláudia Silva Scalquette Professora da Faculdade de Direito - UPM</w:t>
      </w:r>
      <w:r>
        <w:rPr>
          <w:rStyle w:val="Ncoradanotaderodap"/>
          <w:rFonts w:cs="Arial" w:ascii="Arial" w:hAnsi="Arial"/>
          <w:i/>
          <w:iCs/>
          <w:sz w:val="22"/>
          <w:szCs w:val="22"/>
          <w:lang w:eastAsia="pt-BR"/>
        </w:rPr>
        <w:footnoteReference w:id="6"/>
      </w:r>
    </w:p>
    <w:p>
      <w:pPr>
        <w:pStyle w:val="Standard"/>
        <w:suppressAutoHyphens w:val="false"/>
        <w:spacing w:lineRule="atLeast" w:line="240"/>
        <w:ind w:firstLine="1757"/>
        <w:jc w:val="both"/>
        <w:rPr>
          <w:rFonts w:ascii="Arial" w:hAnsi="Arial" w:cs="Arial"/>
          <w:lang w:eastAsia="pt-BR"/>
        </w:rPr>
      </w:pPr>
      <w:r>
        <w:rPr>
          <w:rFonts w:cs="Arial" w:ascii="Arial" w:hAnsi="Arial"/>
          <w:lang w:eastAsia="pt-BR"/>
        </w:rPr>
      </w:r>
    </w:p>
    <w:p>
      <w:pPr>
        <w:pStyle w:val="Standard"/>
        <w:suppressAutoHyphens w:val="false"/>
        <w:spacing w:lineRule="atLeast" w:line="340"/>
        <w:ind w:firstLine="1757"/>
        <w:jc w:val="both"/>
        <w:rPr>
          <w:rFonts w:ascii="Arial" w:hAnsi="Arial" w:cs="Arial"/>
          <w:lang w:eastAsia="pt-BR"/>
        </w:rPr>
      </w:pPr>
      <w:r>
        <w:rPr>
          <w:rFonts w:cs="Arial" w:ascii="Arial" w:hAnsi="Arial"/>
          <w:lang w:eastAsia="pt-BR"/>
        </w:rPr>
        <w:t>Diante de todo o exposto, resta patente que a internalização de produtos contrafeitos/falsificados/imitados seria atentatória tanto à SAÚDE</w:t>
      </w:r>
      <w:r>
        <w:rPr>
          <w:rStyle w:val="Ncoradanotaderodap"/>
          <w:rFonts w:cs="Arial" w:ascii="Arial" w:hAnsi="Arial"/>
          <w:lang w:eastAsia="pt-BR"/>
        </w:rPr>
        <w:footnoteReference w:id="7"/>
      </w:r>
      <w:r>
        <w:rPr>
          <w:rFonts w:cs="Arial" w:ascii="Arial" w:hAnsi="Arial"/>
          <w:lang w:eastAsia="pt-BR"/>
        </w:rPr>
        <w:t xml:space="preserve"> quanto à ORDEM PÚBLICAS, devendo o Estado, sempre que se deparar com tal situação, efetuar a apreensão das mercadorias com vistas à aplicação da pena de perdimento às mesmas, conforme determina o art. 105, incisos VIII e XIX, do Decreto-Lei nº 37/66.</w:t>
      </w:r>
    </w:p>
    <w:p>
      <w:pPr>
        <w:pStyle w:val="Standard"/>
        <w:suppressAutoHyphens w:val="false"/>
        <w:spacing w:lineRule="atLeast" w:line="227"/>
        <w:ind w:firstLine="1757"/>
        <w:jc w:val="both"/>
        <w:rPr>
          <w:rFonts w:ascii="Arial" w:hAnsi="Arial" w:cs="Arial"/>
          <w:sz w:val="16"/>
          <w:szCs w:val="16"/>
          <w:lang w:eastAsia="pt-BR"/>
        </w:rPr>
      </w:pPr>
      <w:r>
        <w:rPr>
          <w:rFonts w:cs="Arial" w:ascii="Arial" w:hAnsi="Arial"/>
          <w:sz w:val="16"/>
          <w:szCs w:val="16"/>
          <w:lang w:eastAsia="pt-BR"/>
        </w:rPr>
      </w:r>
    </w:p>
    <w:p>
      <w:pPr>
        <w:pStyle w:val="Standard"/>
        <w:suppressAutoHyphens w:val="false"/>
        <w:spacing w:lineRule="atLeast" w:line="340"/>
        <w:ind w:firstLine="1757"/>
        <w:jc w:val="both"/>
        <w:rPr>
          <w:rFonts w:ascii="Arial" w:hAnsi="Arial" w:cs="Arial"/>
          <w:lang w:eastAsia="pt-BR"/>
        </w:rPr>
      </w:pPr>
      <w:r>
        <w:rPr>
          <w:rFonts w:cs="Arial" w:ascii="Arial" w:hAnsi="Arial"/>
          <w:lang w:eastAsia="pt-BR"/>
        </w:rPr>
        <w:t xml:space="preserve">Ademais, somadas à decisão anteriormente reproduzida proferida nos autos da APELAÇÃO CRIMINAL N° 2009.42.00.002594-4/RR (Numeração Única: 0009034-29.2009.4.01.4200), interposta perante o Tribunal Regional Federal da 1ª Região, </w:t>
      </w:r>
      <w:r>
        <w:rPr>
          <w:rFonts w:cs="Arial" w:ascii="Arial" w:hAnsi="Arial"/>
          <w:b/>
          <w:bCs/>
          <w:lang w:eastAsia="pt-BR"/>
        </w:rPr>
        <w:t xml:space="preserve">temos inúmeras outras decisões neste mesmo sentido, onde o Judiciário pacifica o entendimento que </w:t>
      </w:r>
      <w:r>
        <w:rPr>
          <w:rFonts w:cs="Arial" w:ascii="Arial" w:hAnsi="Arial"/>
          <w:b/>
          <w:bCs/>
          <w:sz w:val="26"/>
          <w:szCs w:val="26"/>
          <w:lang w:eastAsia="pt-BR"/>
        </w:rPr>
        <w:t>CONTRAFAÇÃO SE AMOLDA AO CRIME DE CONTRABANDO</w:t>
      </w:r>
      <w:r>
        <w:rPr>
          <w:rFonts w:cs="Arial" w:ascii="Arial" w:hAnsi="Arial"/>
          <w:b/>
          <w:bCs/>
          <w:lang w:eastAsia="pt-BR"/>
        </w:rPr>
        <w:t xml:space="preserve"> </w:t>
      </w:r>
      <w:r>
        <w:rPr>
          <w:rFonts w:cs="Arial" w:ascii="Arial" w:hAnsi="Arial"/>
          <w:b/>
          <w:bCs/>
          <w:sz w:val="28"/>
          <w:szCs w:val="28"/>
          <w:lang w:eastAsia="pt-BR"/>
        </w:rPr>
        <w:t>E, PORTANTO, MERCADORIAS CONTRAFEITAS SÃO MERCADORIAS DE IMPORTAÇÃO PROIBIDA</w:t>
      </w:r>
      <w:r>
        <w:rPr>
          <w:rFonts w:cs="Arial" w:ascii="Arial" w:hAnsi="Arial"/>
          <w:lang w:eastAsia="pt-BR"/>
        </w:rPr>
        <w:t xml:space="preserve">. </w:t>
      </w:r>
      <w:r>
        <w:rPr>
          <w:rFonts w:cs="Arial" w:ascii="Arial" w:hAnsi="Arial"/>
          <w:b/>
          <w:bCs/>
          <w:sz w:val="27"/>
          <w:szCs w:val="27"/>
          <w:u w:val="single"/>
          <w:lang w:eastAsia="pt-BR"/>
        </w:rPr>
        <w:t xml:space="preserve">Há inclusive entendimento neste sentido proferido em decisão prolatada pelo Egrégio Superior Tribunal de Justiça – STJ </w:t>
      </w:r>
      <w:r>
        <w:rPr>
          <w:rFonts w:cs="Arial" w:ascii="Arial" w:hAnsi="Arial"/>
          <w:b/>
          <w:bCs/>
          <w:u w:val="single"/>
          <w:lang w:eastAsia="pt-BR"/>
        </w:rPr>
        <w:t>(vide íntegra da ementa / acórdão às fls. 54 a 56), a qual reproduzimos a seguir</w:t>
      </w:r>
      <w:r>
        <w:rPr>
          <w:rFonts w:cs="Arial" w:ascii="Arial" w:hAnsi="Arial"/>
          <w:lang w:eastAsia="pt-BR"/>
        </w:rPr>
        <w:t>:</w:t>
      </w:r>
    </w:p>
    <w:p>
      <w:pPr>
        <w:pStyle w:val="Citaes"/>
        <w:spacing w:lineRule="atLeast" w:line="340"/>
        <w:ind w:left="2268" w:right="0" w:hanging="0"/>
        <w:jc w:val="both"/>
        <w:rPr>
          <w:rFonts w:ascii="Arial" w:hAnsi="Arial" w:cs="Arial"/>
          <w:lang w:eastAsia="pt-BR"/>
        </w:rPr>
      </w:pPr>
      <w:r>
        <w:rPr>
          <w:rFonts w:cs="Arial" w:ascii="Arial" w:hAnsi="Arial"/>
          <w:i/>
          <w:iCs/>
          <w:sz w:val="21"/>
          <w:szCs w:val="21"/>
          <w:lang w:eastAsia="pt-BR"/>
        </w:rPr>
        <w:t xml:space="preserve">AGRAVO REGIMENTAL EM HABEAS CORPUS. WRIT SUBSTITUTIVO DE RECURSO PRÓPRIO. INADEQUAÇÃO DA VIA ELEITA. NÃO CONHECIMENTO. OFENSA AO PRINCÍPIO DA COLEGIALIDADE. INOCORRÊNCIA. </w:t>
      </w:r>
      <w:r>
        <w:rPr>
          <w:rFonts w:cs="Arial" w:ascii="Arial" w:hAnsi="Arial"/>
          <w:b/>
          <w:bCs/>
          <w:i/>
          <w:iCs/>
          <w:sz w:val="21"/>
          <w:szCs w:val="21"/>
          <w:lang w:eastAsia="pt-BR"/>
        </w:rPr>
        <w:t>CONTRABANDO DE MERCADORIA FALSIFICADA</w:t>
      </w:r>
      <w:r>
        <w:rPr>
          <w:rFonts w:cs="Arial" w:ascii="Arial" w:hAnsi="Arial"/>
          <w:i/>
          <w:iCs/>
          <w:sz w:val="21"/>
          <w:szCs w:val="21"/>
          <w:lang w:eastAsia="pt-BR"/>
        </w:rPr>
        <w:t xml:space="preserve">. TRANCAMENTO DA AÇÃO PENAL. AUSÊNCIA DE JUSTA CAUSA. PRINCÍPIO DA INSIGNIFICÂNCIA. INAPLICABILIDADE. PRECEDENTES. AGRAVO REGIMENTAL IMPROVIDO. (...) IX - Em face da natureza tributária do crime de descaminho, é possível a incidência do princípio da insignificância, nas hipóteses em que não houver lesão significativa ao bem jurídico penalmente tutelado. X - </w:t>
      </w:r>
      <w:r>
        <w:rPr>
          <w:rFonts w:cs="Arial" w:ascii="Arial" w:hAnsi="Arial"/>
          <w:b/>
          <w:bCs/>
          <w:i/>
          <w:iCs/>
          <w:sz w:val="21"/>
          <w:szCs w:val="21"/>
          <w:lang w:eastAsia="pt-BR"/>
        </w:rPr>
        <w:t xml:space="preserve">Esse entendimento aplica-se tão somente ao crime de descaminho, o qual corresponde, repita-se, à entrada ou à saída de produtos </w:t>
      </w:r>
      <w:r>
        <w:rPr>
          <w:rFonts w:cs="Arial" w:ascii="Arial" w:hAnsi="Arial"/>
          <w:b/>
          <w:bCs/>
          <w:i/>
          <w:iCs/>
          <w:sz w:val="21"/>
          <w:szCs w:val="21"/>
          <w:u w:val="single"/>
          <w:lang w:eastAsia="pt-BR"/>
        </w:rPr>
        <w:t>permitidos</w:t>
      </w:r>
      <w:r>
        <w:rPr>
          <w:rFonts w:cs="Arial" w:ascii="Arial" w:hAnsi="Arial"/>
          <w:i/>
          <w:iCs/>
          <w:sz w:val="21"/>
          <w:szCs w:val="21"/>
          <w:lang w:eastAsia="pt-BR"/>
        </w:rPr>
        <w:t xml:space="preserve">, elidindo, no todo ou em parte, o pagamento de direito ou de imposto. Tendo como bem jurídico tutelado a ordem tributária, entende-se que a irrisória lesão ao Fisco conduz à própria atipicidade material da conduta. XI - </w:t>
      </w:r>
      <w:r>
        <w:rPr>
          <w:rFonts w:cs="Arial" w:ascii="Arial" w:hAnsi="Arial"/>
          <w:i/>
          <w:iCs/>
          <w:sz w:val="21"/>
          <w:szCs w:val="21"/>
          <w:u w:val="single"/>
          <w:lang w:eastAsia="pt-BR"/>
        </w:rPr>
        <w:t>Diversa a orientação aplicável ao delito de contrabando</w:t>
      </w:r>
      <w:r>
        <w:rPr>
          <w:rFonts w:cs="Arial" w:ascii="Arial" w:hAnsi="Arial"/>
          <w:i/>
          <w:iCs/>
          <w:sz w:val="21"/>
          <w:szCs w:val="21"/>
          <w:lang w:eastAsia="pt-BR"/>
        </w:rPr>
        <w:t xml:space="preserve">. Embora previsto no mesmo tipo penal, o contrabando afeta bem jurídico diverso, NÃO HAVENDO QUE FALAR EM INSIGNIFICÂNCIA DA CONDUTA </w:t>
      </w:r>
      <w:r>
        <w:rPr>
          <w:rFonts w:cs="Arial" w:ascii="Arial" w:hAnsi="Arial"/>
          <w:b/>
          <w:bCs/>
          <w:i/>
          <w:iCs/>
          <w:sz w:val="21"/>
          <w:szCs w:val="21"/>
          <w:lang w:eastAsia="pt-BR"/>
        </w:rPr>
        <w:t>quando o objetivo precípuo da tipificação legal é evitar o fomento de transporte e comercialização de produtos PROIBIDOS</w:t>
      </w:r>
      <w:r>
        <w:rPr>
          <w:rFonts w:cs="Arial" w:ascii="Arial" w:hAnsi="Arial"/>
          <w:i/>
          <w:iCs/>
          <w:sz w:val="21"/>
          <w:szCs w:val="21"/>
          <w:lang w:eastAsia="pt-BR"/>
        </w:rPr>
        <w:t xml:space="preserve">. XII - </w:t>
      </w:r>
      <w:r>
        <w:rPr>
          <w:rFonts w:cs="Arial" w:ascii="Arial" w:hAnsi="Arial"/>
          <w:i/>
          <w:iCs/>
          <w:sz w:val="21"/>
          <w:szCs w:val="21"/>
          <w:u w:val="single"/>
          <w:lang w:eastAsia="pt-BR"/>
        </w:rPr>
        <w:t xml:space="preserve">O Paciente foi denunciado pela prática do ilícito descrito no art. 334, caput, primeira parte, </w:t>
      </w:r>
      <w:r>
        <w:rPr>
          <w:rFonts w:cs="Arial" w:ascii="Arial" w:hAnsi="Arial"/>
          <w:b/>
          <w:bCs/>
          <w:i/>
          <w:iCs/>
          <w:sz w:val="21"/>
          <w:szCs w:val="21"/>
          <w:u w:val="single"/>
          <w:lang w:eastAsia="pt-BR"/>
        </w:rPr>
        <w:t>PORQUE</w:t>
      </w:r>
      <w:r>
        <w:rPr>
          <w:rFonts w:cs="Arial" w:ascii="Arial" w:hAnsi="Arial"/>
          <w:i/>
          <w:iCs/>
          <w:sz w:val="21"/>
          <w:szCs w:val="21"/>
          <w:u w:val="single"/>
          <w:lang w:eastAsia="pt-BR"/>
        </w:rPr>
        <w:t xml:space="preserve"> </w:t>
      </w:r>
      <w:r>
        <w:rPr>
          <w:rFonts w:cs="Arial" w:ascii="Arial" w:hAnsi="Arial"/>
          <w:b/>
          <w:bCs/>
          <w:i/>
          <w:iCs/>
          <w:sz w:val="21"/>
          <w:szCs w:val="21"/>
          <w:u w:val="single"/>
          <w:lang w:eastAsia="pt-BR"/>
        </w:rPr>
        <w:t>IMPORTOU PRODUTOS CONTRAFEITOS</w:t>
      </w:r>
      <w:r>
        <w:rPr>
          <w:rFonts w:cs="Arial" w:ascii="Arial" w:hAnsi="Arial"/>
          <w:b/>
          <w:bCs/>
          <w:i/>
          <w:iCs/>
          <w:sz w:val="21"/>
          <w:szCs w:val="21"/>
          <w:lang w:eastAsia="pt-BR"/>
        </w:rPr>
        <w:t>.</w:t>
      </w:r>
      <w:r>
        <w:rPr>
          <w:rFonts w:cs="Arial" w:ascii="Arial" w:hAnsi="Arial"/>
          <w:i/>
          <w:iCs/>
          <w:sz w:val="21"/>
          <w:szCs w:val="21"/>
          <w:lang w:eastAsia="pt-BR"/>
        </w:rPr>
        <w:t xml:space="preserve"> </w:t>
      </w:r>
      <w:r>
        <w:rPr>
          <w:rFonts w:cs="Arial" w:ascii="Arial" w:hAnsi="Arial"/>
          <w:b/>
          <w:bCs/>
          <w:i/>
          <w:iCs/>
          <w:sz w:val="21"/>
          <w:szCs w:val="21"/>
          <w:lang w:eastAsia="pt-BR"/>
        </w:rPr>
        <w:t>AS INSTÂNCIAS ORDINÁRIAS CONSIGNARAM QUE A CONDUTA PERPETRADA PELO PACIENTE</w:t>
      </w:r>
      <w:r>
        <w:rPr>
          <w:rFonts w:cs="Arial" w:ascii="Arial" w:hAnsi="Arial"/>
          <w:i/>
          <w:iCs/>
          <w:sz w:val="21"/>
          <w:szCs w:val="21"/>
          <w:lang w:eastAsia="pt-BR"/>
        </w:rPr>
        <w:t xml:space="preserve"> </w:t>
      </w:r>
      <w:r>
        <w:rPr>
          <w:rFonts w:cs="Arial" w:ascii="Arial" w:hAnsi="Arial"/>
          <w:b/>
          <w:bCs/>
          <w:i/>
          <w:iCs/>
          <w:sz w:val="21"/>
          <w:szCs w:val="21"/>
          <w:lang w:eastAsia="pt-BR"/>
        </w:rPr>
        <w:t>AMOLDA-SE AO CRIME DE CONTRABANDO</w:t>
      </w:r>
      <w:r>
        <w:rPr>
          <w:rFonts w:cs="Arial" w:ascii="Arial" w:hAnsi="Arial"/>
          <w:i/>
          <w:iCs/>
          <w:sz w:val="21"/>
          <w:szCs w:val="21"/>
          <w:lang w:eastAsia="pt-BR"/>
        </w:rPr>
        <w:t xml:space="preserve">. </w:t>
      </w:r>
      <w:r>
        <w:rPr>
          <w:rFonts w:cs="Arial" w:ascii="Arial" w:hAnsi="Arial"/>
          <w:b/>
          <w:bCs/>
          <w:i/>
          <w:iCs/>
          <w:sz w:val="23"/>
          <w:szCs w:val="23"/>
          <w:lang w:eastAsia="pt-BR"/>
        </w:rPr>
        <w:t>NO RELATÓRIO DO VOTO LAVRADO NOS AUTOS DO RECURSO EM SENTIDO ESTRITO N. 0000708-05.2011.4.01.3200</w:t>
      </w:r>
      <w:r>
        <w:rPr>
          <w:rFonts w:cs="Arial" w:ascii="Arial" w:hAnsi="Arial"/>
          <w:i/>
          <w:iCs/>
          <w:sz w:val="23"/>
          <w:szCs w:val="23"/>
          <w:lang w:eastAsia="pt-BR"/>
        </w:rPr>
        <w:t xml:space="preserve">, </w:t>
      </w:r>
      <w:r>
        <w:rPr>
          <w:rFonts w:cs="Arial" w:ascii="Arial" w:hAnsi="Arial"/>
          <w:b/>
          <w:bCs/>
          <w:i/>
          <w:iCs/>
          <w:sz w:val="25"/>
          <w:szCs w:val="25"/>
          <w:u w:val="single"/>
          <w:lang w:eastAsia="pt-BR"/>
        </w:rPr>
        <w:t>HÁ NOTÍCIA DE QUE AS EMPRESAS LACOSTE, DIESEL E NIKE ATESTARAM QUE OS PRODUTOS NÃO SÃO ORIGINAIS, TRATANDO-SE, PORTANTO, DE MERCADORIAS FALSIFICADAS.</w:t>
      </w:r>
      <w:r>
        <w:rPr>
          <w:rFonts w:cs="Arial" w:ascii="Arial" w:hAnsi="Arial"/>
          <w:i/>
          <w:iCs/>
          <w:sz w:val="23"/>
          <w:szCs w:val="23"/>
          <w:lang w:eastAsia="pt-BR"/>
        </w:rPr>
        <w:t xml:space="preserve"> </w:t>
      </w:r>
      <w:r>
        <w:rPr>
          <w:rFonts w:cs="Arial" w:ascii="Arial" w:hAnsi="Arial"/>
          <w:i/>
          <w:iCs/>
          <w:sz w:val="21"/>
          <w:szCs w:val="21"/>
          <w:lang w:eastAsia="pt-BR"/>
        </w:rPr>
        <w:t xml:space="preserve">XIII - Tendo o Tribunal a quo deixado de reconhecer o crime bagatelar, aplicando a jurisprudência pertinente à espécie, de rigor a manutenção de seu acórdão. XIV - A decisão agravada não merece reparos, porquanto proferida em consonância com a jurisprudência desta Corte Superior. XV - Agravo Regimental improvido. (STJ - AgRg no HC: 234143 AM 2012/0035286-2, Relator: Ministra REGINA HELENA COSTA, Data de Julgamento: 18/06/2014, T5 - QUINTA TURMA, Data de Publicação: DJe 01/07/2014) </w:t>
      </w:r>
      <w:r>
        <w:rPr>
          <w:rFonts w:cs="Arial" w:ascii="Arial" w:hAnsi="Arial"/>
          <w:sz w:val="21"/>
          <w:szCs w:val="21"/>
          <w:lang w:eastAsia="pt-BR"/>
        </w:rPr>
        <w:t>(g.n.)</w:t>
      </w:r>
    </w:p>
    <w:p>
      <w:pPr>
        <w:pStyle w:val="Standard"/>
        <w:suppressAutoHyphens w:val="false"/>
        <w:spacing w:lineRule="atLeast" w:line="340" w:before="0" w:after="283"/>
        <w:ind w:firstLine="1757"/>
        <w:jc w:val="both"/>
        <w:rPr>
          <w:rFonts w:ascii="Arial" w:hAnsi="Arial" w:cs="Arial"/>
          <w:lang w:eastAsia="pt-BR"/>
        </w:rPr>
      </w:pPr>
      <w:r>
        <w:rPr>
          <w:rFonts w:cs="Arial" w:ascii="Arial" w:hAnsi="Arial"/>
          <w:lang w:eastAsia="pt-BR"/>
        </w:rPr>
        <w:t>Sobre a questão, dispõem o art. 190 da Lei n° 9.279/1996 (Lei de Propriedade Industrial) e o art. 184 do Código Penal, a seguir reproduzidos:</w:t>
      </w:r>
    </w:p>
    <w:p>
      <w:pPr>
        <w:pStyle w:val="Standard"/>
        <w:suppressAutoHyphens w:val="false"/>
        <w:spacing w:lineRule="atLeast" w:line="340" w:before="0" w:after="283"/>
        <w:ind w:left="3402" w:hanging="0"/>
        <w:jc w:val="center"/>
        <w:rPr>
          <w:rFonts w:ascii="Arial" w:hAnsi="Arial" w:cs="Arial"/>
          <w:i/>
          <w:i/>
          <w:iCs/>
          <w:sz w:val="22"/>
          <w:szCs w:val="22"/>
          <w:u w:val="single"/>
          <w:lang w:eastAsia="pt-BR"/>
        </w:rPr>
      </w:pPr>
      <w:r>
        <w:rPr>
          <w:rFonts w:cs="Arial" w:ascii="Arial" w:hAnsi="Arial"/>
          <w:i/>
          <w:iCs/>
          <w:sz w:val="22"/>
          <w:szCs w:val="22"/>
          <w:u w:val="single"/>
          <w:lang w:eastAsia="pt-BR"/>
        </w:rPr>
        <w:t>Lei n° 9.279/1996</w:t>
      </w:r>
    </w:p>
    <w:p>
      <w:pPr>
        <w:pStyle w:val="Citaes"/>
        <w:ind w:left="3402" w:right="0" w:hanging="0"/>
        <w:jc w:val="both"/>
        <w:rPr>
          <w:rFonts w:ascii="Arial" w:hAnsi="Arial"/>
          <w:i/>
          <w:i/>
          <w:iCs/>
          <w:sz w:val="22"/>
          <w:szCs w:val="22"/>
        </w:rPr>
      </w:pPr>
      <w:r>
        <w:rPr>
          <w:rFonts w:ascii="Arial" w:hAnsi="Arial"/>
          <w:i/>
          <w:iCs/>
          <w:sz w:val="22"/>
          <w:szCs w:val="22"/>
        </w:rPr>
        <w:t xml:space="preserve">Art. 190. </w:t>
      </w:r>
      <w:r>
        <w:rPr>
          <w:rFonts w:ascii="Arial" w:hAnsi="Arial"/>
          <w:b/>
          <w:bCs/>
          <w:i/>
          <w:iCs/>
          <w:sz w:val="22"/>
          <w:szCs w:val="22"/>
          <w:u w:val="single"/>
        </w:rPr>
        <w:t xml:space="preserve">COMETE CRIME CONTRA REGISTRO DE MARCA QUEM </w:t>
      </w:r>
      <w:r>
        <w:rPr>
          <w:rFonts w:ascii="Arial" w:hAnsi="Arial"/>
          <w:b/>
          <w:bCs/>
          <w:i/>
          <w:iCs/>
          <w:sz w:val="27"/>
          <w:szCs w:val="27"/>
          <w:u w:val="single"/>
        </w:rPr>
        <w:t>IMPORTA</w:t>
      </w:r>
      <w:r>
        <w:rPr>
          <w:rFonts w:ascii="Arial" w:hAnsi="Arial"/>
          <w:i/>
          <w:iCs/>
          <w:sz w:val="22"/>
          <w:szCs w:val="22"/>
        </w:rPr>
        <w:t>, exporta, vende, oferece ou expõe à venda, oculta ou tem em estoque</w:t>
      </w:r>
      <w:r>
        <w:rPr>
          <w:rFonts w:ascii="Arial" w:hAnsi="Arial"/>
          <w:b/>
          <w:bCs/>
          <w:i/>
          <w:iCs/>
          <w:sz w:val="22"/>
          <w:szCs w:val="22"/>
        </w:rPr>
        <w:t xml:space="preserve">: </w:t>
      </w:r>
      <w:r>
        <w:rPr>
          <w:rFonts w:ascii="Arial" w:hAnsi="Arial"/>
          <w:sz w:val="22"/>
          <w:szCs w:val="22"/>
        </w:rPr>
        <w:t>(g.n.)</w:t>
      </w:r>
    </w:p>
    <w:p>
      <w:pPr>
        <w:pStyle w:val="Citaes"/>
        <w:ind w:left="3402" w:right="0" w:hanging="0"/>
        <w:jc w:val="both"/>
        <w:rPr>
          <w:rFonts w:ascii="Arial" w:hAnsi="Arial"/>
          <w:i/>
          <w:i/>
          <w:iCs/>
          <w:sz w:val="22"/>
          <w:szCs w:val="22"/>
        </w:rPr>
      </w:pPr>
      <w:r>
        <w:rPr>
          <w:rFonts w:ascii="Arial" w:hAnsi="Arial"/>
          <w:i/>
          <w:iCs/>
          <w:sz w:val="22"/>
          <w:szCs w:val="22"/>
        </w:rPr>
        <w:t xml:space="preserve">I - </w:t>
      </w:r>
      <w:r>
        <w:rPr>
          <w:rFonts w:ascii="Arial" w:hAnsi="Arial"/>
          <w:b/>
          <w:bCs/>
          <w:i/>
          <w:iCs/>
          <w:sz w:val="22"/>
          <w:szCs w:val="22"/>
          <w:u w:val="single"/>
        </w:rPr>
        <w:t>produto assinalado com marca ilicitamente reproduzida ou imitada, de outrem, no todo ou em parte</w:t>
      </w:r>
      <w:r>
        <w:rPr>
          <w:rFonts w:ascii="Arial" w:hAnsi="Arial"/>
          <w:i/>
          <w:iCs/>
          <w:sz w:val="22"/>
          <w:szCs w:val="22"/>
          <w:u w:val="single"/>
        </w:rPr>
        <w:t>;</w:t>
      </w:r>
      <w:r>
        <w:rPr>
          <w:rFonts w:ascii="Arial" w:hAnsi="Arial"/>
          <w:i/>
          <w:iCs/>
          <w:sz w:val="22"/>
          <w:szCs w:val="22"/>
        </w:rPr>
        <w:t xml:space="preserve"> (…)</w:t>
      </w:r>
      <w:r>
        <w:rPr>
          <w:rFonts w:ascii="Arial" w:hAnsi="Arial"/>
          <w:sz w:val="22"/>
          <w:szCs w:val="22"/>
        </w:rPr>
        <w:t xml:space="preserve"> (g.n.)</w:t>
      </w:r>
    </w:p>
    <w:p>
      <w:pPr>
        <w:pStyle w:val="Citaes"/>
        <w:ind w:left="3402" w:right="0" w:hanging="0"/>
        <w:jc w:val="center"/>
        <w:rPr>
          <w:rFonts w:ascii="Arial" w:hAnsi="Arial"/>
          <w:i/>
          <w:i/>
          <w:iCs/>
          <w:sz w:val="22"/>
          <w:szCs w:val="22"/>
        </w:rPr>
      </w:pPr>
      <w:r>
        <w:rPr>
          <w:rFonts w:ascii="Arial" w:hAnsi="Arial"/>
          <w:i/>
          <w:iCs/>
          <w:sz w:val="22"/>
          <w:szCs w:val="22"/>
        </w:rPr>
        <w:t>……………………………………………………………</w:t>
      </w:r>
      <w:r>
        <w:rPr>
          <w:rFonts w:ascii="Arial" w:hAnsi="Arial"/>
          <w:i/>
          <w:iCs/>
          <w:sz w:val="22"/>
          <w:szCs w:val="22"/>
        </w:rPr>
        <w:t>...</w:t>
      </w:r>
    </w:p>
    <w:p>
      <w:pPr>
        <w:pStyle w:val="Citaes"/>
        <w:ind w:left="3402" w:right="0" w:hanging="0"/>
        <w:jc w:val="center"/>
        <w:rPr>
          <w:rFonts w:ascii="Arial" w:hAnsi="Arial"/>
          <w:i/>
          <w:i/>
          <w:iCs/>
          <w:sz w:val="22"/>
          <w:szCs w:val="22"/>
          <w:u w:val="single"/>
        </w:rPr>
      </w:pPr>
      <w:r>
        <w:rPr>
          <w:rFonts w:ascii="Arial" w:hAnsi="Arial"/>
          <w:i/>
          <w:iCs/>
          <w:sz w:val="22"/>
          <w:szCs w:val="22"/>
          <w:u w:val="single"/>
        </w:rPr>
        <w:t>Código Penal</w:t>
      </w:r>
    </w:p>
    <w:p>
      <w:pPr>
        <w:pStyle w:val="Citaes"/>
        <w:ind w:left="3402" w:right="0" w:hanging="0"/>
        <w:jc w:val="both"/>
        <w:rPr>
          <w:rFonts w:ascii="Arial" w:hAnsi="Arial"/>
          <w:i/>
          <w:i/>
          <w:iCs/>
          <w:sz w:val="22"/>
          <w:szCs w:val="22"/>
        </w:rPr>
      </w:pPr>
      <w:r>
        <w:rPr>
          <w:rFonts w:ascii="Arial" w:hAnsi="Arial"/>
          <w:i/>
          <w:iCs/>
          <w:sz w:val="22"/>
          <w:szCs w:val="22"/>
        </w:rPr>
        <w:t xml:space="preserve">Art. 184. </w:t>
      </w:r>
      <w:r>
        <w:rPr>
          <w:rFonts w:ascii="Arial" w:hAnsi="Arial"/>
          <w:b/>
          <w:bCs/>
          <w:i/>
          <w:iCs/>
          <w:sz w:val="22"/>
          <w:szCs w:val="22"/>
        </w:rPr>
        <w:t>Violar direitos de autor e os que lhe são conexos</w:t>
      </w:r>
      <w:r>
        <w:rPr>
          <w:rFonts w:ascii="Arial" w:hAnsi="Arial"/>
          <w:i/>
          <w:iCs/>
          <w:sz w:val="22"/>
          <w:szCs w:val="22"/>
        </w:rPr>
        <w:t xml:space="preserve">:             (Redação dada pela Lei nº 10.695, de 1º.7.2003) </w:t>
      </w:r>
      <w:r>
        <w:rPr>
          <w:rFonts w:ascii="Arial" w:hAnsi="Arial"/>
          <w:sz w:val="22"/>
          <w:szCs w:val="22"/>
        </w:rPr>
        <w:t>(g.n.)</w:t>
      </w:r>
    </w:p>
    <w:p>
      <w:pPr>
        <w:pStyle w:val="Citaes"/>
        <w:ind w:left="3402" w:right="0" w:hanging="0"/>
        <w:jc w:val="both"/>
        <w:rPr>
          <w:rFonts w:ascii="Arial" w:hAnsi="Arial"/>
          <w:i/>
          <w:i/>
          <w:iCs/>
          <w:sz w:val="22"/>
          <w:szCs w:val="22"/>
        </w:rPr>
      </w:pPr>
      <w:r>
        <w:rPr>
          <w:rFonts w:ascii="Arial" w:hAnsi="Arial"/>
          <w:i/>
          <w:iCs/>
          <w:sz w:val="22"/>
          <w:szCs w:val="22"/>
        </w:rPr>
        <w:t>(...)</w:t>
      </w:r>
    </w:p>
    <w:p>
      <w:pPr>
        <w:pStyle w:val="Citaes"/>
        <w:ind w:left="3402" w:right="0" w:hanging="0"/>
        <w:jc w:val="both"/>
        <w:rPr>
          <w:rFonts w:ascii="Arial" w:hAnsi="Arial"/>
          <w:i/>
          <w:i/>
          <w:iCs/>
          <w:sz w:val="22"/>
          <w:szCs w:val="22"/>
        </w:rPr>
      </w:pPr>
      <w:r>
        <w:rPr>
          <w:rFonts w:ascii="Arial" w:hAnsi="Arial"/>
          <w:i/>
          <w:iCs/>
          <w:sz w:val="22"/>
          <w:szCs w:val="22"/>
        </w:rPr>
        <w:t>§1° Se a violação consistir em reprodução total ou parcial, com intuito de lucro direto ou indireto, por qualquer meio ou processo, de obra intelectual, interpretação, execução ou fonograma, sem autorização expressa do autor, do artista intérprete ou executante, do produtor, conforme o caso, ou de quem os represente: (Redação dada pela Lei nº 10.695, de 1º.7.2003)</w:t>
      </w:r>
    </w:p>
    <w:p>
      <w:pPr>
        <w:pStyle w:val="Citaes"/>
        <w:ind w:left="3402" w:right="0" w:hanging="0"/>
        <w:jc w:val="both"/>
        <w:rPr>
          <w:rFonts w:ascii="Arial" w:hAnsi="Arial"/>
          <w:i/>
          <w:i/>
          <w:iCs/>
          <w:sz w:val="22"/>
          <w:szCs w:val="22"/>
        </w:rPr>
      </w:pPr>
      <w:r>
        <w:rPr>
          <w:rFonts w:ascii="Arial" w:hAnsi="Arial"/>
          <w:i/>
          <w:iCs/>
          <w:sz w:val="22"/>
          <w:szCs w:val="22"/>
        </w:rPr>
        <w:t>Pena – reclusão, de 2 (dois) a 4 (quatro) anos, e multa.           (Redação dada pela Lei nº 10.695, de 1º.7.2003)</w:t>
      </w:r>
    </w:p>
    <w:p>
      <w:pPr>
        <w:pStyle w:val="Citaes"/>
        <w:tabs>
          <w:tab w:val="clear" w:pos="720"/>
          <w:tab w:val="left" w:pos="6867" w:leader="none"/>
        </w:tabs>
        <w:suppressAutoHyphens w:val="false"/>
        <w:spacing w:lineRule="atLeast" w:line="340"/>
        <w:ind w:left="3402" w:right="0" w:hanging="0"/>
        <w:jc w:val="both"/>
        <w:rPr>
          <w:rFonts w:ascii="Arial" w:hAnsi="Arial" w:cs="Arial"/>
          <w:lang w:eastAsia="pt-BR"/>
        </w:rPr>
      </w:pPr>
      <w:r>
        <w:rPr>
          <w:rFonts w:cs="Arial" w:ascii="Arial" w:hAnsi="Arial"/>
          <w:i/>
          <w:iCs/>
          <w:sz w:val="22"/>
          <w:szCs w:val="22"/>
          <w:lang w:eastAsia="pt-BR"/>
        </w:rPr>
        <w:t xml:space="preserve">§2° </w:t>
      </w:r>
      <w:r>
        <w:rPr>
          <w:rFonts w:cs="Arial" w:ascii="Arial" w:hAnsi="Arial"/>
          <w:b/>
          <w:bCs/>
          <w:i/>
          <w:iCs/>
          <w:sz w:val="22"/>
          <w:szCs w:val="22"/>
          <w:u w:val="single"/>
          <w:lang w:eastAsia="pt-BR"/>
        </w:rPr>
        <w:t>Na mesma pena do §1° incorre quem</w:t>
      </w:r>
      <w:r>
        <w:rPr>
          <w:rFonts w:cs="Arial" w:ascii="Arial" w:hAnsi="Arial"/>
          <w:i/>
          <w:iCs/>
          <w:sz w:val="22"/>
          <w:szCs w:val="22"/>
          <w:lang w:eastAsia="pt-BR"/>
        </w:rPr>
        <w:t xml:space="preserve">, com o intuito de lucro direto ou indireto, distribui, vende, expõe à venda, aluga, </w:t>
      </w:r>
      <w:r>
        <w:rPr>
          <w:rFonts w:cs="Arial" w:ascii="Arial" w:hAnsi="Arial"/>
          <w:b/>
          <w:bCs/>
          <w:i/>
          <w:iCs/>
          <w:u w:val="single"/>
          <w:lang w:eastAsia="pt-BR"/>
        </w:rPr>
        <w:t>INTRODUZ NO PAÍS</w:t>
      </w:r>
      <w:r>
        <w:rPr>
          <w:rFonts w:cs="Arial" w:ascii="Arial" w:hAnsi="Arial"/>
          <w:b/>
          <w:bCs/>
          <w:i/>
          <w:iCs/>
          <w:sz w:val="22"/>
          <w:szCs w:val="22"/>
          <w:lang w:eastAsia="pt-BR"/>
        </w:rPr>
        <w:t xml:space="preserve">, adquire, </w:t>
      </w:r>
      <w:r>
        <w:rPr>
          <w:rFonts w:cs="Arial" w:ascii="Arial" w:hAnsi="Arial"/>
          <w:i/>
          <w:iCs/>
          <w:sz w:val="22"/>
          <w:szCs w:val="22"/>
          <w:lang w:eastAsia="pt-BR"/>
        </w:rPr>
        <w:t xml:space="preserve">oculta, tem em depósito, original ou </w:t>
      </w:r>
      <w:r>
        <w:rPr>
          <w:rFonts w:cs="Arial" w:ascii="Arial" w:hAnsi="Arial"/>
          <w:b/>
          <w:bCs/>
          <w:i/>
          <w:iCs/>
          <w:sz w:val="22"/>
          <w:szCs w:val="22"/>
          <w:lang w:eastAsia="pt-BR"/>
        </w:rPr>
        <w:t>CÓPIA DE OBRA INTELECTUAL</w:t>
      </w:r>
      <w:r>
        <w:rPr>
          <w:rFonts w:cs="Arial" w:ascii="Arial" w:hAnsi="Arial"/>
          <w:i/>
          <w:iCs/>
          <w:sz w:val="22"/>
          <w:szCs w:val="22"/>
          <w:lang w:eastAsia="pt-BR"/>
        </w:rPr>
        <w:t xml:space="preserve"> ou fonograma reproduzido </w:t>
      </w:r>
      <w:r>
        <w:rPr>
          <w:rFonts w:cs="Arial" w:ascii="Arial" w:hAnsi="Arial"/>
          <w:b/>
          <w:bCs/>
          <w:i/>
          <w:iCs/>
          <w:sz w:val="22"/>
          <w:szCs w:val="22"/>
          <w:lang w:eastAsia="pt-BR"/>
        </w:rPr>
        <w:t>com violação do direito de autor,</w:t>
      </w:r>
      <w:r>
        <w:rPr>
          <w:rFonts w:cs="Arial" w:ascii="Arial" w:hAnsi="Arial"/>
          <w:i/>
          <w:iCs/>
          <w:sz w:val="22"/>
          <w:szCs w:val="22"/>
          <w:lang w:eastAsia="pt-BR"/>
        </w:rPr>
        <w:t xml:space="preserve"> do direito de artista intérprete ou executante ou do direito do produtor de fonograma, ou, ainda, aluga original ou cópia de obra intelectual ou fonograma, </w:t>
      </w:r>
      <w:r>
        <w:rPr>
          <w:rFonts w:cs="Arial" w:ascii="Arial" w:hAnsi="Arial"/>
          <w:b/>
          <w:bCs/>
          <w:i/>
          <w:iCs/>
          <w:sz w:val="22"/>
          <w:szCs w:val="22"/>
          <w:lang w:eastAsia="pt-BR"/>
        </w:rPr>
        <w:t>SEM A EXPRESSA AUTORIZAÇÃO DOS TITULARES DOS DIREITOS OU DE QUEM OS REPRESENTE</w:t>
      </w:r>
      <w:r>
        <w:rPr>
          <w:rFonts w:cs="Arial" w:ascii="Arial" w:hAnsi="Arial"/>
          <w:i/>
          <w:iCs/>
          <w:sz w:val="22"/>
          <w:szCs w:val="22"/>
          <w:lang w:eastAsia="pt-BR"/>
        </w:rPr>
        <w:t xml:space="preserve">. (…) </w:t>
      </w:r>
      <w:r>
        <w:rPr>
          <w:rFonts w:cs="Arial" w:ascii="Arial" w:hAnsi="Arial"/>
          <w:sz w:val="22"/>
          <w:szCs w:val="22"/>
          <w:lang w:eastAsia="pt-BR"/>
        </w:rPr>
        <w:t>(g.n.)</w:t>
      </w:r>
    </w:p>
    <w:p>
      <w:pPr>
        <w:pStyle w:val="Standard"/>
        <w:suppressAutoHyphens w:val="false"/>
        <w:spacing w:lineRule="exact" w:line="397"/>
        <w:ind w:firstLine="1757"/>
        <w:jc w:val="both"/>
        <w:rPr>
          <w:rFonts w:ascii="Arial" w:hAnsi="Arial" w:cs="Arial"/>
          <w:lang w:eastAsia="pt-BR"/>
        </w:rPr>
      </w:pPr>
      <w:r>
        <w:rPr>
          <w:rFonts w:cs="Arial" w:ascii="Arial" w:hAnsi="Arial"/>
          <w:b/>
          <w:bCs/>
          <w:u w:val="single"/>
          <w:lang w:eastAsia="pt-BR"/>
        </w:rPr>
        <w:t>EM SE TRATANDO DE MERCADORIAS DE IMPORTAÇÃO PROIBIDA, nos termos da legislação acima reproduzida</w:t>
      </w:r>
      <w:r>
        <w:rPr>
          <w:rFonts w:cs="Arial" w:ascii="Arial" w:hAnsi="Arial"/>
          <w:lang w:eastAsia="pt-BR"/>
        </w:rPr>
        <w:t xml:space="preserve">, o art. 26 do Decreto-Lei n° 1.455/76 (reproduzido no art. 692 do Decreto n° 6.759/2009) </w:t>
      </w:r>
      <w:r>
        <w:rPr>
          <w:rFonts w:cs="Arial" w:ascii="Arial" w:hAnsi="Arial"/>
          <w:b/>
          <w:bCs/>
          <w:sz w:val="27"/>
          <w:szCs w:val="27"/>
          <w:lang w:eastAsia="pt-BR"/>
        </w:rPr>
        <w:t>dispõe que tais mercadorias DEVERÃO SER LIMINARMENTE APREENDIDAS</w:t>
      </w:r>
      <w:r>
        <w:rPr>
          <w:rFonts w:cs="Arial" w:ascii="Arial" w:hAnsi="Arial"/>
          <w:lang w:eastAsia="pt-BR"/>
        </w:rPr>
        <w:t xml:space="preserve"> em nome e ordem do Ministro da Fazenda, </w:t>
      </w:r>
      <w:r>
        <w:rPr>
          <w:rFonts w:cs="Arial" w:ascii="Arial" w:hAnsi="Arial"/>
          <w:i/>
          <w:iCs/>
          <w:lang w:eastAsia="pt-BR"/>
        </w:rPr>
        <w:t>in verbis</w:t>
      </w:r>
      <w:r>
        <w:rPr>
          <w:rFonts w:cs="Arial" w:ascii="Arial" w:hAnsi="Arial"/>
          <w:lang w:eastAsia="pt-BR"/>
        </w:rPr>
        <w:t>:</w:t>
      </w:r>
    </w:p>
    <w:p>
      <w:pPr>
        <w:pStyle w:val="Textbody"/>
        <w:suppressAutoHyphens w:val="false"/>
        <w:spacing w:lineRule="atLeast" w:line="340" w:before="0" w:after="113"/>
        <w:ind w:left="3402" w:hanging="0"/>
        <w:jc w:val="both"/>
        <w:rPr>
          <w:b/>
          <w:b/>
          <w:bCs/>
          <w:i/>
          <w:i/>
          <w:iCs/>
          <w:spacing w:val="0"/>
          <w:sz w:val="22"/>
          <w:szCs w:val="22"/>
          <w:lang w:val="pt-BR" w:eastAsia="pt-BR"/>
        </w:rPr>
      </w:pPr>
      <w:r>
        <w:rPr>
          <w:b/>
          <w:bCs/>
          <w:i/>
          <w:iCs/>
          <w:spacing w:val="0"/>
          <w:sz w:val="22"/>
          <w:szCs w:val="22"/>
          <w:lang w:val="pt-BR" w:eastAsia="pt-BR"/>
        </w:rPr>
        <w:t xml:space="preserve">Art 26. </w:t>
      </w:r>
      <w:r>
        <w:rPr>
          <w:b/>
          <w:bCs/>
          <w:i/>
          <w:iCs/>
          <w:spacing w:val="0"/>
          <w:sz w:val="22"/>
          <w:szCs w:val="22"/>
          <w:u w:val="single"/>
          <w:lang w:val="pt-BR" w:eastAsia="pt-BR"/>
        </w:rPr>
        <w:t>AS MERCADORIAS DE IMPORTAÇÃO PROIBIDA NA FORMA DA LEGISLAÇÃO ESPECÍFICA EM VIGOR SERÃO APREENDIDAS, LIMINARMENTE, EM NOME E ORDEM DO MINISTRO DA FAZENDA</w:t>
      </w:r>
      <w:r>
        <w:rPr>
          <w:b/>
          <w:bCs/>
          <w:i/>
          <w:iCs/>
          <w:spacing w:val="0"/>
          <w:sz w:val="22"/>
          <w:szCs w:val="22"/>
          <w:lang w:val="pt-BR" w:eastAsia="pt-BR"/>
        </w:rPr>
        <w:t xml:space="preserve">. </w:t>
      </w:r>
      <w:r>
        <w:rPr>
          <w:spacing w:val="0"/>
          <w:sz w:val="22"/>
          <w:szCs w:val="22"/>
          <w:lang w:val="pt-BR" w:eastAsia="pt-BR"/>
        </w:rPr>
        <w:t>(g.n.)</w:t>
      </w:r>
    </w:p>
    <w:p>
      <w:pPr>
        <w:pStyle w:val="Textbody"/>
        <w:spacing w:lineRule="atLeast" w:line="340" w:before="0" w:after="170"/>
        <w:ind w:left="3402" w:hanging="0"/>
        <w:jc w:val="both"/>
        <w:rPr>
          <w:i/>
          <w:i/>
          <w:iCs/>
          <w:spacing w:val="0"/>
          <w:sz w:val="22"/>
          <w:szCs w:val="22"/>
          <w:lang w:val="pt-BR" w:eastAsia="pt-BR"/>
        </w:rPr>
      </w:pPr>
      <w:bookmarkStart w:id="15" w:name="art26p"/>
      <w:bookmarkEnd w:id="15"/>
      <w:r>
        <w:rPr>
          <w:i/>
          <w:iCs/>
          <w:spacing w:val="0"/>
          <w:sz w:val="22"/>
          <w:szCs w:val="22"/>
          <w:lang w:val="pt-BR" w:eastAsia="pt-BR"/>
        </w:rPr>
        <w:t>Parágrafo único. Independentemente do curso de processo criminal, as mercadorias a que se refere este artigo poderão ser alienadas ou destinadas na forma deste Decreto-lei.</w:t>
      </w:r>
    </w:p>
    <w:p>
      <w:pPr>
        <w:pStyle w:val="Standard"/>
        <w:suppressAutoHyphens w:val="false"/>
        <w:spacing w:lineRule="exact" w:line="397" w:before="0" w:after="170"/>
        <w:ind w:firstLine="1757"/>
        <w:jc w:val="both"/>
        <w:rPr>
          <w:rFonts w:ascii="Arial" w:hAnsi="Arial" w:cs="Arial"/>
          <w:lang w:eastAsia="pt-BR"/>
        </w:rPr>
      </w:pPr>
      <w:r>
        <w:rPr>
          <w:rFonts w:cs="Arial" w:ascii="Arial" w:hAnsi="Arial"/>
          <w:lang w:eastAsia="pt-BR"/>
        </w:rPr>
        <w:t xml:space="preserve">Por fim, </w:t>
      </w:r>
      <w:r>
        <w:rPr>
          <w:rFonts w:cs="Arial" w:ascii="Arial" w:hAnsi="Arial"/>
          <w:b/>
          <w:bCs/>
          <w:lang w:eastAsia="pt-BR"/>
        </w:rPr>
        <w:t xml:space="preserve">para que não haja dúvidas quanto </w:t>
      </w:r>
      <w:r>
        <w:rPr>
          <w:rFonts w:cs="Arial" w:ascii="Arial" w:hAnsi="Arial"/>
          <w:b/>
          <w:bCs/>
          <w:u w:val="single"/>
          <w:lang w:eastAsia="pt-BR"/>
        </w:rPr>
        <w:t>à autoexecutoriedade do ato administrativo no que tange à apreensão de ofício de mercadorias contrafeitas</w:t>
      </w:r>
      <w:r>
        <w:rPr>
          <w:rFonts w:cs="Arial" w:ascii="Arial" w:hAnsi="Arial"/>
          <w:lang w:eastAsia="pt-BR"/>
        </w:rPr>
        <w:t xml:space="preserve">, a Lei de Propriedade Industrial (Lei n° 9.279/96), </w:t>
      </w:r>
      <w:r>
        <w:rPr>
          <w:rFonts w:cs="Arial" w:ascii="Arial" w:hAnsi="Arial"/>
          <w:b/>
          <w:bCs/>
          <w:lang w:eastAsia="pt-BR"/>
        </w:rPr>
        <w:t xml:space="preserve">COM JURISPRUDÊNCIA PACIFICADA PELO EGRÉGIO </w:t>
      </w:r>
      <w:r>
        <w:rPr>
          <w:rFonts w:eastAsia="ArialMT" w:cs="ArialMT" w:ascii="ArialMT" w:hAnsi="ArialMT"/>
          <w:b/>
          <w:bCs/>
          <w:lang w:eastAsia="pt-BR"/>
        </w:rPr>
        <w:t>SUPERIOR TRIBUNAL DE JUSTIÇA</w:t>
      </w:r>
      <w:r>
        <w:rPr>
          <w:rFonts w:eastAsia="ArialMT" w:cs="ArialMT" w:ascii="ArialMT" w:hAnsi="ArialMT"/>
          <w:lang w:eastAsia="pt-BR"/>
        </w:rPr>
        <w:t xml:space="preserve"> no AgRg no RECURSO ESPECIAL Nº 725.531 - PR (2005/0023378-0), </w:t>
      </w:r>
      <w:r>
        <w:rPr>
          <w:rFonts w:cs="Arial" w:ascii="Arial" w:hAnsi="Arial"/>
          <w:b/>
          <w:bCs/>
          <w:sz w:val="28"/>
          <w:szCs w:val="28"/>
          <w:u w:val="single"/>
          <w:lang w:eastAsia="pt-BR"/>
        </w:rPr>
        <w:t>prevê que a autoridade alfandegária apreenda de ofício este tipo de produto</w:t>
      </w:r>
      <w:r>
        <w:rPr>
          <w:rFonts w:cs="Arial" w:ascii="Arial" w:hAnsi="Arial"/>
          <w:lang w:eastAsia="pt-BR"/>
        </w:rPr>
        <w:t xml:space="preserve"> </w:t>
      </w:r>
      <w:r>
        <w:rPr>
          <w:rFonts w:cs="Arial" w:ascii="Arial" w:hAnsi="Arial"/>
          <w:b/>
          <w:bCs/>
          <w:sz w:val="30"/>
          <w:szCs w:val="30"/>
          <w:lang w:eastAsia="pt-BR"/>
        </w:rPr>
        <w:t xml:space="preserve">SEM QUALQUER PEDIDO OU ORDEM JUDICIAL </w:t>
      </w:r>
      <w:r>
        <w:rPr>
          <w:rFonts w:cs="Arial" w:ascii="Arial" w:hAnsi="Arial"/>
          <w:b/>
          <w:bCs/>
          <w:sz w:val="27"/>
          <w:szCs w:val="27"/>
          <w:lang w:eastAsia="pt-BR"/>
        </w:rPr>
        <w:t>(vide íntegra às fls. 57 a 63)</w:t>
      </w:r>
      <w:r>
        <w:rPr>
          <w:rFonts w:cs="Arial" w:ascii="Arial" w:hAnsi="Arial"/>
          <w:sz w:val="30"/>
          <w:szCs w:val="30"/>
          <w:lang w:eastAsia="pt-BR"/>
        </w:rPr>
        <w:t>,</w:t>
      </w:r>
      <w:r>
        <w:rPr>
          <w:rFonts w:cs="Arial" w:ascii="Arial" w:hAnsi="Arial"/>
          <w:lang w:eastAsia="pt-BR"/>
        </w:rPr>
        <w:t xml:space="preserve"> </w:t>
      </w:r>
      <w:r>
        <w:rPr>
          <w:rFonts w:cs="Arial" w:ascii="Arial" w:hAnsi="Arial"/>
          <w:i/>
          <w:iCs/>
          <w:lang w:eastAsia="pt-BR"/>
        </w:rPr>
        <w:t>in literis</w:t>
      </w:r>
      <w:r>
        <w:rPr>
          <w:rFonts w:cs="Arial" w:ascii="Arial" w:hAnsi="Arial"/>
          <w:lang w:eastAsia="pt-BR"/>
        </w:rPr>
        <w:t>:</w:t>
      </w:r>
    </w:p>
    <w:p>
      <w:pPr>
        <w:pStyle w:val="Standard"/>
        <w:suppressAutoHyphens w:val="false"/>
        <w:spacing w:lineRule="atLeast" w:line="240"/>
        <w:ind w:left="2268" w:hanging="0"/>
        <w:jc w:val="center"/>
        <w:rPr>
          <w:rFonts w:ascii="Arial" w:hAnsi="Arial" w:cs="Arial"/>
          <w:b/>
          <w:b/>
          <w:bCs/>
          <w:i/>
          <w:i/>
          <w:iCs/>
          <w:sz w:val="23"/>
          <w:szCs w:val="23"/>
          <w:u w:val="single"/>
          <w:lang w:eastAsia="pt-BR"/>
        </w:rPr>
      </w:pPr>
      <w:r>
        <w:rPr>
          <w:rFonts w:cs="Arial" w:ascii="Arial" w:hAnsi="Arial"/>
          <w:b/>
          <w:bCs/>
          <w:i/>
          <w:iCs/>
          <w:sz w:val="23"/>
          <w:szCs w:val="23"/>
          <w:u w:val="single"/>
          <w:lang w:eastAsia="pt-BR"/>
        </w:rPr>
        <w:t>Lei n° 9.279/96</w:t>
      </w:r>
    </w:p>
    <w:p>
      <w:pPr>
        <w:pStyle w:val="Textbodyindent"/>
        <w:ind w:left="2268" w:hanging="0"/>
        <w:rPr>
          <w:rFonts w:ascii="Arial" w:hAnsi="Arial" w:cs="Arial"/>
          <w:i/>
          <w:i/>
          <w:iCs/>
          <w:sz w:val="23"/>
          <w:szCs w:val="23"/>
          <w:lang w:eastAsia="pt-BR"/>
        </w:rPr>
      </w:pPr>
      <w:r>
        <w:rPr>
          <w:rFonts w:cs="Arial" w:ascii="Arial" w:hAnsi="Arial"/>
          <w:i/>
          <w:iCs/>
          <w:sz w:val="23"/>
          <w:szCs w:val="23"/>
          <w:lang w:eastAsia="pt-BR"/>
        </w:rPr>
      </w:r>
    </w:p>
    <w:p>
      <w:pPr>
        <w:pStyle w:val="Textbodyindent"/>
        <w:ind w:left="2268" w:hanging="0"/>
        <w:rPr>
          <w:rFonts w:ascii="Arial" w:hAnsi="Arial" w:cs="Arial"/>
          <w:i/>
          <w:i/>
          <w:iCs/>
          <w:lang w:eastAsia="pt-BR"/>
        </w:rPr>
      </w:pPr>
      <w:r>
        <w:rPr>
          <w:rFonts w:cs="Arial" w:ascii="Arial" w:hAnsi="Arial"/>
          <w:i/>
          <w:iCs/>
          <w:sz w:val="23"/>
          <w:szCs w:val="23"/>
          <w:lang w:eastAsia="pt-BR"/>
        </w:rPr>
        <w:t>“</w:t>
      </w:r>
      <w:r>
        <w:rPr>
          <w:rFonts w:cs="Arial" w:ascii="Arial" w:hAnsi="Arial"/>
          <w:i/>
          <w:iCs/>
          <w:sz w:val="23"/>
          <w:szCs w:val="23"/>
          <w:lang w:eastAsia="pt-BR"/>
        </w:rPr>
        <w:t xml:space="preserve">Art. 198. </w:t>
      </w:r>
      <w:r>
        <w:rPr>
          <w:rFonts w:cs="Arial" w:ascii="Arial" w:hAnsi="Arial"/>
          <w:b/>
          <w:bCs/>
          <w:i/>
          <w:iCs/>
          <w:sz w:val="23"/>
          <w:szCs w:val="23"/>
          <w:u w:val="single"/>
          <w:lang w:eastAsia="pt-BR"/>
        </w:rPr>
        <w:t>Poderão ser apreendidos, de ofício ou a requerimento do interessado, pelas autoridades alfandegárias, no ato de conferência, os produtos assinalados com marcas falsificadas, alteradas ou imitadas</w:t>
      </w:r>
      <w:r>
        <w:rPr>
          <w:rFonts w:cs="Arial" w:ascii="Arial" w:hAnsi="Arial"/>
          <w:i/>
          <w:iCs/>
          <w:sz w:val="23"/>
          <w:szCs w:val="23"/>
          <w:lang w:eastAsia="pt-BR"/>
        </w:rPr>
        <w:t xml:space="preserve"> ou que apresentem falsa indicação de procedência.”</w:t>
      </w:r>
      <w:r>
        <w:rPr>
          <w:rFonts w:cs="Arial" w:ascii="Arial" w:hAnsi="Arial"/>
          <w:sz w:val="23"/>
          <w:szCs w:val="23"/>
          <w:lang w:eastAsia="pt-BR"/>
        </w:rPr>
        <w:t xml:space="preserve"> (g.n.)</w:t>
      </w:r>
    </w:p>
    <w:p>
      <w:pPr>
        <w:pStyle w:val="Textbodyindent"/>
        <w:ind w:left="2268" w:hanging="0"/>
        <w:jc w:val="center"/>
        <w:rPr>
          <w:rFonts w:ascii="Arial" w:hAnsi="Arial" w:cs="Arial"/>
          <w:lang w:eastAsia="pt-BR"/>
        </w:rPr>
      </w:pPr>
      <w:r>
        <w:rPr>
          <w:rFonts w:cs="Arial" w:ascii="Arial" w:hAnsi="Arial"/>
          <w:lang w:eastAsia="pt-BR"/>
        </w:rPr>
        <w:t>………………………………………………………………</w:t>
      </w:r>
    </w:p>
    <w:p>
      <w:pPr>
        <w:pStyle w:val="Textbodyindent"/>
        <w:ind w:firstLine="993"/>
        <w:rPr>
          <w:rFonts w:ascii="Arial" w:hAnsi="Arial" w:cs="Arial"/>
          <w:i/>
          <w:i/>
          <w:iCs/>
          <w:sz w:val="10"/>
          <w:szCs w:val="10"/>
          <w:lang w:eastAsia="pt-BR"/>
        </w:rPr>
      </w:pPr>
      <w:r>
        <w:rPr>
          <w:rFonts w:cs="Arial" w:ascii="Arial" w:hAnsi="Arial"/>
          <w:i/>
          <w:iCs/>
          <w:sz w:val="10"/>
          <w:szCs w:val="10"/>
          <w:lang w:eastAsia="pt-BR"/>
        </w:rPr>
      </w:r>
    </w:p>
    <w:p>
      <w:pPr>
        <w:pStyle w:val="Textbodyindent"/>
        <w:ind w:firstLine="993"/>
        <w:rPr>
          <w:rFonts w:ascii="Arial" w:hAnsi="Arial" w:cs="Arial"/>
          <w:i/>
          <w:i/>
          <w:iCs/>
          <w:sz w:val="10"/>
          <w:szCs w:val="10"/>
          <w:lang w:eastAsia="pt-BR"/>
        </w:rPr>
      </w:pPr>
      <w:r>
        <w:rPr>
          <w:rFonts w:cs="Arial" w:ascii="Arial" w:hAnsi="Arial"/>
          <w:i/>
          <w:iCs/>
          <w:sz w:val="10"/>
          <w:szCs w:val="10"/>
          <w:lang w:eastAsia="pt-BR"/>
        </w:rPr>
      </w:r>
    </w:p>
    <w:p>
      <w:pPr>
        <w:pStyle w:val="Textbodyindent"/>
        <w:ind w:firstLine="993"/>
        <w:rPr>
          <w:rFonts w:ascii="Arial" w:hAnsi="Arial" w:cs="Arial"/>
          <w:b/>
          <w:b/>
          <w:bCs/>
          <w:i/>
          <w:i/>
          <w:iCs/>
          <w:sz w:val="10"/>
          <w:szCs w:val="10"/>
          <w:lang w:eastAsia="pt-BR"/>
        </w:rPr>
      </w:pPr>
      <w:r>
        <w:rPr>
          <w:rFonts w:cs="Arial" w:ascii="Arial" w:hAnsi="Arial"/>
          <w:b/>
          <w:bCs/>
          <w:i/>
          <w:iCs/>
          <w:sz w:val="10"/>
          <w:szCs w:val="10"/>
          <w:lang w:eastAsia="pt-BR"/>
        </w:rPr>
      </w:r>
    </w:p>
    <w:p>
      <w:pPr>
        <w:pStyle w:val="Standard"/>
        <w:ind w:left="2268" w:hanging="0"/>
        <w:jc w:val="center"/>
        <w:rPr>
          <w:rFonts w:ascii="ArialMT" w:hAnsi="ArialMT" w:cs="ArialMT"/>
          <w:i/>
          <w:i/>
          <w:iCs/>
        </w:rPr>
      </w:pPr>
      <w:r>
        <w:rPr>
          <w:rFonts w:eastAsia="ArialMT" w:cs="ArialMT" w:ascii="ArialMT" w:hAnsi="ArialMT"/>
          <w:b/>
          <w:bCs/>
          <w:i/>
          <w:iCs/>
          <w:u w:val="single"/>
        </w:rPr>
        <w:t xml:space="preserve">JURISPRUDÊNCIA DO STJ                                                                </w:t>
      </w:r>
      <w:r>
        <w:rPr>
          <w:rFonts w:eastAsia="ArialMT" w:cs="ArialMT" w:ascii="ArialMT" w:hAnsi="ArialMT"/>
          <w:b/>
          <w:bCs/>
          <w:i/>
          <w:iCs/>
        </w:rPr>
        <w:t>Superior Tribunal de Justiça - AgRg no RECURSO ESPECIAL Nº 725.531</w:t>
      </w:r>
      <w:r>
        <w:rPr>
          <w:rFonts w:eastAsia="ArialMT" w:cs="ArialMT" w:ascii="ArialMT" w:hAnsi="ArialMT"/>
          <w:i/>
          <w:iCs/>
        </w:rPr>
        <w:t xml:space="preserve"> - </w:t>
      </w:r>
      <w:r>
        <w:rPr>
          <w:rFonts w:eastAsia="ArialMT" w:cs="ArialMT" w:ascii="ArialMT" w:hAnsi="ArialMT"/>
          <w:b/>
          <w:bCs/>
          <w:i/>
          <w:iCs/>
        </w:rPr>
        <w:t>PR (2005/0023378-0)</w:t>
      </w:r>
    </w:p>
    <w:p>
      <w:pPr>
        <w:pStyle w:val="Standard"/>
        <w:ind w:left="2268" w:hanging="0"/>
        <w:jc w:val="center"/>
        <w:rPr>
          <w:rFonts w:ascii="ArialMT" w:hAnsi="ArialMT" w:eastAsia="ArialMT" w:cs="ArialMT"/>
          <w:b/>
          <w:b/>
          <w:bCs/>
          <w:i/>
          <w:i/>
          <w:iCs/>
        </w:rPr>
      </w:pPr>
      <w:r>
        <w:rPr>
          <w:rFonts w:eastAsia="ArialMT" w:cs="ArialMT" w:ascii="ArialMT" w:hAnsi="ArialMT"/>
          <w:b/>
          <w:bCs/>
          <w:i/>
          <w:iCs/>
        </w:rPr>
        <w:t xml:space="preserve"> </w:t>
      </w:r>
      <w:r>
        <w:rPr>
          <w:rFonts w:eastAsia="ArialMT" w:cs="ArialMT" w:ascii="ArialMT" w:hAnsi="ArialMT"/>
          <w:b/>
          <w:bCs/>
          <w:i/>
          <w:iCs/>
        </w:rPr>
        <w:t xml:space="preserve">(a qual concede às autoridades aduaneiras o poder legal de apreender, de ofício, produtos contrafeitos, </w:t>
      </w:r>
      <w:r>
        <w:rPr>
          <w:rFonts w:eastAsia="ArialMT" w:cs="ArialMT" w:ascii="ArialMT" w:hAnsi="ArialMT"/>
          <w:b/>
          <w:bCs/>
          <w:i/>
          <w:iCs/>
          <w:u w:val="single"/>
        </w:rPr>
        <w:t>VISTO SE TRATAR DE JURISPRUDÊNCIA PACIFICADA</w:t>
      </w:r>
      <w:r>
        <w:rPr>
          <w:rFonts w:eastAsia="ArialMT" w:cs="ArialMT" w:ascii="ArialMT" w:hAnsi="ArialMT"/>
          <w:b/>
          <w:bCs/>
          <w:i/>
          <w:iCs/>
        </w:rPr>
        <w:t>)</w:t>
      </w:r>
    </w:p>
    <w:p>
      <w:pPr>
        <w:pStyle w:val="Standard"/>
        <w:ind w:left="2268" w:hanging="0"/>
        <w:rPr>
          <w:rFonts w:ascii="Arial" w:hAnsi="Arial" w:eastAsia="ArialMT" w:cs="ArialMT"/>
          <w:b/>
          <w:b/>
          <w:bCs/>
          <w:i/>
          <w:i/>
          <w:iCs/>
          <w:sz w:val="21"/>
          <w:szCs w:val="21"/>
          <w:u w:val="single"/>
        </w:rPr>
      </w:pPr>
      <w:r>
        <w:rPr>
          <w:rFonts w:eastAsia="ArialMT" w:cs="ArialMT" w:ascii="Arial" w:hAnsi="Arial"/>
          <w:b/>
          <w:bCs/>
          <w:i/>
          <w:iCs/>
          <w:sz w:val="21"/>
          <w:szCs w:val="21"/>
          <w:u w:val="single"/>
        </w:rPr>
      </w:r>
    </w:p>
    <w:p>
      <w:pPr>
        <w:pStyle w:val="Standard"/>
        <w:ind w:left="2268" w:hanging="0"/>
        <w:jc w:val="both"/>
        <w:rPr>
          <w:rFonts w:ascii="Arial" w:hAnsi="Arial"/>
          <w:i/>
          <w:i/>
          <w:iCs/>
          <w:sz w:val="22"/>
          <w:szCs w:val="22"/>
        </w:rPr>
      </w:pPr>
      <w:r>
        <w:rPr>
          <w:rFonts w:ascii="Arial" w:hAnsi="Arial"/>
          <w:i/>
          <w:iCs/>
          <w:sz w:val="22"/>
          <w:szCs w:val="22"/>
        </w:rPr>
        <w:t xml:space="preserve">A </w:t>
      </w:r>
      <w:r>
        <w:rPr>
          <w:rFonts w:ascii="Arial" w:hAnsi="Arial"/>
          <w:b/>
          <w:bCs/>
          <w:i/>
          <w:iCs/>
          <w:sz w:val="22"/>
          <w:szCs w:val="22"/>
        </w:rPr>
        <w:t>jurisprudência pacificada</w:t>
      </w:r>
      <w:r>
        <w:rPr>
          <w:rFonts w:ascii="Arial" w:hAnsi="Arial"/>
          <w:i/>
          <w:iCs/>
          <w:sz w:val="22"/>
          <w:szCs w:val="22"/>
        </w:rPr>
        <w:t xml:space="preserve"> compreende um conjunto de decisões uniformes dos tribunais, proveniente de uma aplicação uniforme de um mesmo conjunto de normas a casos semelhantes. Caso tribunais distintos decidirem por um largo período de tempo de uma maneira semelhante, o grau vinculativo desse posicionamento será muito maior que o da decisão isolada. </w:t>
      </w:r>
      <w:r>
        <w:rPr>
          <w:rFonts w:ascii="Arial" w:hAnsi="Arial"/>
          <w:i/>
          <w:iCs/>
          <w:sz w:val="22"/>
          <w:szCs w:val="22"/>
          <w:u w:val="single"/>
        </w:rPr>
        <w:t xml:space="preserve">Quando isso ocorre, temos a existência de uma jurisprudência assentada, que diferentemente da decisão isolada, desempenha uma função muito mais integradora do Direito, </w:t>
      </w:r>
      <w:r>
        <w:rPr>
          <w:rFonts w:ascii="Arial" w:hAnsi="Arial"/>
          <w:b/>
          <w:bCs/>
          <w:i/>
          <w:iCs/>
          <w:sz w:val="22"/>
          <w:szCs w:val="22"/>
          <w:u w:val="single"/>
        </w:rPr>
        <w:t xml:space="preserve">PACIFICANDO </w:t>
      </w:r>
      <w:r>
        <w:rPr>
          <w:rFonts w:ascii="Arial" w:hAnsi="Arial"/>
          <w:i/>
          <w:iCs/>
          <w:sz w:val="22"/>
          <w:szCs w:val="22"/>
          <w:u w:val="single"/>
        </w:rPr>
        <w:t>o entendimento interpretativo do direito vigente</w:t>
      </w:r>
      <w:r>
        <w:rPr>
          <w:rFonts w:ascii="Arial" w:hAnsi="Arial"/>
          <w:i/>
          <w:iCs/>
          <w:sz w:val="22"/>
          <w:szCs w:val="22"/>
        </w:rPr>
        <w:t xml:space="preserve">. </w:t>
      </w:r>
      <w:r>
        <w:rPr>
          <w:rFonts w:ascii="Arial" w:hAnsi="Arial"/>
          <w:sz w:val="22"/>
          <w:szCs w:val="22"/>
        </w:rPr>
        <w:t>(g.n.)</w:t>
      </w:r>
    </w:p>
    <w:p>
      <w:pPr>
        <w:pStyle w:val="Standard"/>
        <w:ind w:left="2268" w:hanging="0"/>
        <w:jc w:val="both"/>
        <w:rPr>
          <w:rFonts w:ascii="Arial" w:hAnsi="Arial"/>
          <w:i/>
          <w:i/>
          <w:iCs/>
          <w:sz w:val="21"/>
          <w:szCs w:val="21"/>
        </w:rPr>
      </w:pPr>
      <w:r>
        <w:rPr>
          <w:rFonts w:ascii="Arial" w:hAnsi="Arial"/>
          <w:i/>
          <w:iCs/>
          <w:sz w:val="21"/>
          <w:szCs w:val="21"/>
        </w:rPr>
      </w:r>
    </w:p>
    <w:p>
      <w:pPr>
        <w:pStyle w:val="Standard"/>
        <w:ind w:left="2268" w:hanging="0"/>
        <w:jc w:val="both"/>
        <w:rPr>
          <w:rFonts w:ascii="Arial" w:hAnsi="Arial"/>
          <w:i/>
          <w:i/>
          <w:iCs/>
          <w:sz w:val="22"/>
          <w:szCs w:val="22"/>
        </w:rPr>
      </w:pPr>
      <w:r>
        <w:rPr>
          <w:rFonts w:ascii="Arial" w:hAnsi="Arial"/>
          <w:b/>
          <w:bCs/>
          <w:i/>
          <w:iCs/>
          <w:sz w:val="22"/>
          <w:szCs w:val="22"/>
          <w:u w:val="single"/>
        </w:rPr>
        <w:t xml:space="preserve">Principais trechos do Acórdão do  </w:t>
      </w:r>
      <w:r>
        <w:rPr>
          <w:rFonts w:eastAsia="ArialMT" w:cs="ArialMT" w:ascii="Arial" w:hAnsi="Arial"/>
          <w:b/>
          <w:bCs/>
          <w:i/>
          <w:iCs/>
          <w:sz w:val="22"/>
          <w:szCs w:val="22"/>
          <w:u w:val="single"/>
        </w:rPr>
        <w:t>AgRg no RECURSO ESPECIAL Nº 725.531 :</w:t>
      </w:r>
    </w:p>
    <w:p>
      <w:pPr>
        <w:pStyle w:val="Standard"/>
        <w:ind w:left="2268" w:hanging="0"/>
        <w:jc w:val="both"/>
        <w:rPr>
          <w:rFonts w:ascii="Arial" w:hAnsi="Arial"/>
          <w:b/>
          <w:b/>
          <w:bCs/>
          <w:i/>
          <w:i/>
          <w:iCs/>
          <w:sz w:val="21"/>
          <w:szCs w:val="21"/>
          <w:u w:val="single"/>
        </w:rPr>
      </w:pPr>
      <w:r>
        <w:rPr>
          <w:rFonts w:ascii="Arial" w:hAnsi="Arial"/>
          <w:b/>
          <w:bCs/>
          <w:i/>
          <w:iCs/>
          <w:sz w:val="21"/>
          <w:szCs w:val="21"/>
          <w:u w:val="single"/>
        </w:rPr>
      </w:r>
    </w:p>
    <w:p>
      <w:pPr>
        <w:pStyle w:val="Standard"/>
        <w:ind w:left="2268" w:hanging="0"/>
        <w:jc w:val="both"/>
        <w:rPr>
          <w:rFonts w:ascii="Arial" w:hAnsi="Arial"/>
          <w:i/>
          <w:i/>
          <w:iCs/>
          <w:sz w:val="22"/>
          <w:szCs w:val="22"/>
        </w:rPr>
      </w:pPr>
      <w:r>
        <w:rPr>
          <w:rFonts w:ascii="Arial" w:hAnsi="Arial"/>
          <w:i/>
          <w:iCs/>
          <w:sz w:val="22"/>
          <w:szCs w:val="22"/>
        </w:rPr>
        <w:t>(…)</w:t>
      </w:r>
    </w:p>
    <w:p>
      <w:pPr>
        <w:pStyle w:val="Standard"/>
        <w:ind w:left="2268" w:hanging="0"/>
        <w:jc w:val="both"/>
        <w:rPr>
          <w:i/>
          <w:i/>
          <w:iCs/>
          <w:sz w:val="10"/>
          <w:szCs w:val="10"/>
        </w:rPr>
      </w:pPr>
      <w:r>
        <w:rPr>
          <w:i/>
          <w:iCs/>
          <w:sz w:val="10"/>
          <w:szCs w:val="10"/>
        </w:rPr>
      </w:r>
    </w:p>
    <w:p>
      <w:pPr>
        <w:pStyle w:val="Standard"/>
        <w:ind w:left="2268" w:hanging="0"/>
        <w:jc w:val="both"/>
        <w:rPr>
          <w:i/>
          <w:i/>
          <w:iCs/>
          <w:sz w:val="10"/>
          <w:szCs w:val="10"/>
        </w:rPr>
      </w:pPr>
      <w:r>
        <w:rPr>
          <w:i/>
          <w:iCs/>
          <w:sz w:val="10"/>
          <w:szCs w:val="10"/>
        </w:rPr>
      </w:r>
    </w:p>
    <w:p>
      <w:pPr>
        <w:pStyle w:val="Standard"/>
        <w:ind w:left="2268" w:hanging="0"/>
        <w:jc w:val="both"/>
        <w:rPr>
          <w:rFonts w:ascii="Arial" w:hAnsi="Arial" w:cs="Arial"/>
          <w:i/>
          <w:i/>
          <w:iCs/>
          <w:sz w:val="22"/>
          <w:szCs w:val="22"/>
          <w:lang w:eastAsia="pt-BR"/>
        </w:rPr>
      </w:pPr>
      <w:r>
        <w:rPr>
          <w:rFonts w:cs="Arial" w:ascii="Arial" w:hAnsi="Arial"/>
          <w:i/>
          <w:iCs/>
          <w:sz w:val="22"/>
          <w:szCs w:val="22"/>
          <w:lang w:eastAsia="pt-BR"/>
        </w:rPr>
        <w:t>“</w:t>
      </w:r>
      <w:r>
        <w:rPr>
          <w:rFonts w:cs="Arial" w:ascii="Arial" w:hAnsi="Arial"/>
          <w:i/>
          <w:iCs/>
          <w:sz w:val="22"/>
          <w:szCs w:val="22"/>
          <w:lang w:eastAsia="pt-BR"/>
        </w:rPr>
        <w:t>O tribunal de origem afastou a apreensão ao interpretar o artigo 514, inciso VIII, do Regulamento Aduaneiro, que permite a “aplicação da pena de perdimento na hipótese de mercadoria estrangeira que apresente característica essencial falsificada ou adulterada, que impeça ou dificulte sua identificação, ainda que a falsificação ou a adulteração não influa no seu tratamento tributário ou cambial”</w:t>
      </w:r>
    </w:p>
    <w:p>
      <w:pPr>
        <w:pStyle w:val="Standard"/>
        <w:ind w:left="940" w:right="1780" w:hanging="0"/>
        <w:jc w:val="both"/>
        <w:rPr>
          <w:rFonts w:ascii="Arial" w:hAnsi="Arial" w:cs="Arial"/>
          <w:i/>
          <w:i/>
          <w:iCs/>
          <w:sz w:val="20"/>
          <w:szCs w:val="20"/>
          <w:lang w:eastAsia="pt-BR"/>
        </w:rPr>
      </w:pPr>
      <w:r>
        <w:rPr>
          <w:rFonts w:cs="Arial" w:ascii="Arial" w:hAnsi="Arial"/>
          <w:i/>
          <w:iCs/>
          <w:sz w:val="20"/>
          <w:szCs w:val="20"/>
          <w:lang w:eastAsia="pt-BR"/>
        </w:rPr>
      </w:r>
    </w:p>
    <w:p>
      <w:pPr>
        <w:pStyle w:val="Standard"/>
        <w:ind w:left="2268" w:right="57" w:hanging="0"/>
        <w:jc w:val="both"/>
        <w:rPr>
          <w:rFonts w:ascii="Arial" w:hAnsi="Arial"/>
          <w:i/>
          <w:i/>
          <w:iCs/>
          <w:sz w:val="22"/>
          <w:szCs w:val="22"/>
        </w:rPr>
      </w:pPr>
      <w:r>
        <w:rPr>
          <w:rFonts w:ascii="Arial" w:hAnsi="Arial"/>
          <w:i/>
          <w:iCs/>
          <w:sz w:val="22"/>
          <w:szCs w:val="22"/>
        </w:rPr>
        <w:t xml:space="preserve">A Corte Regional entendeu que o produto apreendido era imitação de marca famosa (Duracell), e não falsificação ou adulteração. Por essa razão, o artigo 514, inciso VIII, do Regulamento Aduaneiro seria inaplicável (fl. 198). </w:t>
      </w:r>
      <w:r>
        <w:rPr>
          <w:rFonts w:ascii="Arial" w:hAnsi="Arial"/>
          <w:i/>
          <w:iCs/>
          <w:sz w:val="22"/>
          <w:szCs w:val="22"/>
          <w:u w:val="single"/>
        </w:rPr>
        <w:t>Entretanto, o artigo 198 da Lei n° 9.279⁄1996 expressamente admite a apreensão, de ofício, das imitações (grifei): Art. 198.</w:t>
      </w:r>
      <w:r>
        <w:rPr>
          <w:rFonts w:ascii="Arial" w:hAnsi="Arial"/>
          <w:i/>
          <w:iCs/>
          <w:sz w:val="22"/>
          <w:szCs w:val="22"/>
        </w:rPr>
        <w:t xml:space="preserve"> </w:t>
      </w:r>
      <w:r>
        <w:rPr>
          <w:rFonts w:ascii="Arial" w:hAnsi="Arial"/>
          <w:sz w:val="22"/>
          <w:szCs w:val="22"/>
        </w:rPr>
        <w:t>(g.n.)</w:t>
      </w:r>
    </w:p>
    <w:p>
      <w:pPr>
        <w:pStyle w:val="Standard"/>
        <w:ind w:left="2268" w:right="57" w:hanging="0"/>
        <w:jc w:val="both"/>
        <w:rPr>
          <w:rFonts w:ascii="Arial" w:hAnsi="Arial"/>
          <w:i/>
          <w:i/>
          <w:iCs/>
          <w:sz w:val="16"/>
          <w:szCs w:val="16"/>
        </w:rPr>
      </w:pPr>
      <w:r>
        <w:rPr>
          <w:rFonts w:ascii="Arial" w:hAnsi="Arial"/>
          <w:i/>
          <w:iCs/>
          <w:sz w:val="16"/>
          <w:szCs w:val="16"/>
        </w:rPr>
      </w:r>
    </w:p>
    <w:p>
      <w:pPr>
        <w:pStyle w:val="Standard"/>
        <w:ind w:left="2268" w:right="57" w:hanging="0"/>
        <w:jc w:val="both"/>
        <w:rPr>
          <w:rFonts w:ascii="Arial" w:hAnsi="Arial"/>
          <w:i/>
          <w:i/>
          <w:iCs/>
          <w:sz w:val="22"/>
          <w:szCs w:val="22"/>
        </w:rPr>
      </w:pPr>
      <w:r>
        <w:rPr>
          <w:rFonts w:ascii="Arial" w:hAnsi="Arial"/>
          <w:b/>
          <w:bCs/>
          <w:i/>
          <w:iCs/>
          <w:sz w:val="22"/>
          <w:szCs w:val="22"/>
        </w:rPr>
        <w:t>Poderão ser apreendidos, de ofício ou a requerimento do interessado, pelas autoridades alfandegárias, no ato de conferência, os produtos assinalados com marcas falsificadas, alteradas ou imitadas ou que apresentem falsa indicação de procedência.</w:t>
      </w:r>
      <w:r>
        <w:rPr>
          <w:rFonts w:ascii="Arial" w:hAnsi="Arial"/>
          <w:i/>
          <w:iCs/>
          <w:sz w:val="22"/>
          <w:szCs w:val="22"/>
        </w:rPr>
        <w:t xml:space="preserve"> </w:t>
      </w:r>
      <w:r>
        <w:rPr>
          <w:rFonts w:ascii="Arial" w:hAnsi="Arial"/>
          <w:i/>
          <w:iCs/>
          <w:sz w:val="22"/>
          <w:szCs w:val="22"/>
          <w:u w:val="single"/>
        </w:rPr>
        <w:t>No caso dos autos, é incontroverso que o produto apreendido é imitação de marca famosa (reconhecido pela empresa).</w:t>
      </w:r>
      <w:r>
        <w:rPr>
          <w:rFonts w:ascii="Arial" w:hAnsi="Arial"/>
          <w:i/>
          <w:iCs/>
          <w:sz w:val="22"/>
          <w:szCs w:val="22"/>
        </w:rPr>
        <w:t xml:space="preserve"> Transcrevo trecho do voto-condutor (fl. 198): </w:t>
      </w:r>
      <w:r>
        <w:rPr>
          <w:rFonts w:ascii="Arial" w:hAnsi="Arial"/>
          <w:sz w:val="22"/>
          <w:szCs w:val="22"/>
        </w:rPr>
        <w:t>(g.n.)</w:t>
      </w:r>
    </w:p>
    <w:p>
      <w:pPr>
        <w:pStyle w:val="Standard"/>
        <w:ind w:left="2268" w:right="57" w:hanging="0"/>
        <w:rPr>
          <w:rFonts w:ascii="Arial" w:hAnsi="Arial"/>
          <w:i/>
          <w:i/>
          <w:iCs/>
          <w:sz w:val="16"/>
          <w:szCs w:val="16"/>
        </w:rPr>
      </w:pPr>
      <w:r>
        <w:rPr>
          <w:rFonts w:ascii="Arial" w:hAnsi="Arial"/>
          <w:i/>
          <w:iCs/>
          <w:sz w:val="16"/>
          <w:szCs w:val="16"/>
        </w:rPr>
      </w:r>
    </w:p>
    <w:p>
      <w:pPr>
        <w:pStyle w:val="Standard"/>
        <w:ind w:left="2268" w:right="57" w:hanging="0"/>
        <w:rPr>
          <w:rFonts w:ascii="Arial" w:hAnsi="Arial"/>
          <w:i/>
          <w:i/>
          <w:iCs/>
          <w:sz w:val="20"/>
          <w:szCs w:val="20"/>
        </w:rPr>
      </w:pPr>
      <w:r>
        <w:rPr>
          <w:rFonts w:ascii="Arial" w:hAnsi="Arial"/>
          <w:i/>
          <w:iCs/>
          <w:sz w:val="20"/>
          <w:szCs w:val="20"/>
        </w:rPr>
        <w:t>(...)</w:t>
      </w:r>
    </w:p>
    <w:p>
      <w:pPr>
        <w:pStyle w:val="Standard"/>
        <w:ind w:left="2268" w:right="57" w:hanging="0"/>
        <w:rPr>
          <w:rFonts w:ascii="Arial" w:hAnsi="Arial"/>
          <w:i/>
          <w:i/>
          <w:iCs/>
          <w:sz w:val="16"/>
          <w:szCs w:val="16"/>
        </w:rPr>
      </w:pPr>
      <w:r>
        <w:rPr>
          <w:rFonts w:ascii="Arial" w:hAnsi="Arial"/>
          <w:i/>
          <w:iCs/>
          <w:sz w:val="16"/>
          <w:szCs w:val="16"/>
        </w:rPr>
      </w:r>
    </w:p>
    <w:p>
      <w:pPr>
        <w:pStyle w:val="Standard"/>
        <w:ind w:left="2268" w:right="57" w:hanging="0"/>
        <w:jc w:val="both"/>
        <w:rPr>
          <w:rFonts w:ascii="Arial" w:hAnsi="Arial"/>
          <w:i/>
          <w:i/>
          <w:iCs/>
          <w:sz w:val="22"/>
          <w:szCs w:val="22"/>
        </w:rPr>
      </w:pPr>
      <w:r>
        <w:rPr>
          <w:rFonts w:ascii="Arial" w:hAnsi="Arial"/>
          <w:i/>
          <w:iCs/>
          <w:sz w:val="22"/>
          <w:szCs w:val="22"/>
        </w:rPr>
        <w:t xml:space="preserve">Como dito, o tribunal de origem apreciou o artigo 198 da Lei n° 9.279⁄1996, que permite a apreensão das imitações. </w:t>
      </w:r>
      <w:r>
        <w:rPr>
          <w:rFonts w:ascii="Arial" w:hAnsi="Arial"/>
          <w:i/>
          <w:iCs/>
          <w:sz w:val="22"/>
          <w:szCs w:val="22"/>
          <w:u w:val="single"/>
        </w:rPr>
        <w:t>No entanto entendeu inaplicável ao caso dos autos, pois seria necessária a existência de inquérito penal ou ação do interessado</w:t>
      </w:r>
      <w:r>
        <w:rPr>
          <w:rFonts w:ascii="Arial" w:hAnsi="Arial"/>
          <w:i/>
          <w:iCs/>
          <w:sz w:val="22"/>
          <w:szCs w:val="22"/>
        </w:rPr>
        <w:t xml:space="preserve">. Transcrevo o trecho do acórdão recorrido a que me refiro (fl. 198): </w:t>
      </w:r>
      <w:r>
        <w:rPr>
          <w:rFonts w:ascii="Arial" w:hAnsi="Arial"/>
          <w:sz w:val="22"/>
          <w:szCs w:val="22"/>
        </w:rPr>
        <w:t>(g.n.)</w:t>
      </w:r>
    </w:p>
    <w:p>
      <w:pPr>
        <w:pStyle w:val="Standard"/>
        <w:ind w:left="2268" w:right="57" w:hanging="0"/>
        <w:jc w:val="both"/>
        <w:rPr>
          <w:rFonts w:ascii="Arial" w:hAnsi="Arial"/>
          <w:i/>
          <w:i/>
          <w:iCs/>
          <w:sz w:val="16"/>
          <w:szCs w:val="16"/>
        </w:rPr>
      </w:pPr>
      <w:r>
        <w:rPr>
          <w:rFonts w:ascii="Arial" w:hAnsi="Arial"/>
          <w:i/>
          <w:iCs/>
          <w:sz w:val="16"/>
          <w:szCs w:val="16"/>
        </w:rPr>
      </w:r>
    </w:p>
    <w:p>
      <w:pPr>
        <w:pStyle w:val="Standard"/>
        <w:ind w:left="2268" w:right="57" w:hanging="0"/>
        <w:jc w:val="both"/>
        <w:rPr>
          <w:rFonts w:ascii="Arial" w:hAnsi="Arial"/>
          <w:i/>
          <w:i/>
          <w:iCs/>
          <w:sz w:val="22"/>
          <w:szCs w:val="22"/>
        </w:rPr>
      </w:pPr>
      <w:r>
        <w:rPr>
          <w:rFonts w:ascii="Arial" w:hAnsi="Arial"/>
          <w:i/>
          <w:iCs/>
          <w:sz w:val="22"/>
          <w:szCs w:val="22"/>
        </w:rPr>
        <w:t>Por outro lado, mesmo que a reprodução de marca conhecida sem autorização do titular ou a sua imitação configure conduta típica prevista no artigo 189 (sic - o correto é 198) da Lei n° 9.279⁄1996, trata-se de crime de ação penal privada, exigindo iniciativa do particular para seu ajuizamento. Na existência de ação penal, justifica-se-ia a apreensão, pois as mercadorias importadas estariam sujeitas á pena de perdimento a ser aplicada pelo juízo criminal.</w:t>
      </w:r>
    </w:p>
    <w:p>
      <w:pPr>
        <w:pStyle w:val="Standard"/>
        <w:ind w:left="2268" w:right="57" w:hanging="0"/>
        <w:jc w:val="both"/>
        <w:rPr>
          <w:rFonts w:ascii="Arial" w:hAnsi="Arial"/>
          <w:i/>
          <w:i/>
          <w:iCs/>
          <w:sz w:val="16"/>
          <w:szCs w:val="16"/>
        </w:rPr>
      </w:pPr>
      <w:r>
        <w:rPr>
          <w:rFonts w:ascii="Arial" w:hAnsi="Arial"/>
          <w:i/>
          <w:iCs/>
          <w:sz w:val="16"/>
          <w:szCs w:val="16"/>
        </w:rPr>
      </w:r>
    </w:p>
    <w:p>
      <w:pPr>
        <w:pStyle w:val="Standard"/>
        <w:ind w:left="2268" w:right="57" w:hanging="0"/>
        <w:jc w:val="both"/>
        <w:rPr>
          <w:rFonts w:ascii="Arial" w:hAnsi="Arial"/>
          <w:i/>
          <w:i/>
          <w:iCs/>
          <w:sz w:val="22"/>
          <w:szCs w:val="22"/>
        </w:rPr>
      </w:pPr>
      <w:r>
        <w:rPr>
          <w:rFonts w:ascii="Arial" w:hAnsi="Arial"/>
          <w:i/>
          <w:iCs/>
          <w:sz w:val="22"/>
          <w:szCs w:val="22"/>
        </w:rPr>
        <w:t>Na existência de inquérito policial ou ação, incabível a apreensão de ofício, pela autoridade fazendária, prevista no artigo 198 da Lei de Patentes, conforme referido no parecer do MPF.</w:t>
      </w:r>
    </w:p>
    <w:p>
      <w:pPr>
        <w:pStyle w:val="Standard"/>
        <w:ind w:left="2268" w:right="57" w:hanging="0"/>
        <w:jc w:val="both"/>
        <w:rPr>
          <w:rFonts w:ascii="Arial" w:hAnsi="Arial"/>
          <w:i/>
          <w:i/>
          <w:iCs/>
          <w:sz w:val="16"/>
          <w:szCs w:val="16"/>
        </w:rPr>
      </w:pPr>
      <w:r>
        <w:rPr>
          <w:rFonts w:ascii="Arial" w:hAnsi="Arial"/>
          <w:i/>
          <w:iCs/>
          <w:sz w:val="16"/>
          <w:szCs w:val="16"/>
        </w:rPr>
      </w:r>
    </w:p>
    <w:p>
      <w:pPr>
        <w:pStyle w:val="Standard"/>
        <w:ind w:left="2268" w:right="57" w:hanging="0"/>
        <w:jc w:val="both"/>
        <w:rPr>
          <w:rFonts w:ascii="Arial" w:hAnsi="Arial"/>
          <w:b/>
          <w:b/>
          <w:bCs/>
          <w:i/>
          <w:i/>
          <w:iCs/>
          <w:sz w:val="22"/>
          <w:szCs w:val="22"/>
          <w:u w:val="single"/>
        </w:rPr>
      </w:pPr>
      <w:r>
        <w:rPr>
          <w:rFonts w:ascii="Arial" w:hAnsi="Arial"/>
          <w:b/>
          <w:bCs/>
          <w:i/>
          <w:iCs/>
          <w:sz w:val="32"/>
          <w:szCs w:val="32"/>
          <w:u w:val="single"/>
        </w:rPr>
        <w:t>Diferentemente do que decidiu o TRF, o artigo 198 da Lei n° 9.279⁄1996 não prevê a pena de perdimento “a ser aplicada pelo juízo criminal” (fl. 198). O dispositivo legal é expresso ao admitir a apreensão de ofício, ou seja, realizada pela própria autoridade aduaneira, SEM QUALQUER PEDIDO OU ORDEM JUDICIAL</w:t>
      </w:r>
      <w:r>
        <w:rPr>
          <w:rFonts w:ascii="Arial" w:hAnsi="Arial"/>
          <w:b/>
          <w:bCs/>
          <w:i/>
          <w:iCs/>
          <w:sz w:val="32"/>
          <w:szCs w:val="32"/>
        </w:rPr>
        <w:t>.</w:t>
      </w:r>
      <w:r>
        <w:rPr>
          <w:rFonts w:ascii="Arial" w:hAnsi="Arial"/>
          <w:b/>
          <w:bCs/>
          <w:i/>
          <w:iCs/>
        </w:rPr>
        <w:t xml:space="preserve"> </w:t>
      </w:r>
      <w:r>
        <w:rPr>
          <w:rFonts w:ascii="Arial" w:hAnsi="Arial"/>
          <w:sz w:val="22"/>
          <w:szCs w:val="22"/>
        </w:rPr>
        <w:t>(g.n.)</w:t>
      </w:r>
    </w:p>
    <w:p>
      <w:pPr>
        <w:pStyle w:val="Standard"/>
        <w:ind w:left="2268" w:right="57" w:hanging="0"/>
        <w:jc w:val="both"/>
        <w:rPr>
          <w:rFonts w:ascii="Arial" w:hAnsi="Arial"/>
          <w:i/>
          <w:i/>
          <w:iCs/>
          <w:sz w:val="16"/>
          <w:szCs w:val="16"/>
        </w:rPr>
      </w:pPr>
      <w:r>
        <w:rPr>
          <w:rFonts w:ascii="Arial" w:hAnsi="Arial"/>
          <w:i/>
          <w:iCs/>
          <w:sz w:val="16"/>
          <w:szCs w:val="16"/>
        </w:rPr>
      </w:r>
    </w:p>
    <w:p>
      <w:pPr>
        <w:pStyle w:val="Standard"/>
        <w:ind w:left="2268" w:right="57" w:hanging="0"/>
        <w:jc w:val="both"/>
        <w:rPr>
          <w:rFonts w:ascii="Arial" w:hAnsi="Arial"/>
          <w:i/>
          <w:i/>
          <w:iCs/>
          <w:sz w:val="22"/>
          <w:szCs w:val="22"/>
        </w:rPr>
      </w:pPr>
      <w:r>
        <w:rPr>
          <w:rFonts w:ascii="Arial" w:hAnsi="Arial"/>
          <w:i/>
          <w:iCs/>
          <w:sz w:val="22"/>
          <w:szCs w:val="22"/>
        </w:rPr>
        <w:t>A autoridade brasileira é soberana na aplicação da lei em seu território (princípio da territorialidade), ainda que com relação a produtos em trânsito, destinados a terceiro país.</w:t>
      </w:r>
    </w:p>
    <w:p>
      <w:pPr>
        <w:pStyle w:val="Standard"/>
        <w:ind w:left="940" w:right="1780" w:hanging="0"/>
        <w:jc w:val="both"/>
        <w:rPr>
          <w:rFonts w:ascii="Arial" w:hAnsi="Arial"/>
          <w:i/>
          <w:i/>
          <w:iCs/>
          <w:sz w:val="16"/>
          <w:szCs w:val="16"/>
        </w:rPr>
      </w:pPr>
      <w:r>
        <w:rPr>
          <w:rFonts w:ascii="Arial" w:hAnsi="Arial"/>
          <w:i/>
          <w:iCs/>
          <w:sz w:val="16"/>
          <w:szCs w:val="16"/>
        </w:rPr>
      </w:r>
    </w:p>
    <w:p>
      <w:pPr>
        <w:pStyle w:val="Standard"/>
        <w:ind w:left="2268" w:right="57" w:hanging="0"/>
        <w:jc w:val="both"/>
        <w:rPr>
          <w:rFonts w:ascii="Arial" w:hAnsi="Arial"/>
          <w:i/>
          <w:i/>
          <w:iCs/>
          <w:sz w:val="22"/>
          <w:szCs w:val="22"/>
        </w:rPr>
      </w:pPr>
      <w:r>
        <w:rPr>
          <w:rFonts w:ascii="Arial" w:hAnsi="Arial"/>
          <w:b/>
          <w:bCs/>
          <w:i/>
          <w:iCs/>
          <w:sz w:val="23"/>
          <w:szCs w:val="23"/>
          <w:u w:val="single"/>
        </w:rPr>
        <w:t>Diante do exposto, dou provimento ao agravo regimental para dar provimento ao Recurso Especial e reconhecer a possibilidade de apreensão, de ofício, das imitações, nos termos do artigo 198 da Lei n° 9.279⁄1996</w:t>
      </w:r>
      <w:r>
        <w:rPr>
          <w:rFonts w:ascii="Arial" w:hAnsi="Arial"/>
          <w:b/>
          <w:bCs/>
          <w:i/>
          <w:iCs/>
          <w:sz w:val="22"/>
          <w:szCs w:val="22"/>
        </w:rPr>
        <w:t xml:space="preserve">. </w:t>
      </w:r>
      <w:r>
        <w:rPr>
          <w:rFonts w:ascii="Arial" w:hAnsi="Arial"/>
          <w:sz w:val="22"/>
          <w:szCs w:val="22"/>
        </w:rPr>
        <w:t>(g.n.)</w:t>
      </w:r>
    </w:p>
    <w:p>
      <w:pPr>
        <w:pStyle w:val="Standard"/>
        <w:ind w:left="2268" w:right="57" w:hanging="0"/>
        <w:jc w:val="both"/>
        <w:rPr>
          <w:rFonts w:ascii="Arial" w:hAnsi="Arial"/>
          <w:b/>
          <w:b/>
          <w:bCs/>
          <w:i/>
          <w:i/>
          <w:iCs/>
          <w:sz w:val="20"/>
          <w:szCs w:val="20"/>
          <w:u w:val="single"/>
        </w:rPr>
      </w:pPr>
      <w:r>
        <w:rPr>
          <w:rFonts w:ascii="Arial" w:hAnsi="Arial"/>
          <w:b/>
          <w:bCs/>
          <w:i/>
          <w:iCs/>
          <w:sz w:val="20"/>
          <w:szCs w:val="20"/>
          <w:u w:val="single"/>
        </w:rPr>
      </w:r>
    </w:p>
    <w:p>
      <w:pPr>
        <w:pStyle w:val="Standard"/>
        <w:suppressAutoHyphens w:val="false"/>
        <w:spacing w:lineRule="atLeast" w:line="240"/>
        <w:ind w:left="2268" w:right="57" w:hanging="0"/>
        <w:jc w:val="both"/>
        <w:rPr>
          <w:rFonts w:ascii="Arial" w:hAnsi="Arial" w:cs="Arial"/>
          <w:i/>
          <w:i/>
          <w:iCs/>
          <w:sz w:val="22"/>
          <w:szCs w:val="22"/>
          <w:lang w:eastAsia="pt-BR"/>
        </w:rPr>
      </w:pPr>
      <w:r>
        <w:rPr>
          <w:rFonts w:cs="Arial" w:ascii="Arial" w:hAnsi="Arial"/>
          <w:i/>
          <w:iCs/>
          <w:sz w:val="22"/>
          <w:szCs w:val="22"/>
          <w:lang w:eastAsia="pt-BR"/>
        </w:rPr>
        <w:t>É como voto”</w:t>
      </w:r>
    </w:p>
    <w:p>
      <w:pPr>
        <w:pStyle w:val="Standard"/>
        <w:suppressAutoHyphens w:val="false"/>
        <w:ind w:left="940" w:right="1780" w:hanging="0"/>
        <w:jc w:val="both"/>
        <w:rPr>
          <w:rFonts w:ascii="Arial" w:hAnsi="Arial" w:cs="Arial"/>
          <w:i/>
          <w:i/>
          <w:iCs/>
          <w:sz w:val="10"/>
          <w:szCs w:val="10"/>
          <w:lang w:eastAsia="pt-BR"/>
        </w:rPr>
      </w:pPr>
      <w:r>
        <w:rPr>
          <w:rFonts w:cs="Arial" w:ascii="Arial" w:hAnsi="Arial"/>
          <w:i/>
          <w:iCs/>
          <w:sz w:val="10"/>
          <w:szCs w:val="10"/>
          <w:lang w:eastAsia="pt-BR"/>
        </w:rPr>
      </w:r>
    </w:p>
    <w:p>
      <w:pPr>
        <w:pStyle w:val="Standard"/>
        <w:suppressAutoHyphens w:val="false"/>
        <w:ind w:left="940" w:right="1780" w:hanging="0"/>
        <w:jc w:val="both"/>
        <w:rPr>
          <w:rFonts w:ascii="Arial" w:hAnsi="Arial" w:cs="Arial"/>
          <w:i/>
          <w:i/>
          <w:iCs/>
          <w:sz w:val="10"/>
          <w:szCs w:val="10"/>
          <w:lang w:eastAsia="pt-BR"/>
        </w:rPr>
      </w:pPr>
      <w:r>
        <w:rPr>
          <w:rFonts w:cs="Arial" w:ascii="Arial" w:hAnsi="Arial"/>
          <w:i/>
          <w:iCs/>
          <w:sz w:val="10"/>
          <w:szCs w:val="10"/>
          <w:lang w:eastAsia="pt-BR"/>
        </w:rPr>
      </w:r>
    </w:p>
    <w:p>
      <w:pPr>
        <w:pStyle w:val="Standard"/>
        <w:spacing w:lineRule="exact" w:line="414" w:before="0" w:after="113"/>
        <w:ind w:firstLine="2268"/>
        <w:jc w:val="both"/>
        <w:rPr>
          <w:rFonts w:ascii="Arial" w:hAnsi="Arial"/>
        </w:rPr>
      </w:pPr>
      <w:r>
        <w:rPr>
          <w:rFonts w:cs="Arial" w:ascii="Arial" w:hAnsi="Arial"/>
        </w:rPr>
        <w:t>Por oportuno, ressalte-se também o disposto no art. 37 do mesmo Código de Defesa do Consumidor (Lei nº 8.078/1990):</w:t>
      </w:r>
    </w:p>
    <w:p>
      <w:pPr>
        <w:pStyle w:val="Standard"/>
        <w:ind w:firstLine="2268"/>
        <w:jc w:val="both"/>
        <w:rPr>
          <w:rFonts w:ascii="Arial" w:hAnsi="Arial" w:cs="Arial"/>
          <w:sz w:val="10"/>
          <w:szCs w:val="10"/>
        </w:rPr>
      </w:pPr>
      <w:r>
        <w:rPr>
          <w:rFonts w:cs="Arial" w:ascii="Arial" w:hAnsi="Arial"/>
          <w:sz w:val="10"/>
          <w:szCs w:val="10"/>
        </w:rPr>
      </w:r>
    </w:p>
    <w:p>
      <w:pPr>
        <w:pStyle w:val="Standard"/>
        <w:ind w:firstLine="2268"/>
        <w:jc w:val="both"/>
        <w:rPr>
          <w:rFonts w:ascii="Arial" w:hAnsi="Arial" w:cs="Arial"/>
          <w:sz w:val="10"/>
          <w:szCs w:val="10"/>
        </w:rPr>
      </w:pPr>
      <w:r>
        <w:rPr>
          <w:rFonts w:cs="Arial" w:ascii="Arial" w:hAnsi="Arial"/>
          <w:sz w:val="10"/>
          <w:szCs w:val="10"/>
        </w:rPr>
      </w:r>
    </w:p>
    <w:p>
      <w:pPr>
        <w:pStyle w:val="Textbodyindent"/>
        <w:ind w:left="3402" w:hanging="0"/>
        <w:rPr>
          <w:rFonts w:ascii="Arial" w:hAnsi="Arial"/>
          <w:i/>
          <w:i/>
          <w:iCs/>
          <w:sz w:val="22"/>
          <w:szCs w:val="22"/>
        </w:rPr>
      </w:pPr>
      <w:r>
        <w:rPr>
          <w:rFonts w:cs="Arial" w:ascii="Arial" w:hAnsi="Arial"/>
          <w:i/>
          <w:iCs/>
          <w:sz w:val="22"/>
          <w:szCs w:val="22"/>
        </w:rPr>
        <w:t xml:space="preserve">Art. 37. </w:t>
      </w:r>
      <w:r>
        <w:rPr>
          <w:rFonts w:cs="Arial" w:ascii="Arial" w:hAnsi="Arial"/>
          <w:b/>
          <w:bCs/>
          <w:i/>
          <w:iCs/>
          <w:sz w:val="22"/>
          <w:szCs w:val="22"/>
        </w:rPr>
        <w:t>É proibida toda publicidade enganosa ou abusiva.</w:t>
      </w:r>
    </w:p>
    <w:p>
      <w:pPr>
        <w:pStyle w:val="Textbodyindent"/>
        <w:ind w:hanging="0"/>
        <w:rPr>
          <w:rFonts w:ascii="Arial" w:hAnsi="Arial" w:cs="Arial"/>
          <w:i/>
          <w:i/>
          <w:iCs/>
          <w:sz w:val="10"/>
          <w:szCs w:val="10"/>
        </w:rPr>
      </w:pPr>
      <w:r>
        <w:rPr>
          <w:rFonts w:cs="Arial" w:ascii="Arial" w:hAnsi="Arial"/>
          <w:i/>
          <w:iCs/>
          <w:sz w:val="10"/>
          <w:szCs w:val="10"/>
        </w:rPr>
      </w:r>
    </w:p>
    <w:p>
      <w:pPr>
        <w:pStyle w:val="Textbodyindent"/>
        <w:ind w:hanging="0"/>
        <w:rPr>
          <w:rFonts w:ascii="Arial" w:hAnsi="Arial" w:cs="Arial"/>
          <w:i/>
          <w:i/>
          <w:iCs/>
          <w:sz w:val="10"/>
          <w:szCs w:val="10"/>
        </w:rPr>
      </w:pPr>
      <w:r>
        <w:rPr>
          <w:rFonts w:cs="Arial" w:ascii="Arial" w:hAnsi="Arial"/>
          <w:i/>
          <w:iCs/>
          <w:sz w:val="10"/>
          <w:szCs w:val="10"/>
        </w:rPr>
      </w:r>
    </w:p>
    <w:p>
      <w:pPr>
        <w:pStyle w:val="Textbodyindent"/>
        <w:spacing w:before="113" w:after="113"/>
        <w:ind w:left="3402" w:hanging="0"/>
        <w:rPr>
          <w:rFonts w:ascii="Arial" w:hAnsi="Arial"/>
          <w:i/>
          <w:i/>
          <w:iCs/>
          <w:sz w:val="22"/>
          <w:szCs w:val="22"/>
        </w:rPr>
      </w:pPr>
      <w:bookmarkStart w:id="16" w:name="art37%25C2%25A71"/>
      <w:bookmarkEnd w:id="16"/>
      <w:r>
        <w:rPr>
          <w:rFonts w:ascii="Arial" w:hAnsi="Arial"/>
          <w:i/>
          <w:iCs/>
          <w:sz w:val="22"/>
          <w:szCs w:val="22"/>
        </w:rPr>
        <w:t xml:space="preserve">§ 1° </w:t>
      </w:r>
      <w:r>
        <w:rPr>
          <w:rFonts w:ascii="Arial" w:hAnsi="Arial"/>
          <w:b/>
          <w:bCs/>
          <w:i/>
          <w:iCs/>
          <w:sz w:val="22"/>
          <w:szCs w:val="22"/>
          <w:u w:val="single"/>
        </w:rPr>
        <w:t>É enganosa qualquer modalidade de informação</w:t>
      </w:r>
      <w:r>
        <w:rPr>
          <w:rFonts w:ascii="Arial" w:hAnsi="Arial"/>
          <w:b/>
          <w:bCs/>
          <w:i/>
          <w:iCs/>
          <w:sz w:val="22"/>
          <w:szCs w:val="22"/>
        </w:rPr>
        <w:t xml:space="preserve"> ou comunicação de caráter publicitário, i</w:t>
      </w:r>
      <w:r>
        <w:rPr>
          <w:rFonts w:ascii="Arial" w:hAnsi="Arial"/>
          <w:b/>
          <w:bCs/>
          <w:i/>
          <w:iCs/>
          <w:sz w:val="22"/>
          <w:szCs w:val="22"/>
          <w:u w:val="single"/>
        </w:rPr>
        <w:t>nteira ou parcialmente falsa</w:t>
      </w:r>
      <w:r>
        <w:rPr>
          <w:rFonts w:ascii="Arial" w:hAnsi="Arial"/>
          <w:b/>
          <w:bCs/>
          <w:i/>
          <w:iCs/>
          <w:sz w:val="22"/>
          <w:szCs w:val="22"/>
        </w:rPr>
        <w:t xml:space="preserve">, ou, por qualquer outro modo, mesmo por omissão, </w:t>
      </w:r>
      <w:r>
        <w:rPr>
          <w:rFonts w:ascii="Arial" w:hAnsi="Arial"/>
          <w:b/>
          <w:bCs/>
          <w:i/>
          <w:iCs/>
          <w:sz w:val="22"/>
          <w:szCs w:val="22"/>
          <w:u w:val="single"/>
        </w:rPr>
        <w:t>capaz de induzir em erro o consumidor a respeito da natureza, características, qualidade</w:t>
      </w:r>
      <w:r>
        <w:rPr>
          <w:rFonts w:ascii="Arial" w:hAnsi="Arial"/>
          <w:b/>
          <w:bCs/>
          <w:i/>
          <w:iCs/>
          <w:sz w:val="22"/>
          <w:szCs w:val="22"/>
        </w:rPr>
        <w:t xml:space="preserve">, quantidade, </w:t>
      </w:r>
      <w:r>
        <w:rPr>
          <w:rFonts w:ascii="Arial" w:hAnsi="Arial"/>
          <w:b/>
          <w:bCs/>
          <w:i/>
          <w:iCs/>
          <w:sz w:val="22"/>
          <w:szCs w:val="22"/>
          <w:u w:val="single"/>
        </w:rPr>
        <w:t>propriedades, origem, preço e quaisquer outros dados sobre produtos e serviços</w:t>
      </w:r>
      <w:r>
        <w:rPr>
          <w:rFonts w:ascii="Arial" w:hAnsi="Arial"/>
          <w:b/>
          <w:bCs/>
          <w:i/>
          <w:iCs/>
          <w:sz w:val="22"/>
          <w:szCs w:val="22"/>
        </w:rPr>
        <w:t xml:space="preserve">. </w:t>
      </w:r>
      <w:r>
        <w:rPr>
          <w:rFonts w:ascii="Arial" w:hAnsi="Arial"/>
          <w:sz w:val="22"/>
          <w:szCs w:val="22"/>
        </w:rPr>
        <w:t>(g.n.)</w:t>
      </w:r>
    </w:p>
    <w:p>
      <w:pPr>
        <w:pStyle w:val="Textbodyindent"/>
        <w:ind w:left="3402" w:hanging="0"/>
        <w:rPr>
          <w:rFonts w:ascii="Arial" w:hAnsi="Arial" w:cs="Arial"/>
          <w:i/>
          <w:i/>
          <w:iCs/>
          <w:sz w:val="10"/>
          <w:szCs w:val="10"/>
        </w:rPr>
      </w:pPr>
      <w:r>
        <w:rPr>
          <w:rFonts w:cs="Arial" w:ascii="Arial" w:hAnsi="Arial"/>
          <w:i/>
          <w:iCs/>
          <w:sz w:val="10"/>
          <w:szCs w:val="10"/>
        </w:rPr>
      </w:r>
    </w:p>
    <w:p>
      <w:pPr>
        <w:pStyle w:val="Standard"/>
        <w:spacing w:lineRule="exact" w:line="567"/>
        <w:ind w:firstLine="2268"/>
        <w:jc w:val="both"/>
        <w:rPr>
          <w:rFonts w:ascii="Arial" w:hAnsi="Arial"/>
        </w:rPr>
      </w:pPr>
      <w:r>
        <w:rPr>
          <w:rFonts w:cs="Arial" w:ascii="Arial" w:hAnsi="Arial"/>
        </w:rPr>
        <w:t xml:space="preserve">Já o RIPI (Decreto nº 7.212/2010), dispõe da seguinte forma, em seu art. 283, III, </w:t>
      </w:r>
      <w:r>
        <w:rPr>
          <w:rFonts w:cs="Arial" w:ascii="Arial" w:hAnsi="Arial"/>
          <w:i/>
          <w:iCs/>
        </w:rPr>
        <w:t>in verbis</w:t>
      </w:r>
      <w:r>
        <w:rPr>
          <w:rFonts w:cs="Arial" w:ascii="Arial" w:hAnsi="Arial"/>
        </w:rPr>
        <w:t>:</w:t>
      </w:r>
    </w:p>
    <w:p>
      <w:pPr>
        <w:pStyle w:val="Textbodyindent"/>
        <w:ind w:left="3402" w:hanging="0"/>
        <w:rPr>
          <w:rFonts w:ascii="Arial" w:hAnsi="Arial"/>
          <w:i/>
          <w:i/>
          <w:iCs/>
          <w:sz w:val="22"/>
          <w:szCs w:val="22"/>
        </w:rPr>
      </w:pPr>
      <w:r>
        <w:rPr>
          <w:rFonts w:cs="Arial" w:ascii="Arial" w:hAnsi="Arial"/>
          <w:i/>
          <w:iCs/>
          <w:sz w:val="22"/>
          <w:szCs w:val="22"/>
        </w:rPr>
        <w:t xml:space="preserve">Art. 283. </w:t>
      </w:r>
      <w:r>
        <w:rPr>
          <w:rFonts w:cs="Arial" w:ascii="Arial" w:hAnsi="Arial"/>
          <w:b/>
          <w:bCs/>
          <w:i/>
          <w:iCs/>
          <w:sz w:val="22"/>
          <w:szCs w:val="22"/>
        </w:rPr>
        <w:t>É proibido:</w:t>
      </w:r>
    </w:p>
    <w:p>
      <w:pPr>
        <w:pStyle w:val="Textbodyindent"/>
        <w:ind w:left="3402" w:hanging="0"/>
        <w:rPr>
          <w:rFonts w:ascii="Arial" w:hAnsi="Arial" w:cs="Arial"/>
          <w:b/>
          <w:b/>
          <w:i/>
          <w:i/>
          <w:iCs/>
          <w:sz w:val="22"/>
          <w:szCs w:val="22"/>
        </w:rPr>
      </w:pPr>
      <w:r>
        <w:rPr>
          <w:rFonts w:cs="Arial" w:ascii="Arial" w:hAnsi="Arial"/>
          <w:b/>
          <w:i/>
          <w:iCs/>
          <w:sz w:val="22"/>
          <w:szCs w:val="22"/>
        </w:rPr>
      </w:r>
    </w:p>
    <w:p>
      <w:pPr>
        <w:pStyle w:val="Textbodyindent"/>
        <w:ind w:left="3402" w:hanging="0"/>
        <w:rPr>
          <w:rFonts w:ascii="Arial" w:hAnsi="Arial"/>
          <w:i/>
          <w:i/>
          <w:iCs/>
          <w:color w:val="000000"/>
          <w:sz w:val="22"/>
          <w:szCs w:val="22"/>
        </w:rPr>
      </w:pPr>
      <w:r>
        <w:rPr>
          <w:rFonts w:ascii="Arial" w:hAnsi="Arial"/>
          <w:i/>
          <w:iCs/>
          <w:color w:val="000000"/>
          <w:sz w:val="22"/>
          <w:szCs w:val="22"/>
        </w:rPr>
        <w:t>(…)</w:t>
      </w:r>
    </w:p>
    <w:p>
      <w:pPr>
        <w:pStyle w:val="Textbodyindent"/>
        <w:ind w:left="3402" w:hanging="0"/>
        <w:rPr>
          <w:rFonts w:ascii="Arial" w:hAnsi="Arial"/>
          <w:i/>
          <w:i/>
          <w:iCs/>
          <w:color w:val="000000"/>
          <w:sz w:val="10"/>
          <w:szCs w:val="10"/>
        </w:rPr>
      </w:pPr>
      <w:r>
        <w:rPr>
          <w:rFonts w:ascii="Arial" w:hAnsi="Arial"/>
          <w:i/>
          <w:iCs/>
          <w:color w:val="000000"/>
          <w:sz w:val="10"/>
          <w:szCs w:val="10"/>
        </w:rPr>
      </w:r>
    </w:p>
    <w:p>
      <w:pPr>
        <w:pStyle w:val="Textbodyindent"/>
        <w:ind w:left="3402" w:hanging="0"/>
        <w:rPr>
          <w:rFonts w:ascii="Arial" w:hAnsi="Arial"/>
          <w:i/>
          <w:i/>
          <w:iCs/>
          <w:color w:val="000000"/>
          <w:sz w:val="6"/>
          <w:szCs w:val="6"/>
        </w:rPr>
      </w:pPr>
      <w:r>
        <w:rPr>
          <w:rFonts w:ascii="Arial" w:hAnsi="Arial"/>
          <w:i/>
          <w:iCs/>
          <w:color w:val="000000"/>
          <w:sz w:val="6"/>
          <w:szCs w:val="6"/>
        </w:rPr>
      </w:r>
    </w:p>
    <w:p>
      <w:pPr>
        <w:pStyle w:val="Textbodyindent"/>
        <w:spacing w:before="113" w:after="113"/>
        <w:ind w:left="3402" w:hanging="0"/>
        <w:rPr/>
      </w:pPr>
      <w:r>
        <w:rPr>
          <w:rFonts w:ascii="Arial" w:hAnsi="Arial"/>
          <w:i/>
          <w:iCs/>
          <w:color w:val="000000"/>
          <w:sz w:val="22"/>
          <w:szCs w:val="22"/>
          <w:lang w:val="pt-PT"/>
        </w:rPr>
        <w:t xml:space="preserve">III - </w:t>
      </w:r>
      <w:r>
        <w:rPr>
          <w:rFonts w:ascii="Arial" w:hAnsi="Arial"/>
          <w:b/>
          <w:bCs/>
          <w:i/>
          <w:iCs/>
          <w:color w:val="000000"/>
          <w:sz w:val="22"/>
          <w:szCs w:val="22"/>
          <w:lang w:val="pt-PT"/>
        </w:rPr>
        <w:t>empregar rótulo que declare</w:t>
      </w:r>
      <w:r>
        <w:rPr>
          <w:rFonts w:ascii="Arial" w:hAnsi="Arial"/>
          <w:i/>
          <w:iCs/>
          <w:color w:val="000000"/>
          <w:sz w:val="22"/>
          <w:szCs w:val="22"/>
          <w:lang w:val="pt-PT"/>
        </w:rPr>
        <w:t xml:space="preserve"> falsa procedência ou </w:t>
      </w:r>
      <w:r>
        <w:rPr>
          <w:rFonts w:ascii="Arial" w:hAnsi="Arial"/>
          <w:b/>
          <w:bCs/>
          <w:i/>
          <w:iCs/>
          <w:color w:val="000000"/>
          <w:sz w:val="22"/>
          <w:szCs w:val="22"/>
          <w:lang w:val="pt-PT"/>
        </w:rPr>
        <w:t>falsa qualidade do produto</w:t>
      </w:r>
      <w:r>
        <w:rPr>
          <w:rFonts w:ascii="Arial" w:hAnsi="Arial"/>
          <w:i/>
          <w:iCs/>
          <w:color w:val="000000"/>
          <w:sz w:val="22"/>
          <w:szCs w:val="22"/>
          <w:lang w:val="pt-PT"/>
        </w:rPr>
        <w:t xml:space="preserve"> </w:t>
      </w:r>
      <w:r>
        <w:rPr>
          <w:rFonts w:ascii="Arial" w:hAnsi="Arial"/>
          <w:i/>
          <w:iCs/>
          <w:color w:val="000000"/>
          <w:sz w:val="22"/>
          <w:szCs w:val="22"/>
        </w:rPr>
        <w:t xml:space="preserve">(Lei nº 4.502, de 1964, art. 45, inciso III); </w:t>
      </w:r>
      <w:r>
        <w:rPr>
          <w:rFonts w:ascii="Arial" w:hAnsi="Arial"/>
          <w:color w:val="000000"/>
          <w:sz w:val="22"/>
          <w:szCs w:val="22"/>
        </w:rPr>
        <w:t>(g.n.)</w:t>
      </w:r>
    </w:p>
    <w:p>
      <w:pPr>
        <w:pStyle w:val="Textbodyindent"/>
        <w:ind w:left="3402" w:hanging="0"/>
        <w:rPr>
          <w:rFonts w:ascii="Arial" w:hAnsi="Arial"/>
          <w:color w:val="000000"/>
          <w:sz w:val="10"/>
          <w:szCs w:val="10"/>
        </w:rPr>
      </w:pPr>
      <w:r>
        <w:rPr>
          <w:rFonts w:ascii="Arial" w:hAnsi="Arial"/>
          <w:color w:val="000000"/>
          <w:sz w:val="10"/>
          <w:szCs w:val="10"/>
        </w:rPr>
      </w:r>
    </w:p>
    <w:p>
      <w:pPr>
        <w:pStyle w:val="Textbodyindent"/>
        <w:ind w:left="3402" w:hanging="0"/>
        <w:rPr>
          <w:rFonts w:ascii="Arial" w:hAnsi="Arial"/>
          <w:color w:val="000000"/>
          <w:sz w:val="10"/>
          <w:szCs w:val="10"/>
        </w:rPr>
      </w:pPr>
      <w:r>
        <w:rPr>
          <w:rFonts w:ascii="Arial" w:hAnsi="Arial"/>
          <w:color w:val="000000"/>
          <w:sz w:val="10"/>
          <w:szCs w:val="10"/>
        </w:rPr>
      </w:r>
    </w:p>
    <w:p>
      <w:pPr>
        <w:pStyle w:val="Standard"/>
        <w:spacing w:lineRule="exact" w:line="567"/>
        <w:ind w:firstLine="2268"/>
        <w:jc w:val="both"/>
        <w:rPr>
          <w:rFonts w:ascii="Arial" w:hAnsi="Arial"/>
        </w:rPr>
      </w:pPr>
      <w:r>
        <w:rPr>
          <w:rFonts w:cs="Arial" w:ascii="Arial" w:hAnsi="Arial"/>
        </w:rPr>
        <w:t xml:space="preserve">Por fim, temos o disposto no </w:t>
      </w:r>
      <w:r>
        <w:rPr>
          <w:rFonts w:cs="Arial" w:ascii="Arial" w:hAnsi="Arial"/>
          <w:i/>
          <w:iCs/>
        </w:rPr>
        <w:t xml:space="preserve">caput </w:t>
      </w:r>
      <w:r>
        <w:rPr>
          <w:rFonts w:cs="Arial" w:ascii="Arial" w:hAnsi="Arial"/>
        </w:rPr>
        <w:t>do art. 692 do Decreto nº 6.759/2009 (Regulamento Aduaneiro), que determina, liminarmente, a apreensão de mercadorias de importação proibida na forma da legislação específica:</w:t>
      </w:r>
    </w:p>
    <w:p>
      <w:pPr>
        <w:pStyle w:val="Standard"/>
        <w:ind w:firstLine="2268"/>
        <w:jc w:val="both"/>
        <w:rPr>
          <w:rFonts w:ascii="Arial" w:hAnsi="Arial" w:cs="Arial"/>
          <w:sz w:val="10"/>
          <w:szCs w:val="10"/>
        </w:rPr>
      </w:pPr>
      <w:r>
        <w:rPr>
          <w:rFonts w:cs="Arial" w:ascii="Arial" w:hAnsi="Arial"/>
          <w:sz w:val="10"/>
          <w:szCs w:val="10"/>
        </w:rPr>
      </w:r>
    </w:p>
    <w:p>
      <w:pPr>
        <w:pStyle w:val="Standard"/>
        <w:ind w:firstLine="2268"/>
        <w:jc w:val="both"/>
        <w:rPr>
          <w:rFonts w:ascii="Arial" w:hAnsi="Arial" w:cs="Arial"/>
          <w:sz w:val="10"/>
          <w:szCs w:val="10"/>
        </w:rPr>
      </w:pPr>
      <w:r>
        <w:rPr>
          <w:rFonts w:cs="Arial" w:ascii="Arial" w:hAnsi="Arial"/>
          <w:sz w:val="10"/>
          <w:szCs w:val="10"/>
        </w:rPr>
      </w:r>
    </w:p>
    <w:p>
      <w:pPr>
        <w:pStyle w:val="Textbodyindent"/>
        <w:spacing w:before="113" w:after="113"/>
        <w:ind w:left="3402" w:hanging="0"/>
        <w:rPr>
          <w:i/>
          <w:i/>
          <w:iCs/>
          <w:sz w:val="22"/>
          <w:szCs w:val="22"/>
        </w:rPr>
      </w:pPr>
      <w:r>
        <w:rPr>
          <w:rFonts w:cs="Arial" w:ascii="Arial" w:hAnsi="Arial"/>
          <w:i/>
          <w:iCs/>
          <w:color w:val="000000"/>
          <w:sz w:val="22"/>
          <w:szCs w:val="22"/>
        </w:rPr>
        <w:t>Art. 692. As mercadorias de importação proibida na forma da legislação específica serão apreendidas, liminarmente, em nome e ordem do Ministro de Estado da Fazenda, para fins de aplicação da pena de perdimento (</w:t>
      </w:r>
      <w:r>
        <w:rPr>
          <w:rFonts w:cs="Arial" w:ascii="Arial" w:hAnsi="Arial"/>
          <w:i/>
          <w:iCs/>
          <w:sz w:val="22"/>
          <w:szCs w:val="22"/>
        </w:rPr>
        <w:t>Decreto-Lei nº 1.455, de 1976, art. 26, caput)</w:t>
      </w:r>
      <w:r>
        <w:rPr>
          <w:rFonts w:cs="Arial" w:ascii="Arial" w:hAnsi="Arial"/>
          <w:i/>
          <w:iCs/>
          <w:color w:val="000000"/>
          <w:sz w:val="22"/>
          <w:szCs w:val="22"/>
        </w:rPr>
        <w:t>.</w:t>
      </w:r>
    </w:p>
    <w:p>
      <w:pPr>
        <w:pStyle w:val="Standard"/>
        <w:ind w:firstLine="2268"/>
        <w:jc w:val="both"/>
        <w:rPr>
          <w:rFonts w:ascii="Arial" w:hAnsi="Arial" w:cs="Arial"/>
          <w:sz w:val="6"/>
          <w:szCs w:val="6"/>
        </w:rPr>
      </w:pPr>
      <w:r>
        <w:rPr>
          <w:rFonts w:cs="Arial" w:ascii="Arial" w:hAnsi="Arial"/>
          <w:sz w:val="6"/>
          <w:szCs w:val="6"/>
        </w:rPr>
      </w:r>
    </w:p>
    <w:p>
      <w:pPr>
        <w:pStyle w:val="Standard"/>
        <w:ind w:firstLine="2268"/>
        <w:jc w:val="both"/>
        <w:rPr>
          <w:rFonts w:ascii="Arial" w:hAnsi="Arial" w:cs="Arial"/>
          <w:sz w:val="6"/>
          <w:szCs w:val="6"/>
        </w:rPr>
      </w:pPr>
      <w:r>
        <w:rPr>
          <w:rFonts w:cs="Arial" w:ascii="Arial" w:hAnsi="Arial"/>
          <w:sz w:val="6"/>
          <w:szCs w:val="6"/>
        </w:rPr>
      </w:r>
    </w:p>
    <w:p>
      <w:pPr>
        <w:pStyle w:val="Standard"/>
        <w:ind w:firstLine="2268"/>
        <w:jc w:val="both"/>
        <w:rPr>
          <w:rFonts w:ascii="Arial" w:hAnsi="Arial" w:cs="Arial"/>
          <w:sz w:val="6"/>
          <w:szCs w:val="6"/>
        </w:rPr>
      </w:pPr>
      <w:r>
        <w:rPr>
          <w:rFonts w:cs="Arial" w:ascii="Arial" w:hAnsi="Arial"/>
          <w:sz w:val="6"/>
          <w:szCs w:val="6"/>
        </w:rPr>
      </w:r>
    </w:p>
    <w:p>
      <w:pPr>
        <w:pStyle w:val="Standard"/>
        <w:ind w:firstLine="2268"/>
        <w:jc w:val="both"/>
        <w:rPr>
          <w:rFonts w:ascii="Arial" w:hAnsi="Arial" w:cs="Arial"/>
          <w:sz w:val="4"/>
          <w:szCs w:val="4"/>
        </w:rPr>
      </w:pPr>
      <w:r>
        <w:rPr>
          <w:rFonts w:cs="Arial" w:ascii="Arial" w:hAnsi="Arial"/>
          <w:sz w:val="4"/>
          <w:szCs w:val="4"/>
        </w:rPr>
      </w:r>
    </w:p>
    <w:p>
      <w:pPr>
        <w:pStyle w:val="Standard"/>
        <w:spacing w:lineRule="exact" w:line="567" w:before="0" w:after="113"/>
        <w:ind w:firstLine="2268"/>
        <w:jc w:val="both"/>
        <w:rPr>
          <w:rFonts w:ascii="Arial" w:hAnsi="Arial"/>
        </w:rPr>
      </w:pPr>
      <w:r>
        <w:rPr>
          <w:rFonts w:cs="Arial" w:ascii="Arial" w:hAnsi="Arial"/>
        </w:rPr>
        <w:t>Por todo o exposto ao longo do presente Auto de Infração e Termo de Apreensão e Guarda Fiscal (AITAGF), ficam sujeitas à pena de perdimento as mercadorias relacionadas na Relação de Mercadorias anexa ao presente AITAGF.</w:t>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Standard"/>
        <w:rPr>
          <w:sz w:val="10"/>
          <w:szCs w:val="10"/>
        </w:rPr>
      </w:pPr>
      <w:r>
        <w:rPr>
          <w:sz w:val="10"/>
          <w:szCs w:val="10"/>
        </w:rPr>
      </w:r>
    </w:p>
    <w:p>
      <w:pPr>
        <w:pStyle w:val="Textbodyindent"/>
        <w:ind w:firstLine="993"/>
        <w:rPr>
          <w:rFonts w:ascii="Arial" w:hAnsi="Arial" w:cs="Arial"/>
          <w:i/>
          <w:i/>
          <w:iCs/>
          <w:sz w:val="10"/>
          <w:szCs w:val="10"/>
        </w:rPr>
      </w:pPr>
      <w:r>
        <w:rPr>
          <w:rFonts w:cs="Arial" w:ascii="Arial" w:hAnsi="Arial"/>
          <w:i/>
          <w:iCs/>
          <w:sz w:val="10"/>
          <w:szCs w:val="10"/>
        </w:rPr>
      </w:r>
    </w:p>
    <w:p>
      <w:pPr>
        <w:pStyle w:val="Standard"/>
        <w:ind w:right="18" w:hanging="0"/>
        <w:jc w:val="both"/>
        <w:rPr>
          <w:rFonts w:ascii="Arial" w:hAnsi="Arial" w:cs="Arial"/>
          <w:b/>
          <w:b/>
          <w:bCs/>
        </w:rPr>
      </w:pPr>
      <w:r>
        <w:rPr>
          <w:rFonts w:cs="Arial" w:ascii="Arial" w:hAnsi="Arial"/>
          <w:b/>
          <w:bCs/>
        </w:rPr>
        <w:t>ENQUADRAMENTO LEGAL</w:t>
      </w:r>
    </w:p>
    <w:p>
      <w:pPr>
        <w:pStyle w:val="Textbody"/>
        <w:ind w:right="99" w:hanging="0"/>
        <w:jc w:val="both"/>
        <w:rPr>
          <w:lang w:val="pt-PT"/>
        </w:rPr>
      </w:pPr>
      <w:r>
        <w:rPr>
          <w:lang w:val="pt-PT"/>
        </w:rPr>
      </w:r>
    </w:p>
    <w:p>
      <w:pPr>
        <w:pStyle w:val="Standard"/>
        <w:ind w:right="18" w:firstLine="900"/>
        <w:jc w:val="both"/>
        <w:rPr>
          <w:rFonts w:ascii="Arial" w:hAnsi="Arial" w:cs="Arial"/>
        </w:rPr>
      </w:pPr>
      <w:r>
        <w:rPr>
          <w:rFonts w:cs="Arial" w:ascii="Arial" w:hAnsi="Arial"/>
        </w:rPr>
        <w:t>Art. 105, incisos VIII e XIX do Decreto-Lei nº 37/66, regulamentado pelo Art. 689, incisos VIII e XIX do Decreto nº 6.759/2009 (Regulamento Aduaneiro), e Art. 198 da Lei nº 9.279/1996 (Lei de Propriedade Industrial);</w:t>
      </w:r>
    </w:p>
    <w:p>
      <w:pPr>
        <w:pStyle w:val="Standard"/>
        <w:ind w:right="18" w:firstLine="900"/>
        <w:jc w:val="both"/>
        <w:rPr>
          <w:rFonts w:ascii="Arial" w:hAnsi="Arial" w:cs="Arial"/>
        </w:rPr>
      </w:pPr>
      <w:r>
        <w:rPr>
          <w:rFonts w:cs="Arial" w:ascii="Arial" w:hAnsi="Arial"/>
        </w:rPr>
      </w:r>
    </w:p>
    <w:p>
      <w:pPr>
        <w:pStyle w:val="Standard"/>
        <w:ind w:right="18" w:firstLine="900"/>
        <w:jc w:val="both"/>
        <w:rPr>
          <w:rFonts w:ascii="Arial" w:hAnsi="Arial" w:cs="Arial"/>
        </w:rPr>
      </w:pPr>
      <w:r>
        <w:rPr>
          <w:rFonts w:cs="Arial" w:ascii="Arial" w:hAnsi="Arial"/>
        </w:rPr>
        <w:t xml:space="preserve">Arts. 1º; 4º, </w:t>
      </w:r>
      <w:r>
        <w:rPr>
          <w:rFonts w:cs="Arial" w:ascii="Arial" w:hAnsi="Arial"/>
          <w:i/>
          <w:iCs/>
        </w:rPr>
        <w:t xml:space="preserve">caput </w:t>
      </w:r>
      <w:r>
        <w:rPr>
          <w:rFonts w:cs="Arial" w:ascii="Arial" w:hAnsi="Arial"/>
        </w:rPr>
        <w:t xml:space="preserve">e incisos II, alínea 'c' e VI; 6º, inciso I; 8º, </w:t>
      </w:r>
      <w:r>
        <w:rPr>
          <w:rFonts w:cs="Arial" w:ascii="Arial" w:hAnsi="Arial"/>
          <w:i/>
          <w:iCs/>
        </w:rPr>
        <w:t xml:space="preserve">caput; </w:t>
      </w:r>
      <w:r>
        <w:rPr>
          <w:rFonts w:cs="Arial" w:ascii="Arial" w:hAnsi="Arial"/>
        </w:rPr>
        <w:t xml:space="preserve">10, §3º; 18, §6º, inciso II; 55, </w:t>
      </w:r>
      <w:r>
        <w:rPr>
          <w:rFonts w:cs="Arial" w:ascii="Arial" w:hAnsi="Arial"/>
          <w:i/>
          <w:iCs/>
        </w:rPr>
        <w:t xml:space="preserve">caput </w:t>
      </w:r>
      <w:r>
        <w:rPr>
          <w:rFonts w:cs="Arial" w:ascii="Arial" w:hAnsi="Arial"/>
        </w:rPr>
        <w:t>e §1º; 61; 68; 82, inciso II e 102 da Lei nº 8.078/1990 (Código de Defesa do Consumidor);</w:t>
      </w:r>
    </w:p>
    <w:p>
      <w:pPr>
        <w:pStyle w:val="Standard"/>
        <w:ind w:right="18" w:firstLine="900"/>
        <w:jc w:val="both"/>
        <w:rPr>
          <w:rFonts w:ascii="Arial" w:hAnsi="Arial" w:cs="Arial"/>
        </w:rPr>
      </w:pPr>
      <w:r>
        <w:rPr>
          <w:rFonts w:cs="Arial" w:ascii="Arial" w:hAnsi="Arial"/>
        </w:rPr>
      </w:r>
    </w:p>
    <w:p>
      <w:pPr>
        <w:pStyle w:val="Standard"/>
        <w:tabs>
          <w:tab w:val="clear" w:pos="720"/>
          <w:tab w:val="left" w:pos="960" w:leader="none"/>
        </w:tabs>
        <w:suppressAutoHyphens w:val="false"/>
        <w:ind w:firstLine="907"/>
        <w:jc w:val="both"/>
        <w:rPr>
          <w:rFonts w:ascii="Arial" w:hAnsi="Arial" w:cs="Arial"/>
        </w:rPr>
      </w:pPr>
      <w:r>
        <w:rPr>
          <w:rFonts w:cs="Arial" w:ascii="Arial" w:hAnsi="Arial"/>
          <w:lang w:eastAsia="pt-BR"/>
        </w:rPr>
        <w:t>Art. 190 da Lei n° 9.279/1996 (Lei de Propriedade Industrial), Art. 184 do Código Penal e Art. 26 do Decreto-Lei n° 1.455/76;</w:t>
      </w:r>
    </w:p>
    <w:p>
      <w:pPr>
        <w:pStyle w:val="Standard"/>
        <w:ind w:right="18" w:firstLine="900"/>
        <w:jc w:val="both"/>
        <w:rPr>
          <w:rFonts w:ascii="Arial" w:hAnsi="Arial" w:cs="Arial"/>
        </w:rPr>
      </w:pPr>
      <w:r>
        <w:rPr>
          <w:rFonts w:cs="Arial" w:ascii="Arial" w:hAnsi="Arial"/>
        </w:rPr>
      </w:r>
    </w:p>
    <w:p>
      <w:pPr>
        <w:pStyle w:val="Standard"/>
        <w:ind w:right="18" w:firstLine="900"/>
        <w:jc w:val="both"/>
        <w:rPr>
          <w:rFonts w:ascii="Arial" w:hAnsi="Arial" w:cs="Arial"/>
        </w:rPr>
      </w:pPr>
      <w:r>
        <w:rPr>
          <w:rFonts w:cs="Arial" w:ascii="Arial" w:hAnsi="Arial"/>
        </w:rPr>
        <w:t xml:space="preserve">Art. 37, </w:t>
      </w:r>
      <w:r>
        <w:rPr>
          <w:rFonts w:cs="Arial" w:ascii="Arial" w:hAnsi="Arial"/>
          <w:i/>
          <w:iCs/>
        </w:rPr>
        <w:t xml:space="preserve">caput </w:t>
      </w:r>
      <w:r>
        <w:rPr>
          <w:rFonts w:cs="Arial" w:ascii="Arial" w:hAnsi="Arial"/>
        </w:rPr>
        <w:t>e seu §1º da Lei nº 8.078/1990 (Código de Defesa do Consumidor), Art. 283, III do Decreto nº 7.212/2010 (RIPI) e Art. 692 do Decreto nº 6.759/2009 (Regulamento Aduaneiro);</w:t>
      </w:r>
    </w:p>
    <w:p>
      <w:pPr>
        <w:pStyle w:val="Standard"/>
        <w:ind w:firstLine="964"/>
        <w:jc w:val="both"/>
        <w:rPr>
          <w:rFonts w:ascii="Arial" w:hAnsi="Arial"/>
        </w:rPr>
      </w:pPr>
      <w:r>
        <w:rPr>
          <w:rFonts w:ascii="Arial" w:hAnsi="Arial"/>
        </w:rPr>
      </w:r>
    </w:p>
    <w:p>
      <w:pPr>
        <w:pStyle w:val="Standard"/>
        <w:ind w:firstLine="907"/>
        <w:jc w:val="both"/>
        <w:rPr/>
      </w:pPr>
      <w:r>
        <w:rPr>
          <w:rFonts w:ascii="Arial" w:hAnsi="Arial"/>
        </w:rPr>
        <w:t>Arts. 5</w:t>
      </w:r>
      <w:r>
        <w:rPr>
          <w:rFonts w:cs="Arial" w:ascii="Arial" w:hAnsi="Arial"/>
        </w:rPr>
        <w:t>º, inciso XXIX e</w:t>
      </w:r>
      <w:r>
        <w:rPr>
          <w:rFonts w:ascii="Arial" w:hAnsi="Arial"/>
        </w:rPr>
        <w:t xml:space="preserve"> 237 da Constituição Federal de 1988;</w:t>
      </w:r>
    </w:p>
    <w:p>
      <w:pPr>
        <w:pStyle w:val="Standard"/>
        <w:ind w:right="18" w:firstLine="900"/>
        <w:jc w:val="both"/>
        <w:rPr>
          <w:rFonts w:ascii="Arial" w:hAnsi="Arial" w:cs="Arial"/>
        </w:rPr>
      </w:pPr>
      <w:r>
        <w:rPr>
          <w:rFonts w:cs="Arial" w:ascii="Arial" w:hAnsi="Arial"/>
        </w:rPr>
      </w:r>
    </w:p>
    <w:p>
      <w:pPr>
        <w:pStyle w:val="Standard"/>
        <w:ind w:right="18" w:firstLine="900"/>
        <w:jc w:val="both"/>
        <w:rPr>
          <w:rFonts w:ascii="Arial" w:hAnsi="Arial" w:cs="Arial"/>
        </w:rPr>
      </w:pPr>
      <w:r>
        <w:rPr>
          <w:rFonts w:cs="Arial" w:ascii="Arial" w:hAnsi="Arial"/>
        </w:rPr>
        <w:t>Art. 23, inciso IV e seu §1º do Decreto-Lei nº 1.455/1976; Arts. 94, 95 e 96, inciso II do Decreto-Lei nº 37/66, e arts. 23, 25 e 27 do Decreto-Lei nº 1.455/76, regulamentados pelos Arts. 673, 674, 675, inciso II, 701 e 774 do Decreto nº 6.759/2009 (Regulamento Aduaneiro).</w:t>
      </w:r>
    </w:p>
    <w:p>
      <w:pPr>
        <w:pStyle w:val="Standard"/>
        <w:ind w:right="18" w:hanging="0"/>
        <w:jc w:val="both"/>
        <w:rPr>
          <w:rFonts w:ascii="Arial" w:hAnsi="Arial" w:cs="Arial"/>
          <w:sz w:val="16"/>
          <w:szCs w:val="16"/>
        </w:rPr>
      </w:pPr>
      <w:r>
        <w:rPr>
          <w:rFonts w:cs="Arial" w:ascii="Arial" w:hAnsi="Arial"/>
          <w:sz w:val="16"/>
          <w:szCs w:val="16"/>
        </w:rPr>
      </w:r>
    </w:p>
    <w:p>
      <w:pPr>
        <w:pStyle w:val="Standard"/>
        <w:ind w:right="18" w:firstLine="900"/>
        <w:jc w:val="both"/>
        <w:rPr>
          <w:rFonts w:ascii="Arial" w:hAnsi="Arial" w:cs="Arial"/>
        </w:rPr>
      </w:pPr>
      <w:r>
        <w:rPr>
          <w:rFonts w:cs="Arial" w:ascii="Arial" w:hAnsi="Arial"/>
        </w:rPr>
        <w:t>As mercadorias apreendidas ficarão sob guarda fiscal em nome e ordem do Ministro da Fazenda, como medida acautelatória dos interesses da Fazenda Nacional, nos termos do art. 25 do Decreto-Lei nº 1.455/76.</w:t>
      </w:r>
    </w:p>
    <w:p>
      <w:pPr>
        <w:pStyle w:val="Textbody"/>
        <w:ind w:right="99" w:firstLine="900"/>
        <w:jc w:val="both"/>
        <w:rPr>
          <w:lang w:val="pt-PT"/>
        </w:rPr>
      </w:pPr>
      <w:r>
        <w:rPr>
          <w:lang w:val="pt-PT"/>
        </w:rPr>
      </w:r>
    </w:p>
    <w:p>
      <w:pPr>
        <w:pStyle w:val="Standard"/>
        <w:ind w:right="18" w:firstLine="900"/>
        <w:jc w:val="both"/>
        <w:rPr/>
      </w:pPr>
      <w:r>
        <w:rPr>
          <w:rFonts w:cs="Arial" w:ascii="Arial" w:hAnsi="Arial"/>
        </w:rPr>
        <w:t>Fazem parte integrante deste AITAGF todos os documentos nele mencionados.</w:t>
      </w:r>
    </w:p>
    <w:sectPr>
      <w:headerReference w:type="default" r:id="rId3"/>
      <w:footerReference w:type="default" r:id="rId4"/>
      <w:footnotePr>
        <w:numFmt w:val="decimal"/>
      </w:footnotePr>
      <w:type w:val="nextPage"/>
      <w:pgSz w:w="11906" w:h="16838"/>
      <w:pgMar w:left="1418" w:right="851" w:header="567" w:top="3357" w:footer="624" w:bottom="1259" w:gutter="0"/>
      <w:pgBorders w:display="allPages" w:offsetFrom="text">
        <w:top w:val="single" w:sz="8" w:space="4" w:color="000000"/>
        <w:left w:val="single" w:sz="8" w:space="4" w:color="000000"/>
        <w:bottom w:val="single" w:sz="8" w:space="4" w:color="000000"/>
        <w:right w:val="single" w:sz="8" w:space="4" w:color="000000"/>
      </w:pgBorders>
      <w:pgNumType w:start="2"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Black">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Arial Unicode MS">
    <w:charset w:val="01"/>
    <w:family w:val="roman"/>
    <w:pitch w:val="variable"/>
  </w:font>
  <w:font w:name="Arial Narrow">
    <w:charset w:val="01"/>
    <w:family w:val="roman"/>
    <w:pitch w:val="variable"/>
  </w:font>
  <w:font w:name="Liberation Mono">
    <w:altName w:val="Courier New"/>
    <w:charset w:val="01"/>
    <w:family w:val="roman"/>
    <w:pitch w:val="variable"/>
  </w:font>
  <w:font w:name="Arial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jc w:val="both"/>
        <w:rPr/>
      </w:pPr>
      <w:r>
        <w:rPr>
          <w:rStyle w:val="Caracteresdenotaderodap"/>
        </w:rPr>
        <w:footnoteRef/>
      </w:r>
      <w:r>
        <w:rPr>
          <w:rFonts w:ascii="Arial" w:hAnsi="Arial"/>
          <w:b/>
          <w:bCs/>
          <w:sz w:val="22"/>
          <w:szCs w:val="22"/>
        </w:rPr>
        <w:tab/>
        <w:t xml:space="preserve">Vide documento anexo de fls. 40 a 44 denominado </w:t>
      </w:r>
      <w:r>
        <w:rPr>
          <w:rFonts w:ascii="Arial" w:hAnsi="Arial"/>
          <w:b/>
          <w:bCs/>
          <w:sz w:val="24"/>
          <w:szCs w:val="24"/>
        </w:rPr>
        <w:t>'DO RISCO POTENCIAL À SAÚDE DO CONSUMIDOR, DO RISCO DE ACIDENTES GRAVES E BEM COMO DO POTENCIAL DANO AO PATRIMÔNIO AO SE UTILIZAR UM ROLAMENTO CONTRAFEITO'</w:t>
      </w:r>
      <w:r>
        <w:rPr>
          <w:rFonts w:ascii="Arial" w:hAnsi="Arial"/>
          <w:b/>
          <w:bCs/>
          <w:sz w:val="22"/>
          <w:szCs w:val="22"/>
        </w:rPr>
        <w:t>.</w:t>
      </w:r>
    </w:p>
  </w:footnote>
  <w:footnote w:id="3">
    <w:p>
      <w:pPr>
        <w:pStyle w:val="Footnote"/>
        <w:jc w:val="both"/>
        <w:rPr/>
      </w:pPr>
      <w:r>
        <w:rPr>
          <w:rStyle w:val="Caracteresdenotaderodap"/>
        </w:rPr>
        <w:footnoteRef/>
      </w:r>
      <w:r>
        <w:rPr>
          <w:rFonts w:ascii="Arial" w:hAnsi="Arial"/>
          <w:b/>
          <w:bCs/>
          <w:sz w:val="22"/>
          <w:szCs w:val="22"/>
        </w:rPr>
        <w:tab/>
        <w:t xml:space="preserve">Vide documento anexo de fls. 40 a 44 denominado </w:t>
      </w:r>
      <w:r>
        <w:rPr>
          <w:rFonts w:ascii="Arial" w:hAnsi="Arial"/>
          <w:b/>
          <w:bCs/>
          <w:sz w:val="24"/>
          <w:szCs w:val="24"/>
        </w:rPr>
        <w:t>'DO RISCO POTENCIAL À SAÚDE DO CONSUMIDOR, DO RISCO DE ACIDENTES GRAVES E BEM COMO DO POTENCIAL DANO AO PATRIMÔNIO AO SE UTILIZAR UM ROLAMENTO CONTRAFEITO'</w:t>
      </w:r>
      <w:r>
        <w:rPr>
          <w:rFonts w:ascii="Arial" w:hAnsi="Arial"/>
          <w:b/>
          <w:bCs/>
          <w:sz w:val="22"/>
          <w:szCs w:val="22"/>
        </w:rPr>
        <w:t>.</w:t>
      </w:r>
    </w:p>
  </w:footnote>
  <w:footnote w:id="4">
    <w:p>
      <w:pPr>
        <w:pStyle w:val="Footnote"/>
        <w:jc w:val="both"/>
        <w:rPr/>
      </w:pPr>
      <w:r>
        <w:rPr>
          <w:rStyle w:val="Caracteresdenotaderodap"/>
        </w:rPr>
        <w:footnoteRef/>
      </w:r>
      <w:r>
        <w:rPr>
          <w:rFonts w:ascii="Arial" w:hAnsi="Arial"/>
          <w:b/>
          <w:bCs/>
          <w:sz w:val="22"/>
          <w:szCs w:val="22"/>
        </w:rPr>
        <w:tab/>
        <w:t xml:space="preserve">Vide documento anexo de fls. 40 a 44 denominado </w:t>
      </w:r>
      <w:r>
        <w:rPr>
          <w:rFonts w:ascii="Arial" w:hAnsi="Arial"/>
          <w:b/>
          <w:bCs/>
          <w:sz w:val="24"/>
          <w:szCs w:val="24"/>
        </w:rPr>
        <w:t>'DO RISCO POTENCIAL À SAÚDE DO CONSUMIDOR, DO RISCO DE ACIDENTES GRAVES E BEM COMO DO POTENCIAL DANO AO PATRIMÔNIO AO SE UTILIZAR UM ROLAMENTO CONTRAFEITO'</w:t>
      </w:r>
      <w:r>
        <w:rPr>
          <w:rFonts w:ascii="Arial" w:hAnsi="Arial"/>
          <w:b/>
          <w:bCs/>
          <w:sz w:val="22"/>
          <w:szCs w:val="22"/>
        </w:rPr>
        <w:t>.</w:t>
      </w:r>
    </w:p>
  </w:footnote>
  <w:footnote w:id="5">
    <w:p>
      <w:pPr>
        <w:pStyle w:val="Standard"/>
        <w:ind w:left="340" w:hanging="340"/>
        <w:rPr/>
      </w:pPr>
      <w:r>
        <w:rPr>
          <w:rStyle w:val="Caracteresdenotaderodap"/>
        </w:rPr>
        <w:footnoteRef/>
      </w:r>
      <w:r>
        <w:rPr>
          <w:rFonts w:ascii="Arial" w:hAnsi="Arial"/>
          <w:sz w:val="21"/>
          <w:szCs w:val="21"/>
        </w:rPr>
        <w:tab/>
        <w:t>http://www.buscalegis.ufsc.br/revistas/files/journals/2/articles/32580/public/32580-39763-1-PB.pdf e http://www.digitalhologram.com.br/artigos/Falsificacao.pdf</w:t>
      </w:r>
    </w:p>
  </w:footnote>
  <w:footnote w:id="6">
    <w:p>
      <w:pPr>
        <w:pStyle w:val="Standard"/>
        <w:spacing w:before="0" w:after="113"/>
        <w:ind w:left="340" w:hanging="340"/>
        <w:rPr/>
      </w:pPr>
      <w:r>
        <w:rPr>
          <w:rStyle w:val="Caracteresdenotaderodap"/>
        </w:rPr>
        <w:footnoteRef/>
      </w:r>
      <w:r>
        <w:rPr>
          <w:rFonts w:ascii="Arial" w:hAnsi="Arial"/>
          <w:sz w:val="21"/>
          <w:szCs w:val="21"/>
        </w:rPr>
        <w:tab/>
        <w:t>http://www.buscalegis.ufsc.br/revistas/files/journals/2/articles/32580/public/32580-39763-1-PB.pdf e http://www.digitalhologram.com.br/artigos/Falsificacao.pdf</w:t>
      </w:r>
    </w:p>
  </w:footnote>
  <w:footnote w:id="7">
    <w:p>
      <w:pPr>
        <w:pStyle w:val="Footnote"/>
        <w:jc w:val="both"/>
        <w:rPr/>
      </w:pPr>
      <w:r>
        <w:rPr>
          <w:rStyle w:val="Caracteresdenotaderodap"/>
        </w:rPr>
        <w:footnoteRef/>
      </w:r>
      <w:r>
        <w:rPr>
          <w:rFonts w:ascii="Arial" w:hAnsi="Arial"/>
          <w:b/>
          <w:bCs/>
          <w:sz w:val="22"/>
          <w:szCs w:val="22"/>
        </w:rPr>
        <w:tab/>
        <w:t xml:space="preserve">Vide documento anexo de fls. 40 a 44 denominado </w:t>
      </w:r>
      <w:r>
        <w:rPr>
          <w:rFonts w:ascii="Arial" w:hAnsi="Arial"/>
          <w:b/>
          <w:bCs/>
          <w:sz w:val="24"/>
          <w:szCs w:val="24"/>
        </w:rPr>
        <w:t>'DO RISCO POTENCIAL À SAÚDE DO CONSUMIDOR, DO RISCO DE ACIDENTES GRAVES E BEM COMO DO POTENCIAL DANO AO PATRIMÔNIO AO SE UTILIZAR UM ROLAMENTO CONTRAFEITO'</w:t>
      </w:r>
      <w:r>
        <w:rPr>
          <w:rFonts w:ascii="Arial" w:hAnsi="Arial"/>
          <w:b/>
          <w:bCs/>
          <w:sz w:val="22"/>
          <w:szCs w:val="22"/>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lear" w:pos="4419"/>
        <w:tab w:val="clear" w:pos="8838"/>
        <w:tab w:val="center" w:pos="1440" w:leader="none"/>
        <w:tab w:val="right" w:pos="6840" w:leader="none"/>
      </w:tabs>
      <w:ind w:right="360" w:hanging="0"/>
      <w:jc w:val="right"/>
      <w:rPr/>
    </w:pPr>
    <w:r>
      <mc:AlternateContent>
        <mc:Choice Requires="wps">
          <w:drawing>
            <wp:anchor behindDoc="1" distT="0" distB="0" distL="114300" distR="114300" simplePos="0" locked="0" layoutInCell="1" allowOverlap="1" relativeHeight="28" wp14:anchorId="6A10107C">
              <wp:simplePos x="0" y="0"/>
              <wp:positionH relativeFrom="page">
                <wp:posOffset>7004685</wp:posOffset>
              </wp:positionH>
              <wp:positionV relativeFrom="paragraph">
                <wp:posOffset>635</wp:posOffset>
              </wp:positionV>
              <wp:extent cx="15875" cy="173355"/>
              <wp:effectExtent l="0" t="0" r="0" b="0"/>
              <wp:wrapSquare wrapText="bothSides"/>
              <wp:docPr id="1" name="Quadro1"/>
              <a:graphic xmlns:a="http://schemas.openxmlformats.org/drawingml/2006/main">
                <a:graphicData uri="http://schemas.microsoft.com/office/word/2010/wordprocessingShape">
                  <wps:wsp>
                    <wps:cNvSpPr/>
                    <wps:spPr>
                      <a:xfrm>
                        <a:off x="0" y="0"/>
                        <a:ext cx="15120" cy="172800"/>
                      </a:xfrm>
                      <a:prstGeom prst="rect">
                        <a:avLst/>
                      </a:prstGeom>
                      <a:noFill/>
                      <a:ln>
                        <a:noFill/>
                      </a:ln>
                    </wps:spPr>
                    <wps:style>
                      <a:lnRef idx="0"/>
                      <a:fillRef idx="0"/>
                      <a:effectRef idx="0"/>
                      <a:fontRef idx="minor"/>
                    </wps:style>
                    <wps:txbx>
                      <w:txbxContent>
                        <w:p>
                          <w:pPr>
                            <w:pStyle w:val="Cabealho"/>
                            <w:rPr/>
                          </w:pPr>
                          <w:r>
                            <w:rPr/>
                          </w:r>
                        </w:p>
                      </w:txbxContent>
                    </wps:txbx>
                    <wps:bodyPr lIns="0" rIns="0" tIns="0" bIns="0">
                      <a:noAutofit/>
                    </wps:bodyPr>
                  </wps:wsp>
                </a:graphicData>
              </a:graphic>
            </wp:anchor>
          </w:drawing>
        </mc:Choice>
        <mc:Fallback>
          <w:pict>
            <v:rect id="shape_0" ID="Quadro1" stroked="f" style="position:absolute;margin-left:551.55pt;margin-top:0.05pt;width:1.15pt;height:13.55pt;mso-position-horizontal-relative:page" wp14:anchorId="6A10107C">
              <w10:wrap type="none"/>
              <v:fill o:detectmouseclick="t" on="false"/>
              <v:stroke color="#3465a4" joinstyle="round" endcap="flat"/>
              <v:textbox>
                <w:txbxContent>
                  <w:p>
                    <w:pPr>
                      <w:pStyle w:val="Cabealho"/>
                      <w:rPr/>
                    </w:pPr>
                    <w:r>
                      <w:rPr/>
                    </w:r>
                  </w:p>
                </w:txbxContent>
              </v:textbox>
            </v:rect>
          </w:pict>
        </mc:Fallback>
      </mc:AlternateContent>
    </w:r>
    <w:r>
      <w:rPr/>
      <w:object>
        <v:shape id="ole_rId1" style="width:69.5pt;height:77pt" o:ole="">
          <v:imagedata r:id="rId2" o:title=""/>
        </v:shape>
        <o:OLEObject Type="Embed" ProgID="Word.Picture.8" ShapeID="ole_rId1" DrawAspect="Content" ObjectID="_402051535" r:id="rId1"/>
      </w:object>
    </w:r>
    <w:r>
      <w:rPr/>
      <w:tab/>
    </w:r>
  </w:p>
  <w:p>
    <w:pPr>
      <w:pStyle w:val="Cabealho"/>
      <w:tabs>
        <w:tab w:val="clear" w:pos="4419"/>
        <w:tab w:val="clear" w:pos="8838"/>
        <w:tab w:val="center" w:pos="10080" w:leader="none"/>
        <w:tab w:val="right" w:pos="18000" w:leader="none"/>
      </w:tabs>
      <w:ind w:left="1440" w:hanging="0"/>
      <w:rPr>
        <w:rFonts w:ascii="Arial" w:hAnsi="Arial"/>
        <w:b/>
        <w:b/>
      </w:rPr>
    </w:pPr>
    <w:r>
      <w:rPr>
        <w:rFonts w:ascii="Arial" w:hAnsi="Arial"/>
        <w:b/>
      </w:rPr>
      <w:t>MINISTÉRIO DA FAZENDA</w:t>
      <w:tab/>
    </w:r>
  </w:p>
  <w:p>
    <w:pPr>
      <w:pStyle w:val="Cabealho"/>
      <w:tabs>
        <w:tab w:val="clear" w:pos="4419"/>
        <w:tab w:val="clear" w:pos="8838"/>
        <w:tab w:val="center" w:pos="10080" w:leader="none"/>
        <w:tab w:val="right" w:pos="17478" w:leader="none"/>
      </w:tabs>
      <w:spacing w:before="0" w:after="120"/>
      <w:ind w:left="1440" w:hanging="0"/>
      <w:rPr>
        <w:rFonts w:ascii="Arial" w:hAnsi="Arial"/>
        <w:b/>
        <w:b/>
      </w:rPr>
    </w:pPr>
    <w:r>
      <w:rPr>
        <w:rFonts w:ascii="Arial" w:hAnsi="Arial"/>
        <w:b/>
      </w:rPr>
      <w:t>Receita Federal do Brasil</w:t>
    </w:r>
  </w:p>
  <w:p>
    <w:pPr>
      <w:pStyle w:val="Cabealho"/>
      <w:jc w:val="right"/>
      <w:rPr>
        <w:rFonts w:ascii="Arial" w:hAnsi="Arial"/>
        <w:b/>
        <w:b/>
        <w:sz w:val="18"/>
      </w:rPr>
    </w:pPr>
    <w:r>
      <w:rPr>
        <w:rFonts w:ascii="Arial" w:hAnsi="Arial"/>
        <w:b/>
        <w:sz w:val="18"/>
      </w:rPr>
      <w:t>INFORMAÇÃO PROTEGIDA POR SIGILO FISCAL</w:t>
    </w:r>
  </w:p>
  <w:p>
    <w:pPr>
      <w:pStyle w:val="Cabealho"/>
      <w:jc w:val="right"/>
      <w:rPr>
        <w:rFonts w:ascii="Arial" w:hAnsi="Arial"/>
        <w:b/>
        <w:b/>
        <w:sz w:val="18"/>
      </w:rPr>
    </w:pPr>
    <w:r>
      <w:rPr>
        <w:rFonts w:ascii="Arial" w:hAnsi="Arial"/>
        <w:b/>
        <w:sz w:val="18"/>
      </w:rPr>
    </w:r>
  </w:p>
  <w:p>
    <w:pPr>
      <w:pStyle w:val="Cabealho"/>
      <w:jc w:val="center"/>
      <w:rPr/>
    </w:pPr>
    <w:r>
      <w:rPr>
        <w:rFonts w:ascii="Arial" w:hAnsi="Arial"/>
        <w:b/>
        <w:sz w:val="22"/>
      </w:rPr>
      <w:t xml:space="preserve">         </w:t>
    </w:r>
    <w:r>
      <w:rPr>
        <w:rFonts w:ascii="Arial" w:hAnsi="Arial"/>
        <w:b/>
        <w:sz w:val="22"/>
      </w:rPr>
      <w:t>folha de continuação do Auto de Infração nº 0817800/{numerotg}/{ano}</w:t>
    </w:r>
  </w:p>
  <w:tbl>
    <w:tblPr>
      <w:tblW w:w="9598" w:type="dxa"/>
      <w:jc w:val="center"/>
      <w:tblInd w:w="0" w:type="dxa"/>
      <w:tblCellMar>
        <w:top w:w="0" w:type="dxa"/>
        <w:left w:w="70" w:type="dxa"/>
        <w:bottom w:w="0" w:type="dxa"/>
        <w:right w:w="70" w:type="dxa"/>
      </w:tblCellMar>
      <w:tblLook w:val="04a0" w:noVBand="1" w:noHBand="0" w:firstRow="1" w:lastRow="0" w:firstColumn="1" w:lastColumn="0"/>
    </w:tblPr>
    <w:tblGrid>
      <w:gridCol w:w="7415"/>
      <w:gridCol w:w="2182"/>
    </w:tblGrid>
    <w:tr>
      <w:trPr>
        <w:trHeight w:val="675" w:hRule="atLeast"/>
      </w:trPr>
      <w:tc>
        <w:tcPr>
          <w:tcW w:w="7415" w:type="dxa"/>
          <w:tcBorders>
            <w:top w:val="single" w:sz="4" w:space="0" w:color="000000"/>
            <w:left w:val="single" w:sz="4" w:space="0" w:color="000000"/>
            <w:bottom w:val="single" w:sz="4" w:space="0" w:color="000000"/>
          </w:tcBorders>
          <w:shd w:fill="auto" w:val="clear"/>
          <w:vAlign w:val="center"/>
        </w:tcPr>
        <w:p>
          <w:pPr>
            <w:pStyle w:val="Cabealho"/>
            <w:snapToGrid w:val="false"/>
            <w:spacing w:before="40" w:after="40"/>
            <w:rPr>
              <w:rFonts w:ascii="Arial" w:hAnsi="Arial"/>
              <w:b/>
              <w:b/>
              <w:sz w:val="18"/>
            </w:rPr>
          </w:pPr>
          <w:r>
            <w:rPr>
              <w:rFonts w:ascii="Arial" w:hAnsi="Arial"/>
              <w:b/>
              <w:sz w:val="18"/>
            </w:rPr>
            <w:t>Contribuinte</w:t>
          </w:r>
        </w:p>
        <w:p>
          <w:pPr>
            <w:pStyle w:val="Textbodyindent"/>
            <w:spacing w:before="40" w:after="40"/>
            <w:ind w:hanging="0"/>
            <w:rPr/>
          </w:pPr>
          <w:r>
            <w:rPr>
              <w:rFonts w:cs="Arial" w:ascii="Arial" w:hAnsi="Arial"/>
              <w:caps/>
              <w:sz w:val="22"/>
              <w:szCs w:val="22"/>
            </w:rPr>
            <w:t>{nome_fiscalizado}</w:t>
          </w:r>
        </w:p>
      </w:tc>
      <w:tc>
        <w:tcPr>
          <w:tcW w:w="2182" w:type="dxa"/>
          <w:tcBorders>
            <w:top w:val="single" w:sz="4" w:space="0" w:color="000000"/>
            <w:left w:val="single" w:sz="4" w:space="0" w:color="000000"/>
            <w:bottom w:val="single" w:sz="4" w:space="0" w:color="000000"/>
            <w:right w:val="single" w:sz="4" w:space="0" w:color="000000"/>
          </w:tcBorders>
          <w:shd w:fill="auto" w:val="clear"/>
        </w:tcPr>
        <w:p>
          <w:pPr>
            <w:pStyle w:val="Cabealho"/>
            <w:snapToGrid w:val="false"/>
            <w:spacing w:before="40" w:after="40"/>
            <w:rPr>
              <w:rFonts w:ascii="Arial" w:hAnsi="Arial"/>
              <w:b/>
              <w:b/>
              <w:sz w:val="18"/>
              <w:szCs w:val="18"/>
            </w:rPr>
          </w:pPr>
          <w:r>
            <w:rPr>
              <w:rFonts w:ascii="Arial" w:hAnsi="Arial"/>
              <w:b/>
              <w:sz w:val="18"/>
              <w:szCs w:val="18"/>
            </w:rPr>
            <w:t>CNPJ n°</w:t>
          </w:r>
        </w:p>
        <w:p>
          <w:pPr>
            <w:pStyle w:val="Cabealho"/>
            <w:spacing w:before="40" w:after="40"/>
            <w:ind w:right="-250" w:hanging="0"/>
            <w:rPr>
              <w:rFonts w:ascii="Arial" w:hAnsi="Arial"/>
              <w:bCs/>
              <w:sz w:val="22"/>
            </w:rPr>
          </w:pPr>
          <w:r>
            <w:rPr>
              <w:rFonts w:ascii="Arial" w:hAnsi="Arial"/>
              <w:bCs/>
              <w:sz w:val="22"/>
            </w:rPr>
            <w:t>{cnpj_fiscalizado}</w:t>
          </w:r>
        </w:p>
      </w:tc>
    </w:tr>
  </w:tbl>
  <w:p>
    <w:pPr>
      <w:pStyle w:val="Cabealho"/>
      <w:tabs>
        <w:tab w:val="clear" w:pos="4419"/>
        <w:tab w:val="clear" w:pos="8838"/>
        <w:tab w:val="left" w:pos="2820" w:leader="none"/>
      </w:tabs>
      <w:spacing w:before="120" w:after="120"/>
      <w:rPr>
        <w:rFonts w:ascii="Arial" w:hAnsi="Arial"/>
        <w:b/>
        <w:b/>
        <w:sz w:val="18"/>
      </w:rPr>
    </w:pPr>
    <w:r>
      <w:rPr>
        <w:rFonts w:ascii="Arial" w:hAnsi="Arial"/>
        <w:b/>
        <w:sz w:val="18"/>
      </w:rPr>
      <w:t>DESCRIÇÃO DOS FATOS E ENQUADRAMENTOS LEGAIS</w:t>
    </w:r>
  </w:p>
  <w:p>
    <w:pPr>
      <w:pStyle w:val="Cabealho"/>
      <w:tabs>
        <w:tab w:val="clear" w:pos="4419"/>
        <w:tab w:val="clear" w:pos="8838"/>
        <w:tab w:val="left" w:pos="2820" w:leader="none"/>
      </w:tabs>
      <w:spacing w:before="120" w:after="120"/>
      <w:rPr>
        <w:rFonts w:ascii="Arial" w:hAnsi="Arial"/>
        <w:b/>
        <w:b/>
        <w:sz w:val="18"/>
      </w:rPr>
    </w:pPr>
    <w:r>
      <w:rPr>
        <w:rFonts w:ascii="Arial" w:hAnsi="Arial"/>
        <w:b/>
        <w:sz w:val="18"/>
      </w:rPr>
      <w:t>________________________________________________________________________________________________</w:t>
    </w:r>
  </w:p>
</w:hdr>
</file>

<file path=word/settings.xml><?xml version="1.0" encoding="utf-8"?>
<w:settings xmlns:w="http://schemas.openxmlformats.org/wordprocessingml/2006/main">
  <w:zoom w:percent="100"/>
  <w:defaultTabStop w:val="720"/>
  <w:autoHyphenation w:val="false"/>
  <w:footnotePr>
    <w:numFmt w:val="decimal"/>
    <w:footnote w:id="0"/>
    <w:footnote w:id="1"/>
  </w:footnotePr>
  <w:compat>
    <w:compatSetting w:name="compatibilityMode" w:uri="http://schemas.microsoft.com/office/word" w:val="15"/>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kern w:val="2"/>
        <w:szCs w:val="24"/>
        <w:lang w:val="pt-B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textAlignment w:val="baseline"/>
    </w:pPr>
    <w:rPr>
      <w:rFonts w:ascii="Times New Roman" w:hAnsi="Times New Roman" w:eastAsia="Arial Unicode MS" w:cs="Tahoma"/>
      <w:color w:val="auto"/>
      <w:kern w:val="2"/>
      <w:sz w:val="24"/>
      <w:szCs w:val="24"/>
      <w:lang w:val="pt-BR" w:eastAsia="zh-CN" w:bidi="hi-IN"/>
    </w:rPr>
  </w:style>
  <w:style w:type="paragraph" w:styleId="Ttulo1">
    <w:name w:val="Heading 1"/>
    <w:next w:val="Standard"/>
    <w:uiPriority w:val="9"/>
    <w:qFormat/>
    <w:pPr>
      <w:keepNext w:val="true"/>
      <w:widowControl w:val="false"/>
      <w:bidi w:val="0"/>
      <w:spacing w:before="0" w:after="120"/>
      <w:jc w:val="both"/>
      <w:textAlignment w:val="baseline"/>
      <w:outlineLvl w:val="0"/>
    </w:pPr>
    <w:rPr>
      <w:rFonts w:ascii="Times New Roman" w:hAnsi="Times New Roman" w:eastAsia="Arial Unicode MS" w:cs="Tahoma"/>
      <w:b/>
      <w:bCs/>
      <w:color w:val="auto"/>
      <w:kern w:val="2"/>
      <w:sz w:val="24"/>
      <w:szCs w:val="24"/>
      <w:lang w:val="pt-BR" w:eastAsia="zh-CN" w:bidi="hi-IN"/>
    </w:rPr>
  </w:style>
  <w:style w:type="paragraph" w:styleId="Ttulo2">
    <w:name w:val="Heading 2"/>
    <w:next w:val="Standard"/>
    <w:uiPriority w:val="9"/>
    <w:unhideWhenUsed/>
    <w:qFormat/>
    <w:pPr>
      <w:keepNext w:val="true"/>
      <w:widowControl w:val="false"/>
      <w:bidi w:val="0"/>
      <w:spacing w:lineRule="auto" w:line="360"/>
      <w:ind w:firstLine="1134"/>
      <w:jc w:val="left"/>
      <w:textAlignment w:val="baseline"/>
      <w:outlineLvl w:val="1"/>
    </w:pPr>
    <w:rPr>
      <w:rFonts w:ascii="Arial Black" w:hAnsi="Arial Black" w:eastAsia="Arial Black" w:cs="Arial"/>
      <w:color w:val="auto"/>
      <w:kern w:val="2"/>
      <w:sz w:val="24"/>
      <w:szCs w:val="24"/>
      <w:u w:val="single"/>
      <w:lang w:val="pt-BR" w:eastAsia="zh-CN" w:bidi="hi-IN"/>
    </w:rPr>
  </w:style>
  <w:style w:type="paragraph" w:styleId="Ttulo3">
    <w:name w:val="Heading 3"/>
    <w:next w:val="Standard"/>
    <w:uiPriority w:val="9"/>
    <w:unhideWhenUsed/>
    <w:qFormat/>
    <w:pPr>
      <w:keepNext w:val="true"/>
      <w:widowControl w:val="false"/>
      <w:bidi w:val="0"/>
      <w:jc w:val="both"/>
      <w:textAlignment w:val="baseline"/>
      <w:outlineLvl w:val="2"/>
    </w:pPr>
    <w:rPr>
      <w:rFonts w:ascii="Arial" w:hAnsi="Arial" w:eastAsia="Arial" w:cs="Arial"/>
      <w:b/>
      <w:bCs/>
      <w:color w:val="auto"/>
      <w:kern w:val="2"/>
      <w:sz w:val="24"/>
      <w:szCs w:val="24"/>
      <w:lang w:val="pt-BR" w:eastAsia="zh-CN" w:bidi="hi-IN"/>
    </w:rPr>
  </w:style>
  <w:style w:type="paragraph" w:styleId="Ttulo4">
    <w:name w:val="Heading 4"/>
    <w:next w:val="Standard"/>
    <w:uiPriority w:val="9"/>
    <w:semiHidden/>
    <w:unhideWhenUsed/>
    <w:qFormat/>
    <w:pPr>
      <w:keepNext w:val="true"/>
      <w:widowControl w:val="false"/>
      <w:bidi w:val="0"/>
      <w:jc w:val="center"/>
      <w:textAlignment w:val="baseline"/>
      <w:outlineLvl w:val="3"/>
    </w:pPr>
    <w:rPr>
      <w:rFonts w:ascii="Arial" w:hAnsi="Arial" w:eastAsia="Arial" w:cs="Arial"/>
      <w:b/>
      <w:bCs/>
      <w:color w:val="auto"/>
      <w:kern w:val="2"/>
      <w:sz w:val="24"/>
      <w:szCs w:val="24"/>
      <w:lang w:val="pt-BR" w:eastAsia="zh-CN" w:bidi="hi-IN"/>
    </w:rPr>
  </w:style>
  <w:style w:type="paragraph" w:styleId="Ttulo5">
    <w:name w:val="Heading 5"/>
    <w:next w:val="Standard"/>
    <w:uiPriority w:val="9"/>
    <w:semiHidden/>
    <w:unhideWhenUsed/>
    <w:qFormat/>
    <w:pPr>
      <w:keepNext w:val="true"/>
      <w:widowControl w:val="false"/>
      <w:bidi w:val="0"/>
      <w:jc w:val="center"/>
      <w:textAlignment w:val="baseline"/>
      <w:outlineLvl w:val="4"/>
    </w:pPr>
    <w:rPr>
      <w:rFonts w:ascii="Arial" w:hAnsi="Arial" w:eastAsia="Arial" w:cs="Arial"/>
      <w:b/>
      <w:bCs/>
      <w:color w:val="auto"/>
      <w:kern w:val="2"/>
      <w:sz w:val="22"/>
      <w:szCs w:val="24"/>
      <w:lang w:val="pt-BR" w:eastAsia="zh-CN" w:bidi="hi-IN"/>
    </w:rPr>
  </w:style>
  <w:style w:type="paragraph" w:styleId="Ttulo6">
    <w:name w:val="Heading 6"/>
    <w:next w:val="Standard"/>
    <w:uiPriority w:val="9"/>
    <w:semiHidden/>
    <w:unhideWhenUsed/>
    <w:qFormat/>
    <w:pPr>
      <w:keepNext w:val="true"/>
      <w:widowControl w:val="false"/>
      <w:bidi w:val="0"/>
      <w:jc w:val="center"/>
      <w:textAlignment w:val="baseline"/>
      <w:outlineLvl w:val="5"/>
    </w:pPr>
    <w:rPr>
      <w:rFonts w:ascii="Arial" w:hAnsi="Arial" w:eastAsia="Arial" w:cs="Arial"/>
      <w:b/>
      <w:bCs/>
      <w:color w:val="auto"/>
      <w:kern w:val="2"/>
      <w:sz w:val="28"/>
      <w:szCs w:val="24"/>
      <w:lang w:val="pt-BR" w:eastAsia="zh-C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Fontepargpadro" w:customStyle="1">
    <w:name w:val="WW-Fonte parág. padrão"/>
    <w:qFormat/>
    <w:rPr/>
  </w:style>
  <w:style w:type="character" w:styleId="WW8Num1z0" w:customStyle="1">
    <w:name w:val="WW8Num1z0"/>
    <w:qFormat/>
    <w:rPr>
      <w:rFonts w:ascii="Symbol" w:hAnsi="Symbol" w:eastAsia="Symbol" w:cs="Symbol"/>
    </w:rPr>
  </w:style>
  <w:style w:type="character" w:styleId="WW8Num1z1" w:customStyle="1">
    <w:name w:val="WW8Num1z1"/>
    <w:qFormat/>
    <w:rPr>
      <w:rFonts w:ascii="Courier New" w:hAnsi="Courier New" w:eastAsia="Courier New" w:cs="Courier New"/>
    </w:rPr>
  </w:style>
  <w:style w:type="character" w:styleId="WW8Num1z2" w:customStyle="1">
    <w:name w:val="WW8Num1z2"/>
    <w:qFormat/>
    <w:rPr>
      <w:rFonts w:ascii="Wingdings" w:hAnsi="Wingdings" w:eastAsia="Wingdings" w:cs="Wingdings"/>
    </w:rPr>
  </w:style>
  <w:style w:type="character" w:styleId="WW8Num3z1" w:customStyle="1">
    <w:name w:val="WW8Num3z1"/>
    <w:qFormat/>
    <w:rPr>
      <w:rFonts w:ascii="Courier New" w:hAnsi="Courier New" w:eastAsia="Courier New" w:cs="Courier New"/>
    </w:rPr>
  </w:style>
  <w:style w:type="character" w:styleId="WW8Num3z2" w:customStyle="1">
    <w:name w:val="WW8Num3z2"/>
    <w:qFormat/>
    <w:rPr>
      <w:rFonts w:ascii="Wingdings" w:hAnsi="Wingdings" w:eastAsia="Wingdings" w:cs="Wingdings"/>
    </w:rPr>
  </w:style>
  <w:style w:type="character" w:styleId="WW8Num3z3" w:customStyle="1">
    <w:name w:val="WW8Num3z3"/>
    <w:qFormat/>
    <w:rPr>
      <w:rFonts w:ascii="Symbol" w:hAnsi="Symbol" w:eastAsia="Symbol" w:cs="Symbol"/>
    </w:rPr>
  </w:style>
  <w:style w:type="character" w:styleId="WW8Num4z0" w:customStyle="1">
    <w:name w:val="WW8Num4z0"/>
    <w:qFormat/>
    <w:rPr>
      <w:rFonts w:ascii="Symbol" w:hAnsi="Symbol" w:eastAsia="Symbol" w:cs="Symbol"/>
    </w:rPr>
  </w:style>
  <w:style w:type="character" w:styleId="WW8Num4z1" w:customStyle="1">
    <w:name w:val="WW8Num4z1"/>
    <w:qFormat/>
    <w:rPr>
      <w:rFonts w:ascii="Courier New" w:hAnsi="Courier New" w:eastAsia="Courier New" w:cs="Courier New"/>
    </w:rPr>
  </w:style>
  <w:style w:type="character" w:styleId="WW8Num4z2" w:customStyle="1">
    <w:name w:val="WW8Num4z2"/>
    <w:qFormat/>
    <w:rPr>
      <w:rFonts w:ascii="Wingdings" w:hAnsi="Wingdings" w:eastAsia="Wingdings" w:cs="Wingdings"/>
    </w:rPr>
  </w:style>
  <w:style w:type="character" w:styleId="WW8Num5z0" w:customStyle="1">
    <w:name w:val="WW8Num5z0"/>
    <w:qFormat/>
    <w:rPr>
      <w:rFonts w:ascii="Times New Roman" w:hAnsi="Times New Roman" w:eastAsia="Times New Roman" w:cs="Times New Roman"/>
      <w:b w:val="false"/>
      <w:i w:val="false"/>
      <w:sz w:val="24"/>
      <w:u w:val="none"/>
    </w:rPr>
  </w:style>
  <w:style w:type="character" w:styleId="WW8Num8z0" w:customStyle="1">
    <w:name w:val="WW8Num8z0"/>
    <w:qFormat/>
    <w:rPr>
      <w:rFonts w:ascii="Symbol" w:hAnsi="Symbol" w:eastAsia="Symbol" w:cs="Symbol"/>
    </w:rPr>
  </w:style>
  <w:style w:type="character" w:styleId="WW8Num8z1" w:customStyle="1">
    <w:name w:val="WW8Num8z1"/>
    <w:qFormat/>
    <w:rPr>
      <w:rFonts w:ascii="Courier New" w:hAnsi="Courier New" w:eastAsia="Courier New" w:cs="Courier New"/>
    </w:rPr>
  </w:style>
  <w:style w:type="character" w:styleId="WW8Num8z2" w:customStyle="1">
    <w:name w:val="WW8Num8z2"/>
    <w:qFormat/>
    <w:rPr>
      <w:rFonts w:ascii="Wingdings" w:hAnsi="Wingdings" w:eastAsia="Wingdings" w:cs="Wingdings"/>
    </w:rPr>
  </w:style>
  <w:style w:type="character" w:styleId="WW8Num12z0" w:customStyle="1">
    <w:name w:val="WW8Num12z0"/>
    <w:qFormat/>
    <w:rPr>
      <w:rFonts w:ascii="Symbol" w:hAnsi="Symbol" w:eastAsia="Symbol" w:cs="Symbol"/>
    </w:rPr>
  </w:style>
  <w:style w:type="character" w:styleId="WW8Num12z1" w:customStyle="1">
    <w:name w:val="WW8Num12z1"/>
    <w:qFormat/>
    <w:rPr>
      <w:rFonts w:ascii="Courier New" w:hAnsi="Courier New" w:eastAsia="Courier New" w:cs="Courier New"/>
    </w:rPr>
  </w:style>
  <w:style w:type="character" w:styleId="WW8Num12z2" w:customStyle="1">
    <w:name w:val="WW8Num12z2"/>
    <w:qFormat/>
    <w:rPr>
      <w:rFonts w:ascii="Wingdings" w:hAnsi="Wingdings" w:eastAsia="Wingdings" w:cs="Wingdings"/>
    </w:rPr>
  </w:style>
  <w:style w:type="character" w:styleId="WW8Num13z0" w:customStyle="1">
    <w:name w:val="WW8Num13z0"/>
    <w:qFormat/>
    <w:rPr>
      <w:rFonts w:ascii="Symbol" w:hAnsi="Symbol" w:eastAsia="Symbol" w:cs="Symbol"/>
    </w:rPr>
  </w:style>
  <w:style w:type="character" w:styleId="WW8Num13z1" w:customStyle="1">
    <w:name w:val="WW8Num13z1"/>
    <w:qFormat/>
    <w:rPr>
      <w:rFonts w:ascii="Courier New" w:hAnsi="Courier New" w:eastAsia="Courier New" w:cs="Courier New"/>
    </w:rPr>
  </w:style>
  <w:style w:type="character" w:styleId="WW8Num13z2" w:customStyle="1">
    <w:name w:val="WW8Num13z2"/>
    <w:qFormat/>
    <w:rPr>
      <w:rFonts w:ascii="Wingdings" w:hAnsi="Wingdings" w:eastAsia="Wingdings" w:cs="Wingdings"/>
    </w:rPr>
  </w:style>
  <w:style w:type="character" w:styleId="WW8Num14z1" w:customStyle="1">
    <w:name w:val="WW8Num14z1"/>
    <w:qFormat/>
    <w:rPr>
      <w:rFonts w:ascii="Courier New" w:hAnsi="Courier New" w:eastAsia="Courier New" w:cs="Courier New"/>
    </w:rPr>
  </w:style>
  <w:style w:type="character" w:styleId="WW8Num14z2" w:customStyle="1">
    <w:name w:val="WW8Num14z2"/>
    <w:qFormat/>
    <w:rPr>
      <w:rFonts w:ascii="Wingdings" w:hAnsi="Wingdings" w:eastAsia="Wingdings" w:cs="Wingdings"/>
    </w:rPr>
  </w:style>
  <w:style w:type="character" w:styleId="WW8Num14z3" w:customStyle="1">
    <w:name w:val="WW8Num14z3"/>
    <w:qFormat/>
    <w:rPr>
      <w:rFonts w:ascii="Symbol" w:hAnsi="Symbol" w:eastAsia="Symbol" w:cs="Symbol"/>
    </w:rPr>
  </w:style>
  <w:style w:type="character" w:styleId="WW8Num16z0" w:customStyle="1">
    <w:name w:val="WW8Num16z0"/>
    <w:qFormat/>
    <w:rPr>
      <w:rFonts w:ascii="Symbol" w:hAnsi="Symbol" w:eastAsia="Symbol" w:cs="Symbol"/>
    </w:rPr>
  </w:style>
  <w:style w:type="character" w:styleId="WW8Num16z1" w:customStyle="1">
    <w:name w:val="WW8Num16z1"/>
    <w:qFormat/>
    <w:rPr>
      <w:rFonts w:ascii="Courier New" w:hAnsi="Courier New" w:eastAsia="Courier New" w:cs="Courier New"/>
    </w:rPr>
  </w:style>
  <w:style w:type="character" w:styleId="WW8Num16z2" w:customStyle="1">
    <w:name w:val="WW8Num16z2"/>
    <w:qFormat/>
    <w:rPr>
      <w:rFonts w:ascii="Wingdings" w:hAnsi="Wingdings" w:eastAsia="Wingdings" w:cs="Wingdings"/>
    </w:rPr>
  </w:style>
  <w:style w:type="character" w:styleId="WW8Num17z0" w:customStyle="1">
    <w:name w:val="WW8Num17z0"/>
    <w:qFormat/>
    <w:rPr>
      <w:rFonts w:ascii="Symbol" w:hAnsi="Symbol" w:eastAsia="Symbol" w:cs="Symbol"/>
    </w:rPr>
  </w:style>
  <w:style w:type="character" w:styleId="WW8Num17z1" w:customStyle="1">
    <w:name w:val="WW8Num17z1"/>
    <w:qFormat/>
    <w:rPr>
      <w:rFonts w:ascii="Courier New" w:hAnsi="Courier New" w:eastAsia="Courier New" w:cs="Courier New"/>
    </w:rPr>
  </w:style>
  <w:style w:type="character" w:styleId="WW8Num17z2" w:customStyle="1">
    <w:name w:val="WW8Num17z2"/>
    <w:qFormat/>
    <w:rPr>
      <w:rFonts w:ascii="Wingdings" w:hAnsi="Wingdings" w:eastAsia="Wingdings" w:cs="Wingdings"/>
    </w:rPr>
  </w:style>
  <w:style w:type="character" w:styleId="WW8Num20z0" w:customStyle="1">
    <w:name w:val="WW8Num20z0"/>
    <w:qFormat/>
    <w:rPr>
      <w:rFonts w:ascii="Symbol" w:hAnsi="Symbol" w:eastAsia="Symbol" w:cs="Symbol"/>
    </w:rPr>
  </w:style>
  <w:style w:type="character" w:styleId="WW8Num20z1" w:customStyle="1">
    <w:name w:val="WW8Num20z1"/>
    <w:qFormat/>
    <w:rPr>
      <w:rFonts w:ascii="Courier New" w:hAnsi="Courier New" w:eastAsia="Courier New" w:cs="Courier New"/>
    </w:rPr>
  </w:style>
  <w:style w:type="character" w:styleId="WW8Num20z2" w:customStyle="1">
    <w:name w:val="WW8Num20z2"/>
    <w:qFormat/>
    <w:rPr>
      <w:rFonts w:ascii="Wingdings" w:hAnsi="Wingdings" w:eastAsia="Wingdings" w:cs="Wingdings"/>
    </w:rPr>
  </w:style>
  <w:style w:type="character" w:styleId="WW8Num22z0" w:customStyle="1">
    <w:name w:val="WW8Num22z0"/>
    <w:qFormat/>
    <w:rPr>
      <w:rFonts w:ascii="Symbol" w:hAnsi="Symbol" w:eastAsia="Symbol" w:cs="Symbol"/>
    </w:rPr>
  </w:style>
  <w:style w:type="character" w:styleId="WW8Num22z1" w:customStyle="1">
    <w:name w:val="WW8Num22z1"/>
    <w:qFormat/>
    <w:rPr>
      <w:rFonts w:ascii="Courier New" w:hAnsi="Courier New" w:eastAsia="Courier New" w:cs="Courier New"/>
    </w:rPr>
  </w:style>
  <w:style w:type="character" w:styleId="WW8Num22z2" w:customStyle="1">
    <w:name w:val="WW8Num22z2"/>
    <w:qFormat/>
    <w:rPr>
      <w:rFonts w:ascii="Wingdings" w:hAnsi="Wingdings" w:eastAsia="Wingdings" w:cs="Wingdings"/>
    </w:rPr>
  </w:style>
  <w:style w:type="character" w:styleId="WW8Num24z0" w:customStyle="1">
    <w:name w:val="WW8Num24z0"/>
    <w:qFormat/>
    <w:rPr>
      <w:rFonts w:ascii="Symbol" w:hAnsi="Symbol" w:eastAsia="Symbol" w:cs="Symbol"/>
    </w:rPr>
  </w:style>
  <w:style w:type="character" w:styleId="WW8Num24z1" w:customStyle="1">
    <w:name w:val="WW8Num24z1"/>
    <w:qFormat/>
    <w:rPr>
      <w:rFonts w:ascii="Courier New" w:hAnsi="Courier New" w:eastAsia="Courier New" w:cs="Courier New"/>
    </w:rPr>
  </w:style>
  <w:style w:type="character" w:styleId="WW8Num24z2" w:customStyle="1">
    <w:name w:val="WW8Num24z2"/>
    <w:qFormat/>
    <w:rPr>
      <w:rFonts w:ascii="Wingdings" w:hAnsi="Wingdings" w:eastAsia="Wingdings" w:cs="Wingdings"/>
    </w:rPr>
  </w:style>
  <w:style w:type="character" w:styleId="WW8Num25z0" w:customStyle="1">
    <w:name w:val="WW8Num25z0"/>
    <w:qFormat/>
    <w:rPr>
      <w:rFonts w:ascii="Symbol" w:hAnsi="Symbol" w:eastAsia="Symbol" w:cs="Symbol"/>
    </w:rPr>
  </w:style>
  <w:style w:type="character" w:styleId="WW8Num25z1" w:customStyle="1">
    <w:name w:val="WW8Num25z1"/>
    <w:qFormat/>
    <w:rPr>
      <w:rFonts w:ascii="Courier New" w:hAnsi="Courier New" w:eastAsia="Courier New" w:cs="Courier New"/>
    </w:rPr>
  </w:style>
  <w:style w:type="character" w:styleId="WW8Num25z2" w:customStyle="1">
    <w:name w:val="WW8Num25z2"/>
    <w:qFormat/>
    <w:rPr>
      <w:rFonts w:ascii="Wingdings" w:hAnsi="Wingdings" w:eastAsia="Wingdings" w:cs="Wingdings"/>
    </w:rPr>
  </w:style>
  <w:style w:type="character" w:styleId="WW8Num28z0" w:customStyle="1">
    <w:name w:val="WW8Num28z0"/>
    <w:qFormat/>
    <w:rPr>
      <w:rFonts w:ascii="Symbol" w:hAnsi="Symbol" w:eastAsia="Symbol" w:cs="Symbol"/>
    </w:rPr>
  </w:style>
  <w:style w:type="character" w:styleId="WW8Num28z1" w:customStyle="1">
    <w:name w:val="WW8Num28z1"/>
    <w:qFormat/>
    <w:rPr>
      <w:rFonts w:ascii="Courier New" w:hAnsi="Courier New" w:eastAsia="Courier New" w:cs="Courier New"/>
    </w:rPr>
  </w:style>
  <w:style w:type="character" w:styleId="WW8Num28z2" w:customStyle="1">
    <w:name w:val="WW8Num28z2"/>
    <w:qFormat/>
    <w:rPr>
      <w:rFonts w:ascii="Wingdings" w:hAnsi="Wingdings" w:eastAsia="Wingdings" w:cs="Wingdings"/>
    </w:rPr>
  </w:style>
  <w:style w:type="character" w:styleId="WW8Num29z0" w:customStyle="1">
    <w:name w:val="WW8Num29z0"/>
    <w:qFormat/>
    <w:rPr>
      <w:rFonts w:ascii="Times New Roman" w:hAnsi="Times New Roman" w:eastAsia="Times New Roman" w:cs="Times New Roman"/>
      <w:b w:val="false"/>
      <w:i w:val="false"/>
      <w:sz w:val="24"/>
      <w:u w:val="none"/>
    </w:rPr>
  </w:style>
  <w:style w:type="character" w:styleId="WW8Num30z1" w:customStyle="1">
    <w:name w:val="WW8Num30z1"/>
    <w:qFormat/>
    <w:rPr>
      <w:rFonts w:ascii="Courier New" w:hAnsi="Courier New" w:eastAsia="Courier New" w:cs="Courier New"/>
    </w:rPr>
  </w:style>
  <w:style w:type="character" w:styleId="WW8Num30z2" w:customStyle="1">
    <w:name w:val="WW8Num30z2"/>
    <w:qFormat/>
    <w:rPr>
      <w:rFonts w:ascii="Wingdings" w:hAnsi="Wingdings" w:eastAsia="Wingdings" w:cs="Wingdings"/>
    </w:rPr>
  </w:style>
  <w:style w:type="character" w:styleId="WW8Num30z3" w:customStyle="1">
    <w:name w:val="WW8Num30z3"/>
    <w:qFormat/>
    <w:rPr>
      <w:rFonts w:ascii="Symbol" w:hAnsi="Symbol" w:eastAsia="Symbol" w:cs="Symbol"/>
    </w:rPr>
  </w:style>
  <w:style w:type="character" w:styleId="WW8Num31z0" w:customStyle="1">
    <w:name w:val="WW8Num31z0"/>
    <w:qFormat/>
    <w:rPr>
      <w:rFonts w:ascii="Symbol" w:hAnsi="Symbol" w:eastAsia="Symbol" w:cs="Symbol"/>
    </w:rPr>
  </w:style>
  <w:style w:type="character" w:styleId="WW8Num31z1" w:customStyle="1">
    <w:name w:val="WW8Num31z1"/>
    <w:qFormat/>
    <w:rPr>
      <w:rFonts w:ascii="Courier New" w:hAnsi="Courier New" w:eastAsia="Courier New" w:cs="Courier New"/>
    </w:rPr>
  </w:style>
  <w:style w:type="character" w:styleId="WW8Num31z2" w:customStyle="1">
    <w:name w:val="WW8Num31z2"/>
    <w:qFormat/>
    <w:rPr>
      <w:rFonts w:ascii="Wingdings" w:hAnsi="Wingdings" w:eastAsia="Wingdings" w:cs="Wingdings"/>
    </w:rPr>
  </w:style>
  <w:style w:type="character" w:styleId="WW8Num32z0" w:customStyle="1">
    <w:name w:val="WW8Num32z0"/>
    <w:qFormat/>
    <w:rPr>
      <w:rFonts w:ascii="Symbol" w:hAnsi="Symbol" w:eastAsia="Symbol" w:cs="Symbol"/>
    </w:rPr>
  </w:style>
  <w:style w:type="character" w:styleId="WW8Num32z1" w:customStyle="1">
    <w:name w:val="WW8Num32z1"/>
    <w:qFormat/>
    <w:rPr>
      <w:rFonts w:ascii="Courier New" w:hAnsi="Courier New" w:eastAsia="Courier New" w:cs="Courier New"/>
    </w:rPr>
  </w:style>
  <w:style w:type="character" w:styleId="WW8Num32z2" w:customStyle="1">
    <w:name w:val="WW8Num32z2"/>
    <w:qFormat/>
    <w:rPr>
      <w:rFonts w:ascii="Wingdings" w:hAnsi="Wingdings" w:eastAsia="Wingdings" w:cs="Wingdings"/>
    </w:rPr>
  </w:style>
  <w:style w:type="character" w:styleId="WW8Num34z0" w:customStyle="1">
    <w:name w:val="WW8Num34z0"/>
    <w:qFormat/>
    <w:rPr>
      <w:rFonts w:ascii="Symbol" w:hAnsi="Symbol" w:eastAsia="Symbol" w:cs="Symbol"/>
    </w:rPr>
  </w:style>
  <w:style w:type="character" w:styleId="WW8Num34z1" w:customStyle="1">
    <w:name w:val="WW8Num34z1"/>
    <w:qFormat/>
    <w:rPr>
      <w:rFonts w:ascii="Courier New" w:hAnsi="Courier New" w:eastAsia="Courier New" w:cs="Courier New"/>
    </w:rPr>
  </w:style>
  <w:style w:type="character" w:styleId="WW8Num34z2" w:customStyle="1">
    <w:name w:val="WW8Num34z2"/>
    <w:qFormat/>
    <w:rPr>
      <w:rFonts w:ascii="Wingdings" w:hAnsi="Wingdings" w:eastAsia="Wingdings" w:cs="Wingdings"/>
    </w:rPr>
  </w:style>
  <w:style w:type="character" w:styleId="WW8Num35z0" w:customStyle="1">
    <w:name w:val="WW8Num35z0"/>
    <w:qFormat/>
    <w:rPr>
      <w:rFonts w:ascii="Times New Roman" w:hAnsi="Times New Roman" w:eastAsia="Times New Roman" w:cs="Times New Roman"/>
    </w:rPr>
  </w:style>
  <w:style w:type="character" w:styleId="WW8Num35z1" w:customStyle="1">
    <w:name w:val="WW8Num35z1"/>
    <w:qFormat/>
    <w:rPr>
      <w:rFonts w:ascii="Courier New" w:hAnsi="Courier New" w:eastAsia="Courier New" w:cs="Courier New"/>
    </w:rPr>
  </w:style>
  <w:style w:type="character" w:styleId="WW8Num35z2" w:customStyle="1">
    <w:name w:val="WW8Num35z2"/>
    <w:qFormat/>
    <w:rPr>
      <w:rFonts w:ascii="Wingdings" w:hAnsi="Wingdings" w:eastAsia="Wingdings" w:cs="Wingdings"/>
    </w:rPr>
  </w:style>
  <w:style w:type="character" w:styleId="WW8Num35z3" w:customStyle="1">
    <w:name w:val="WW8Num35z3"/>
    <w:qFormat/>
    <w:rPr>
      <w:rFonts w:ascii="Symbol" w:hAnsi="Symbol" w:eastAsia="Symbol" w:cs="Symbol"/>
    </w:rPr>
  </w:style>
  <w:style w:type="character" w:styleId="WW8Num36z0" w:customStyle="1">
    <w:name w:val="WW8Num36z0"/>
    <w:qFormat/>
    <w:rPr>
      <w:rFonts w:ascii="Symbol" w:hAnsi="Symbol" w:eastAsia="Symbol" w:cs="Symbol"/>
    </w:rPr>
  </w:style>
  <w:style w:type="character" w:styleId="WW8Num36z1" w:customStyle="1">
    <w:name w:val="WW8Num36z1"/>
    <w:qFormat/>
    <w:rPr>
      <w:rFonts w:ascii="Courier New" w:hAnsi="Courier New" w:eastAsia="Courier New" w:cs="Courier New"/>
    </w:rPr>
  </w:style>
  <w:style w:type="character" w:styleId="WW8Num36z2" w:customStyle="1">
    <w:name w:val="WW8Num36z2"/>
    <w:qFormat/>
    <w:rPr>
      <w:rFonts w:ascii="Wingdings" w:hAnsi="Wingdings" w:eastAsia="Wingdings" w:cs="Wingdings"/>
    </w:rPr>
  </w:style>
  <w:style w:type="character" w:styleId="WW8Num37z0" w:customStyle="1">
    <w:name w:val="WW8Num37z0"/>
    <w:qFormat/>
    <w:rPr>
      <w:rFonts w:ascii="Symbol" w:hAnsi="Symbol" w:eastAsia="Symbol" w:cs="Symbol"/>
    </w:rPr>
  </w:style>
  <w:style w:type="character" w:styleId="WW8Num37z1" w:customStyle="1">
    <w:name w:val="WW8Num37z1"/>
    <w:qFormat/>
    <w:rPr>
      <w:rFonts w:ascii="Courier New" w:hAnsi="Courier New" w:eastAsia="Courier New" w:cs="Courier New"/>
    </w:rPr>
  </w:style>
  <w:style w:type="character" w:styleId="WW8Num37z2" w:customStyle="1">
    <w:name w:val="WW8Num37z2"/>
    <w:qFormat/>
    <w:rPr>
      <w:rFonts w:ascii="Wingdings" w:hAnsi="Wingdings" w:eastAsia="Wingdings" w:cs="Wingdings"/>
    </w:rPr>
  </w:style>
  <w:style w:type="character" w:styleId="WW8Num38z0" w:customStyle="1">
    <w:name w:val="WW8Num38z0"/>
    <w:qFormat/>
    <w:rPr>
      <w:b/>
      <w:i w:val="false"/>
    </w:rPr>
  </w:style>
  <w:style w:type="character" w:styleId="WWFontepargpadro1" w:customStyle="1">
    <w:name w:val="WW-Fonte parág. padrão1"/>
    <w:qFormat/>
    <w:rPr/>
  </w:style>
  <w:style w:type="character" w:styleId="Pagenumber">
    <w:name w:val="page number"/>
    <w:basedOn w:val="WWFontepargpadro1"/>
    <w:qFormat/>
    <w:rPr/>
  </w:style>
  <w:style w:type="character" w:styleId="Internetlink" w:customStyle="1">
    <w:name w:val="Internet link"/>
    <w:basedOn w:val="WWFontepargpadro1"/>
    <w:qFormat/>
    <w:rPr>
      <w:strike w:val="false"/>
      <w:dstrike w:val="false"/>
      <w:color w:val="0000FF"/>
      <w:u w:val="none"/>
    </w:rPr>
  </w:style>
  <w:style w:type="character" w:styleId="Geral" w:customStyle="1">
    <w:name w:val="geral"/>
    <w:basedOn w:val="WWFontepargpadro1"/>
    <w:qFormat/>
    <w:rPr/>
  </w:style>
  <w:style w:type="character" w:styleId="VisitedInternetLink" w:customStyle="1">
    <w:name w:val="Visited Internet Link"/>
    <w:basedOn w:val="WWFontepargpadro1"/>
    <w:qFormat/>
    <w:rPr>
      <w:color w:val="800080"/>
      <w:u w:val="single"/>
    </w:rPr>
  </w:style>
  <w:style w:type="character" w:styleId="Marcas" w:customStyle="1">
    <w:name w:val="Marcas"/>
    <w:qFormat/>
    <w:rPr>
      <w:rFonts w:ascii="OpenSymbol, 'Arial Unicode MS'" w:hAnsi="OpenSymbol, 'Arial Unicode MS'" w:eastAsia="OpenSymbol, 'Arial Unicode MS'" w:cs="OpenSymbol, 'Arial Unicode MS'"/>
    </w:rPr>
  </w:style>
  <w:style w:type="character" w:styleId="Smbolosdenumerao" w:customStyle="1">
    <w:name w:val="Símbolos de numeração"/>
    <w:qFormat/>
    <w:rPr/>
  </w:style>
  <w:style w:type="character" w:styleId="Caracteresdenotaderodap" w:customStyle="1">
    <w:name w:val="Caracteres de nota de rodapé"/>
    <w:qFormat/>
    <w:rPr/>
  </w:style>
  <w:style w:type="character" w:styleId="Ncoradanotaderodap" w:customStyle="1">
    <w:name w:val="Âncora da nota de rodapé"/>
    <w:rPr>
      <w:vertAlign w:val="superscript"/>
    </w:rPr>
  </w:style>
  <w:style w:type="character" w:styleId="Nfaseforte" w:customStyle="1">
    <w:name w:val="Ênfase forte"/>
    <w:qFormat/>
    <w:rPr>
      <w:b/>
      <w:bCs/>
    </w:rPr>
  </w:style>
  <w:style w:type="character" w:styleId="FootnoteCharacters">
    <w:name w:val="Footnote Characters"/>
    <w:basedOn w:val="DefaultParagraphFont"/>
    <w:uiPriority w:val="99"/>
    <w:semiHidden/>
    <w:unhideWhenUsed/>
    <w:qFormat/>
    <w:rPr>
      <w:vertAlign w:val="superscript"/>
    </w:rPr>
  </w:style>
  <w:style w:type="character" w:styleId="ListLabel1">
    <w:name w:val="ListLabel 1"/>
    <w:qFormat/>
    <w:rPr>
      <w:rFonts w:ascii="Arial" w:hAnsi="Arial"/>
      <w:i/>
      <w:iCs/>
      <w:color w:val="000000"/>
      <w:sz w:val="22"/>
      <w:szCs w:val="22"/>
    </w:rPr>
  </w:style>
  <w:style w:type="character" w:styleId="LinkdaInternet">
    <w:name w:val="Link da Internet"/>
    <w:rPr>
      <w:color w:val="000080"/>
      <w:u w:val="single"/>
      <w:lang w:val="zxx" w:eastAsia="zxx" w:bidi="zxx"/>
    </w:rPr>
  </w:style>
  <w:style w:type="character" w:styleId="Ncoradanotadefim">
    <w:name w:val="Âncora da nota de fim"/>
    <w:rPr>
      <w:vertAlign w:val="superscript"/>
    </w:rPr>
  </w:style>
  <w:style w:type="character" w:styleId="Caracteresdenotadefim">
    <w:name w:val="Caracteres de nota de fim"/>
    <w:qFormat/>
    <w:rPr/>
  </w:style>
  <w:style w:type="character" w:styleId="ListLabel2">
    <w:name w:val="ListLabel 2"/>
    <w:qFormat/>
    <w:rPr>
      <w:rFonts w:ascii="Arial" w:hAnsi="Arial"/>
      <w:i/>
      <w:iCs/>
      <w:color w:val="000000"/>
      <w:sz w:val="22"/>
      <w:szCs w:val="22"/>
    </w:rPr>
  </w:style>
  <w:style w:type="paragraph" w:styleId="Ttulo" w:customStyle="1">
    <w:name w:val="Título"/>
    <w:next w:val="Textbody"/>
    <w:qFormat/>
    <w:pPr>
      <w:keepNext w:val="true"/>
      <w:widowControl/>
      <w:bidi w:val="0"/>
      <w:spacing w:before="240" w:after="120"/>
      <w:jc w:val="left"/>
    </w:pPr>
    <w:rPr>
      <w:rFonts w:ascii="Arial" w:hAnsi="Arial" w:eastAsia="Lucida Sans Unicode" w:cs="Tahoma"/>
      <w:color w:val="auto"/>
      <w:kern w:val="2"/>
      <w:sz w:val="28"/>
      <w:szCs w:val="28"/>
      <w:lang w:val="pt-BR" w:eastAsia="zh-CN" w:bidi="hi-IN"/>
    </w:rPr>
  </w:style>
  <w:style w:type="paragraph" w:styleId="Corpodotexto">
    <w:name w:val="Body Text"/>
    <w:basedOn w:val="Normal"/>
    <w:pPr>
      <w:spacing w:lineRule="auto" w:line="276" w:before="0" w:after="140"/>
    </w:pPr>
    <w:rPr/>
  </w:style>
  <w:style w:type="paragraph" w:styleId="Lista">
    <w:name w:val="List"/>
    <w:pPr>
      <w:widowControl/>
      <w:bidi w:val="0"/>
      <w:jc w:val="left"/>
    </w:pPr>
    <w:rPr>
      <w:rFonts w:cs="Tahoma" w:ascii="Times New Roman" w:hAnsi="Times New Roman" w:eastAsia="Arial Unicode MS"/>
      <w:color w:val="auto"/>
      <w:kern w:val="2"/>
      <w:sz w:val="24"/>
      <w:szCs w:val="24"/>
      <w:lang w:val="pt-BR" w:eastAsia="zh-CN" w:bidi="hi-IN"/>
    </w:rPr>
  </w:style>
  <w:style w:type="paragraph" w:styleId="Legenda">
    <w:name w:val="Caption"/>
    <w:basedOn w:val="Normal"/>
    <w:qFormat/>
    <w:pPr>
      <w:suppressLineNumbers/>
      <w:spacing w:before="120" w:after="120"/>
    </w:pPr>
    <w:rPr>
      <w:rFonts w:cs="FreeSans"/>
      <w:i/>
      <w:iCs/>
      <w:sz w:val="24"/>
      <w:szCs w:val="24"/>
    </w:rPr>
  </w:style>
  <w:style w:type="paragraph" w:styleId="Ndice" w:customStyle="1">
    <w:name w:val="Índice"/>
    <w:qFormat/>
    <w:pPr>
      <w:widowControl/>
      <w:suppressLineNumbers/>
      <w:bidi w:val="0"/>
      <w:jc w:val="left"/>
    </w:pPr>
    <w:rPr>
      <w:rFonts w:cs="Tahoma" w:ascii="Times New Roman" w:hAnsi="Times New Roman" w:eastAsia="Arial Unicode MS"/>
      <w:color w:val="auto"/>
      <w:kern w:val="2"/>
      <w:sz w:val="24"/>
      <w:szCs w:val="24"/>
      <w:lang w:val="pt-BR" w:eastAsia="zh-CN" w:bidi="hi-IN"/>
    </w:rPr>
  </w:style>
  <w:style w:type="paragraph" w:styleId="Standard" w:customStyle="1">
    <w:name w:val="Standard"/>
    <w:qFormat/>
    <w:pPr>
      <w:widowControl/>
      <w:suppressAutoHyphens w:val="true"/>
      <w:bidi w:val="0"/>
      <w:jc w:val="left"/>
      <w:textAlignment w:val="baseline"/>
    </w:pPr>
    <w:rPr>
      <w:rFonts w:ascii="Times New Roman" w:hAnsi="Times New Roman" w:eastAsia="Times New Roman" w:cs="Times New Roman"/>
      <w:color w:val="auto"/>
      <w:kern w:val="2"/>
      <w:sz w:val="24"/>
      <w:szCs w:val="24"/>
      <w:lang w:val="pt-BR" w:eastAsia="zh-CN" w:bidi="ar-SA"/>
    </w:rPr>
  </w:style>
  <w:style w:type="paragraph" w:styleId="Textbody" w:customStyle="1">
    <w:name w:val="Text body"/>
    <w:basedOn w:val="Standard"/>
    <w:qFormat/>
    <w:pPr/>
    <w:rPr>
      <w:rFonts w:ascii="Arial" w:hAnsi="Arial" w:eastAsia="Arial" w:cs="Arial"/>
      <w:color w:val="000000"/>
      <w:spacing w:val="30"/>
      <w:lang w:val="en-US"/>
    </w:rPr>
  </w:style>
  <w:style w:type="paragraph" w:styleId="Ttulododocumento">
    <w:name w:val="Title"/>
    <w:next w:val="Subttulo"/>
    <w:uiPriority w:val="10"/>
    <w:qFormat/>
    <w:pPr>
      <w:keepNext w:val="true"/>
      <w:widowControl w:val="false"/>
      <w:suppressAutoHyphens w:val="true"/>
      <w:bidi w:val="0"/>
      <w:spacing w:before="240" w:after="120"/>
      <w:jc w:val="left"/>
      <w:textAlignment w:val="baseline"/>
    </w:pPr>
    <w:rPr>
      <w:rFonts w:ascii="Arial" w:hAnsi="Arial" w:eastAsia="MS Mincho" w:cs="Tahoma"/>
      <w:color w:val="auto"/>
      <w:kern w:val="2"/>
      <w:sz w:val="28"/>
      <w:szCs w:val="28"/>
      <w:lang w:val="pt-BR" w:eastAsia="zh-CN" w:bidi="hi-IN"/>
    </w:rPr>
  </w:style>
  <w:style w:type="paragraph" w:styleId="Subttulo">
    <w:name w:val="Subtitle"/>
    <w:basedOn w:val="Ttulododocumento"/>
    <w:next w:val="Textbody"/>
    <w:uiPriority w:val="11"/>
    <w:qFormat/>
    <w:pPr>
      <w:jc w:val="center"/>
    </w:pPr>
    <w:rPr>
      <w:i/>
      <w:iCs/>
    </w:rPr>
  </w:style>
  <w:style w:type="paragraph" w:styleId="Caption">
    <w:name w:val="caption"/>
    <w:basedOn w:val="Standard"/>
    <w:qFormat/>
    <w:pPr>
      <w:suppressLineNumbers/>
      <w:spacing w:before="120" w:after="120"/>
    </w:pPr>
    <w:rPr>
      <w:rFonts w:cs="Tahoma"/>
      <w:i/>
      <w:iCs/>
    </w:rPr>
  </w:style>
  <w:style w:type="paragraph" w:styleId="NormalWeb">
    <w:name w:val="Normal (Web)"/>
    <w:basedOn w:val="Standard"/>
    <w:qFormat/>
    <w:pPr>
      <w:spacing w:before="280" w:after="280"/>
    </w:pPr>
    <w:rPr>
      <w:rFonts w:ascii="Arial Unicode MS" w:hAnsi="Arial Unicode MS" w:eastAsia="Arial Unicode MS" w:cs="Arial Unicode MS"/>
    </w:rPr>
  </w:style>
  <w:style w:type="paragraph" w:styleId="Cabealho">
    <w:name w:val="Header"/>
    <w:basedOn w:val="Standard"/>
    <w:pPr>
      <w:tabs>
        <w:tab w:val="clear" w:pos="720"/>
        <w:tab w:val="center" w:pos="4419" w:leader="none"/>
        <w:tab w:val="right" w:pos="8838" w:leader="none"/>
      </w:tabs>
    </w:pPr>
    <w:rPr/>
  </w:style>
  <w:style w:type="paragraph" w:styleId="Textbodyindent" w:customStyle="1">
    <w:name w:val="Text body indent"/>
    <w:basedOn w:val="Standard"/>
    <w:qFormat/>
    <w:pPr>
      <w:ind w:firstLine="1134"/>
      <w:jc w:val="both"/>
    </w:pPr>
    <w:rPr>
      <w:rFonts w:ascii="Arial Unicode MS" w:hAnsi="Arial Unicode MS" w:eastAsia="Arial Unicode MS" w:cs="Arial Unicode MS"/>
    </w:rPr>
  </w:style>
  <w:style w:type="paragraph" w:styleId="Rodap">
    <w:name w:val="Footer"/>
    <w:basedOn w:val="Standard"/>
    <w:pPr>
      <w:tabs>
        <w:tab w:val="clear" w:pos="720"/>
        <w:tab w:val="center" w:pos="4419" w:leader="none"/>
        <w:tab w:val="right" w:pos="8838" w:leader="none"/>
      </w:tabs>
    </w:pPr>
    <w:rPr/>
  </w:style>
  <w:style w:type="paragraph" w:styleId="BodyTextIndent3">
    <w:name w:val="Body Text Indent 3"/>
    <w:basedOn w:val="Standard"/>
    <w:qFormat/>
    <w:pPr>
      <w:ind w:left="1701" w:hanging="0"/>
      <w:jc w:val="both"/>
    </w:pPr>
    <w:rPr>
      <w:rFonts w:ascii="Arial" w:hAnsi="Arial" w:eastAsia="Arial" w:cs="Arial"/>
      <w:spacing w:val="30"/>
    </w:rPr>
  </w:style>
  <w:style w:type="paragraph" w:styleId="BodyTextIndent2">
    <w:name w:val="Body Text Indent 2"/>
    <w:basedOn w:val="Standard"/>
    <w:qFormat/>
    <w:pPr>
      <w:spacing w:lineRule="auto" w:line="480" w:before="0" w:after="120"/>
      <w:ind w:left="283" w:hanging="0"/>
    </w:pPr>
    <w:rPr/>
  </w:style>
  <w:style w:type="paragraph" w:styleId="Quote">
    <w:name w:val="Quote"/>
    <w:basedOn w:val="Textbody"/>
    <w:qFormat/>
    <w:pPr>
      <w:tabs>
        <w:tab w:val="clear" w:pos="720"/>
        <w:tab w:val="left" w:pos="7797" w:leader="none"/>
      </w:tabs>
      <w:spacing w:before="280" w:after="280"/>
      <w:ind w:right="-261" w:hanging="0"/>
      <w:jc w:val="both"/>
    </w:pPr>
    <w:rPr>
      <w:rFonts w:ascii="Arial Narrow" w:hAnsi="Arial Narrow" w:eastAsia="Arial Narrow" w:cs="Times New Roman"/>
      <w:bCs/>
      <w:spacing w:val="0"/>
      <w:lang w:val="pt-BR"/>
    </w:rPr>
  </w:style>
  <w:style w:type="paragraph" w:styleId="BodyText2">
    <w:name w:val="Body Text 2"/>
    <w:basedOn w:val="Standard"/>
    <w:qFormat/>
    <w:pPr>
      <w:widowControl w:val="false"/>
      <w:ind w:right="1077" w:hanging="0"/>
      <w:jc w:val="both"/>
    </w:pPr>
    <w:rPr>
      <w:szCs w:val="20"/>
    </w:rPr>
  </w:style>
  <w:style w:type="paragraph" w:styleId="HTMLPreformatted">
    <w:name w:val="HTML Preformatted"/>
    <w:basedOn w:val="Standar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Courier New" w:cs="Courier New"/>
      <w:color w:val="000000"/>
      <w:sz w:val="20"/>
      <w:szCs w:val="20"/>
    </w:rPr>
  </w:style>
  <w:style w:type="paragraph" w:styleId="BlockText">
    <w:name w:val="Block Text"/>
    <w:basedOn w:val="Standard"/>
    <w:qFormat/>
    <w:pPr>
      <w:ind w:left="1077" w:right="96" w:hanging="0"/>
      <w:jc w:val="both"/>
    </w:pPr>
    <w:rPr>
      <w:rFonts w:ascii="Arial Narrow" w:hAnsi="Arial Narrow" w:eastAsia="Arial Narrow" w:cs="Arial Narrow"/>
      <w:i/>
      <w:szCs w:val="22"/>
    </w:rPr>
  </w:style>
  <w:style w:type="paragraph" w:styleId="Xl51" w:customStyle="1">
    <w:name w:val="xl51"/>
    <w:basedOn w:val="Standard"/>
    <w:qFormat/>
    <w:pPr>
      <w:spacing w:before="280" w:after="280"/>
      <w:jc w:val="both"/>
      <w:textAlignment w:val="top"/>
    </w:pPr>
    <w:rPr/>
  </w:style>
  <w:style w:type="paragraph" w:styleId="Contedodoquadro" w:customStyle="1">
    <w:name w:val="Conteúdo do quadro"/>
    <w:basedOn w:val="Textbody"/>
    <w:qFormat/>
    <w:pPr/>
    <w:rPr/>
  </w:style>
  <w:style w:type="paragraph" w:styleId="Contedodatabela" w:customStyle="1">
    <w:name w:val="Conteúdo da tabela"/>
    <w:basedOn w:val="Standard"/>
    <w:qFormat/>
    <w:pPr>
      <w:suppressLineNumbers/>
    </w:pPr>
    <w:rPr/>
  </w:style>
  <w:style w:type="paragraph" w:styleId="Ttulodetabela" w:customStyle="1">
    <w:name w:val="Título de tabela"/>
    <w:basedOn w:val="Contedodatabela"/>
    <w:qFormat/>
    <w:pPr>
      <w:jc w:val="center"/>
    </w:pPr>
    <w:rPr>
      <w:b/>
      <w:bCs/>
    </w:rPr>
  </w:style>
  <w:style w:type="paragraph" w:styleId="Contedodalista" w:customStyle="1">
    <w:name w:val="Conteúdo da lista"/>
    <w:basedOn w:val="Standard"/>
    <w:qFormat/>
    <w:pPr>
      <w:ind w:left="567" w:hanging="0"/>
    </w:pPr>
    <w:rPr/>
  </w:style>
  <w:style w:type="paragraph" w:styleId="Ttulodalista" w:customStyle="1">
    <w:name w:val="Título da lista"/>
    <w:basedOn w:val="Standard"/>
    <w:next w:val="Contedodalista"/>
    <w:qFormat/>
    <w:pPr/>
    <w:rPr/>
  </w:style>
  <w:style w:type="paragraph" w:styleId="Citaes" w:customStyle="1">
    <w:name w:val="Citações"/>
    <w:basedOn w:val="Standard"/>
    <w:qFormat/>
    <w:pPr>
      <w:spacing w:before="0" w:after="283"/>
      <w:ind w:left="567" w:right="567" w:hanging="0"/>
    </w:pPr>
    <w:rPr/>
  </w:style>
  <w:style w:type="paragraph" w:styleId="BodyText3">
    <w:name w:val="Body Text 3"/>
    <w:basedOn w:val="Standard"/>
    <w:qFormat/>
    <w:pPr>
      <w:spacing w:before="0" w:after="120"/>
    </w:pPr>
    <w:rPr>
      <w:sz w:val="16"/>
      <w:szCs w:val="16"/>
    </w:rPr>
  </w:style>
  <w:style w:type="paragraph" w:styleId="Western" w:customStyle="1">
    <w:name w:val="western"/>
    <w:basedOn w:val="Standard"/>
    <w:qFormat/>
    <w:pPr>
      <w:suppressAutoHyphens w:val="false"/>
      <w:spacing w:before="280" w:after="119"/>
    </w:pPr>
    <w:rPr>
      <w:rFonts w:ascii="Arial Unicode MS" w:hAnsi="Arial Unicode MS" w:eastAsia="Arial Unicode MS" w:cs="Arial Unicode MS"/>
    </w:rPr>
  </w:style>
  <w:style w:type="paragraph" w:styleId="Footnote" w:customStyle="1">
    <w:name w:val="Footnote"/>
    <w:basedOn w:val="Standard"/>
    <w:qFormat/>
    <w:pPr>
      <w:suppressLineNumbers/>
      <w:ind w:left="339" w:hanging="339"/>
    </w:pPr>
    <w:rPr>
      <w:sz w:val="20"/>
      <w:szCs w:val="20"/>
    </w:rPr>
  </w:style>
  <w:style w:type="paragraph" w:styleId="Textoprformatado" w:customStyle="1">
    <w:name w:val="Texto préformatado"/>
    <w:basedOn w:val="Standard"/>
    <w:qFormat/>
    <w:pPr/>
    <w:rPr>
      <w:rFonts w:ascii="Liberation Mono" w:hAnsi="Liberation Mono" w:eastAsia="Liberation Mono" w:cs="Liberation Mono"/>
      <w:sz w:val="20"/>
      <w:szCs w:val="20"/>
    </w:rPr>
  </w:style>
  <w:style w:type="paragraph" w:styleId="Notaderodap">
    <w:name w:val="Footnote Text"/>
    <w:basedOn w:val="Normal"/>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T:/HP-PRESIDENCIA/CCIVIL_03/Decreto-Lei/Del0037.htm#art37"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LibreOffice/6.2.8.2$Linux_X86_64 LibreOffice_project/20$Build-2</Application>
  <Pages>28</Pages>
  <Words>6506</Words>
  <Characters>36344</Characters>
  <CharactersWithSpaces>42752</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2020-12-03T10:37:00Z</dcterms:created>
  <dc:creator>RaphaelSilva</dc:creator>
  <dc:description/>
  <dc:language>pt-BR</dc:language>
  <cp:lastModifiedBy/>
  <cp:lastPrinted>2019-09-24T15:31:00Z</cp:lastPrinted>
  <dcterms:modified xsi:type="dcterms:W3CDTF">2020-12-03T12:35:21Z</dcterms:modified>
  <cp:revision>4</cp:revision>
  <dc:subject/>
  <dc:title>                           TERMO DE CONSTATAÇÃO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