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</w:t>
      </w:r>
      <w:proofErr w:type="spellStart"/>
      <w:r w:rsidRPr="00043AB9">
        <w:rPr>
          <w:sz w:val="28"/>
          <w:szCs w:val="28"/>
        </w:rPr>
        <w:t>__________Петрушин</w:t>
      </w:r>
      <w:proofErr w:type="spellEnd"/>
      <w:r w:rsidRPr="00043AB9">
        <w:rPr>
          <w:sz w:val="28"/>
          <w:szCs w:val="28"/>
        </w:rPr>
        <w:t xml:space="preserve">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FD0E1B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FD0E1B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FD0E1B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</w:t>
        </w:r>
        <w:r w:rsidR="00E25FA7" w:rsidRPr="009165FD">
          <w:rPr>
            <w:rStyle w:val="a3"/>
            <w:noProof/>
            <w:sz w:val="28"/>
          </w:rPr>
          <w:t>д</w:t>
        </w:r>
        <w:r w:rsidR="00E25FA7" w:rsidRPr="009165FD">
          <w:rPr>
            <w:rStyle w:val="a3"/>
            <w:noProof/>
            <w:sz w:val="28"/>
          </w:rPr>
          <w:t>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FD0E1B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FD0E1B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EB6B10">
      <w:pPr>
        <w:spacing w:line="360" w:lineRule="auto"/>
        <w:ind w:firstLine="709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 xml:space="preserve">наше общество и экономика перешагнули стадию </w:t>
      </w:r>
      <w:proofErr w:type="spellStart"/>
      <w:r w:rsidR="003E7EF6" w:rsidRPr="00EB6B10">
        <w:rPr>
          <w:sz w:val="28"/>
        </w:rPr>
        <w:t>постиндустриализма</w:t>
      </w:r>
      <w:proofErr w:type="spellEnd"/>
      <w:r w:rsidR="003E7EF6" w:rsidRPr="00EB6B10">
        <w:rPr>
          <w:sz w:val="28"/>
        </w:rPr>
        <w:t xml:space="preserve">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3B2207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786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D53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 xml:space="preserve">Как правило, </w:t>
      </w:r>
      <w:proofErr w:type="spellStart"/>
      <w:r w:rsidRPr="007868F4">
        <w:rPr>
          <w:sz w:val="28"/>
          <w:szCs w:val="28"/>
        </w:rPr>
        <w:t>соискатели\</w:t>
      </w:r>
      <w:r w:rsidR="00830795" w:rsidRPr="007868F4">
        <w:rPr>
          <w:sz w:val="28"/>
          <w:szCs w:val="28"/>
        </w:rPr>
        <w:t>работодатели</w:t>
      </w:r>
      <w:proofErr w:type="spellEnd"/>
      <w:r w:rsidRPr="007868F4">
        <w:rPr>
          <w:sz w:val="28"/>
          <w:szCs w:val="28"/>
        </w:rPr>
        <w:t xml:space="preserve"> публикуют идентичные </w:t>
      </w:r>
      <w:proofErr w:type="spellStart"/>
      <w:r w:rsidRPr="007868F4">
        <w:rPr>
          <w:sz w:val="28"/>
          <w:szCs w:val="28"/>
        </w:rPr>
        <w:t>резюме\вакансии</w:t>
      </w:r>
      <w:proofErr w:type="spellEnd"/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</w:t>
      </w:r>
      <w:proofErr w:type="spellStart"/>
      <w:r w:rsidRPr="007868F4">
        <w:rPr>
          <w:sz w:val="28"/>
          <w:szCs w:val="28"/>
        </w:rPr>
        <w:t>предложений</w:t>
      </w:r>
      <w:r w:rsidR="00830795" w:rsidRPr="007868F4">
        <w:rPr>
          <w:sz w:val="28"/>
          <w:szCs w:val="28"/>
        </w:rPr>
        <w:t>\соглашений</w:t>
      </w:r>
      <w:proofErr w:type="spellEnd"/>
      <w:r w:rsidRPr="007868F4">
        <w:rPr>
          <w:sz w:val="28"/>
          <w:szCs w:val="28"/>
        </w:rPr>
        <w:t>.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spellStart"/>
      <w:proofErr w:type="gramStart"/>
      <w:r w:rsidRPr="007868F4">
        <w:rPr>
          <w:sz w:val="28"/>
          <w:szCs w:val="28"/>
        </w:rPr>
        <w:t>рекрут-сайтов</w:t>
      </w:r>
      <w:proofErr w:type="spellEnd"/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FD0E1B">
        <w:fldChar w:fldCharType="begin"/>
      </w:r>
      <w:r w:rsidR="00427A9E">
        <w:instrText>HYPERLINK "http://superjob.ru/" \t "_blank"</w:instrText>
      </w:r>
      <w:r w:rsidR="00FD0E1B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FD0E1B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FD0E1B">
        <w:fldChar w:fldCharType="begin"/>
      </w:r>
      <w:r w:rsidR="00427A9E">
        <w:instrText>HYPERLINK "http://rabota.ru/" \t "_blank"</w:instrText>
      </w:r>
      <w:r w:rsidR="00FD0E1B"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FD0E1B"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 xml:space="preserve">аким образом, для управления своим </w:t>
      </w:r>
      <w:proofErr w:type="spellStart"/>
      <w:r w:rsidR="00E938FA" w:rsidRPr="007868F4">
        <w:rPr>
          <w:sz w:val="28"/>
          <w:szCs w:val="28"/>
        </w:rPr>
        <w:t>резюме\вакансией</w:t>
      </w:r>
      <w:proofErr w:type="spellEnd"/>
      <w:r w:rsidR="00E938FA" w:rsidRPr="007868F4">
        <w:rPr>
          <w:sz w:val="28"/>
          <w:szCs w:val="28"/>
        </w:rPr>
        <w:t xml:space="preserve">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D53EF">
      <w:pPr>
        <w:spacing w:line="360" w:lineRule="auto"/>
        <w:ind w:firstLine="360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Регистрироваться в системе под видом соискателя работы</w:t>
      </w:r>
      <w:r w:rsidR="00256FFB" w:rsidRPr="00256FFB">
        <w:rPr>
          <w:rStyle w:val="af2"/>
          <w:b w:val="0"/>
        </w:rPr>
        <w:t xml:space="preserve"> </w:t>
      </w:r>
      <w:r>
        <w:rPr>
          <w:rStyle w:val="af2"/>
          <w:b w:val="0"/>
        </w:rPr>
        <w:t>\ работодателя.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резюме</w:t>
      </w:r>
      <w:r w:rsidR="00344C0D" w:rsidRPr="00344C0D">
        <w:rPr>
          <w:rStyle w:val="af2"/>
          <w:b w:val="0"/>
        </w:rPr>
        <w:t xml:space="preserve"> </w:t>
      </w:r>
      <w:r>
        <w:rPr>
          <w:rStyle w:val="af2"/>
          <w:b w:val="0"/>
        </w:rPr>
        <w:t>\</w:t>
      </w:r>
      <w:r w:rsidR="00344C0D" w:rsidRPr="00344C0D">
        <w:rPr>
          <w:rStyle w:val="af2"/>
          <w:b w:val="0"/>
        </w:rPr>
        <w:t xml:space="preserve"> </w:t>
      </w:r>
      <w:r>
        <w:rPr>
          <w:rStyle w:val="af2"/>
          <w:b w:val="0"/>
        </w:rPr>
        <w:t>ваканси</w:t>
      </w:r>
      <w:r w:rsidR="00F204E9">
        <w:rPr>
          <w:rStyle w:val="af2"/>
          <w:b w:val="0"/>
        </w:rPr>
        <w:t>и</w:t>
      </w:r>
      <w:r>
        <w:rPr>
          <w:rStyle w:val="af2"/>
          <w:b w:val="0"/>
        </w:rPr>
        <w:t xml:space="preserve">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B340E0">
        <w:rPr>
          <w:rStyle w:val="af2"/>
          <w:b w:val="0"/>
        </w:rPr>
        <w:t xml:space="preserve"> 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344C0D" w:rsidRPr="00344C0D" w:rsidRDefault="00344C0D" w:rsidP="00344C0D">
      <w:pPr>
        <w:spacing w:line="360" w:lineRule="auto"/>
        <w:ind w:firstLine="851"/>
        <w:rPr>
          <w:sz w:val="28"/>
          <w:szCs w:val="28"/>
          <w:lang w:val="en-US"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подхода к интеграции информационных систем:</w:t>
      </w:r>
      <w:r w:rsidRPr="00344C0D">
        <w:rPr>
          <w:sz w:val="28"/>
          <w:szCs w:val="28"/>
          <w:lang w:eastAsia="en-US"/>
        </w:rPr>
        <w:br/>
      </w:r>
    </w:p>
    <w:p w:rsidR="00C44930" w:rsidRPr="00C44930" w:rsidRDefault="00344C0D" w:rsidP="00344C0D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</w:t>
      </w:r>
      <w:r w:rsidR="00C44930" w:rsidRPr="00C44930">
        <w:rPr>
          <w:rFonts w:ascii="Times New Roman" w:hAnsi="Times New Roman"/>
          <w:sz w:val="28"/>
          <w:szCs w:val="28"/>
        </w:rPr>
        <w:t>.</w:t>
      </w:r>
    </w:p>
    <w:p w:rsidR="00344C0D" w:rsidRPr="00C44930" w:rsidRDefault="00344C0D" w:rsidP="00344C0D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 w:rsidR="00C44930"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 w:rsidR="00C44930"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344C0D" w:rsidRPr="00344C0D" w:rsidRDefault="00344C0D" w:rsidP="00344C0D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</w:t>
      </w:r>
      <w:r w:rsidR="006B53B1" w:rsidRPr="00344C0D">
        <w:rPr>
          <w:rFonts w:ascii="Times New Roman" w:hAnsi="Times New Roman"/>
          <w:sz w:val="28"/>
          <w:szCs w:val="28"/>
        </w:rPr>
        <w:t>образом,</w:t>
      </w:r>
      <w:r w:rsidRPr="00344C0D">
        <w:rPr>
          <w:rFonts w:ascii="Times New Roman" w:hAnsi="Times New Roman"/>
          <w:sz w:val="28"/>
          <w:szCs w:val="28"/>
        </w:rPr>
        <w:t xml:space="preserve">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</w:t>
      </w:r>
      <w:r w:rsidRPr="00344C0D">
        <w:rPr>
          <w:rFonts w:ascii="Times New Roman" w:hAnsi="Times New Roman"/>
          <w:sz w:val="28"/>
          <w:szCs w:val="28"/>
        </w:rPr>
        <w:lastRenderedPageBreak/>
        <w:t>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344C0D" w:rsidRPr="006A2B7E" w:rsidRDefault="006A2B7E" w:rsidP="006A2B7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0B0794" w:rsidRDefault="005F4721" w:rsidP="000B0794">
      <w:pPr>
        <w:spacing w:line="360" w:lineRule="auto"/>
        <w:ind w:left="735"/>
        <w:outlineLvl w:val="1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29175" cy="2647950"/>
            <wp:effectExtent l="19050" t="0" r="9525" b="0"/>
            <wp:docPr id="1" name="Рисунок 0" descr="analysi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-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F" w:rsidRPr="00EA3C02" w:rsidRDefault="00EA3C02" w:rsidP="00EA3C02">
      <w:pPr>
        <w:pStyle w:val="1"/>
      </w:pPr>
      <w:r w:rsidRPr="00C44930">
        <w:rPr>
          <w:lang w:val="en-US"/>
        </w:rPr>
        <w:t>ESB</w:t>
      </w:r>
      <w:r>
        <w:t xml:space="preserve"> как подход интеграции на уровне данных</w:t>
      </w:r>
    </w:p>
    <w:p w:rsidR="00B268EF" w:rsidRDefault="00C44930" w:rsidP="00C44930">
      <w:pPr>
        <w:spacing w:line="360" w:lineRule="auto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-</w:t>
      </w:r>
      <w:r w:rsidRPr="00C44930">
        <w:rPr>
          <w:sz w:val="28"/>
          <w:szCs w:val="28"/>
          <w:lang w:val="en-US"/>
        </w:rPr>
        <w:t> </w:t>
      </w:r>
      <w:r w:rsidRPr="00C44930">
        <w:rPr>
          <w:i/>
          <w:iCs/>
          <w:sz w:val="28"/>
          <w:szCs w:val="28"/>
          <w:lang w:val="en-US"/>
        </w:rPr>
        <w:t>Enterprise</w:t>
      </w:r>
      <w:r w:rsidRPr="00C44930">
        <w:rPr>
          <w:i/>
          <w:iCs/>
          <w:sz w:val="28"/>
          <w:szCs w:val="28"/>
        </w:rPr>
        <w:t xml:space="preserve"> </w:t>
      </w:r>
      <w:r w:rsidRPr="00C44930">
        <w:rPr>
          <w:i/>
          <w:iCs/>
          <w:sz w:val="28"/>
          <w:szCs w:val="28"/>
          <w:lang w:val="en-US"/>
        </w:rPr>
        <w:t>Service</w:t>
      </w:r>
      <w:r w:rsidRPr="00C44930">
        <w:rPr>
          <w:i/>
          <w:iCs/>
          <w:sz w:val="28"/>
          <w:szCs w:val="28"/>
        </w:rPr>
        <w:t xml:space="preserve"> </w:t>
      </w:r>
      <w:r w:rsidRPr="00C44930">
        <w:rPr>
          <w:i/>
          <w:iCs/>
          <w:sz w:val="28"/>
          <w:szCs w:val="28"/>
          <w:lang w:val="en-US"/>
        </w:rPr>
        <w:t>Bus</w:t>
      </w:r>
      <w:r w:rsidRPr="00C44930">
        <w:rPr>
          <w:i/>
          <w:iCs/>
          <w:sz w:val="28"/>
          <w:szCs w:val="28"/>
        </w:rPr>
        <w:t xml:space="preserve"> (</w:t>
      </w:r>
      <w:r w:rsidRPr="00C44930">
        <w:rPr>
          <w:i/>
          <w:iCs/>
          <w:sz w:val="28"/>
          <w:szCs w:val="28"/>
          <w:lang w:val="en-US"/>
        </w:rPr>
        <w:t>ESB</w:t>
      </w:r>
      <w:r w:rsidRPr="00C44930">
        <w:rPr>
          <w:i/>
          <w:iCs/>
          <w:sz w:val="28"/>
          <w:szCs w:val="28"/>
        </w:rPr>
        <w:t>)</w:t>
      </w:r>
      <w:r w:rsidRPr="00C44930">
        <w:rPr>
          <w:sz w:val="28"/>
          <w:szCs w:val="28"/>
        </w:rPr>
        <w:t>.</w:t>
      </w:r>
    </w:p>
    <w:p w:rsidR="00C44930" w:rsidRDefault="00B268EF" w:rsidP="00C44930">
      <w:pPr>
        <w:spacing w:line="360" w:lineRule="auto"/>
        <w:rPr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hyperlink r:id="rId13" w:tooltip="Транзакция (информатика)" w:history="1">
        <w:r>
          <w:rPr>
            <w:rStyle w:val="a3"/>
            <w:rFonts w:ascii="Arial" w:hAnsi="Arial" w:cs="Arial"/>
            <w:color w:val="0B0080"/>
            <w:sz w:val="22"/>
            <w:szCs w:val="22"/>
            <w:shd w:val="clear" w:color="auto" w:fill="FFFFFF"/>
          </w:rPr>
          <w:t>транзакционный контроль</w:t>
        </w:r>
      </w:hyperlink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hyperlink r:id="rId14" w:tooltip="Конвертация данных" w:history="1">
        <w:r>
          <w:rPr>
            <w:rStyle w:val="a3"/>
            <w:rFonts w:ascii="Arial" w:hAnsi="Arial" w:cs="Arial"/>
            <w:color w:val="0B0080"/>
            <w:sz w:val="22"/>
            <w:szCs w:val="22"/>
            <w:shd w:val="clear" w:color="auto" w:fill="FFFFFF"/>
          </w:rPr>
          <w:t>преобразование данных</w:t>
        </w:r>
      </w:hyperlink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C44930">
        <w:rPr>
          <w:sz w:val="28"/>
          <w:szCs w:val="28"/>
        </w:rPr>
        <w:t xml:space="preserve"> </w:t>
      </w:r>
    </w:p>
    <w:p w:rsidR="00B268EF" w:rsidRDefault="00B268EF" w:rsidP="00C44930">
      <w:pPr>
        <w:spacing w:line="360" w:lineRule="auto"/>
        <w:rPr>
          <w:sz w:val="28"/>
          <w:szCs w:val="28"/>
        </w:rPr>
      </w:pPr>
      <w:hyperlink r:id="rId15" w:history="1">
        <w:proofErr w:type="gramStart"/>
        <w:r>
          <w:rPr>
            <w:rStyle w:val="a3"/>
          </w:rPr>
          <w:t>http://ru.wikipedia.org/wiki/%D0%A1%D0%B5%D1%80%D0%B2%D0%B8%D1%81%D0%BD%D0%B0%D1%8F_%D1%88%D0%B8%D0%BD%D0%B0_%D0%BF%D1%80%D0%B5%D0%B4%D0%BF%D1%</w:t>
        </w:r>
        <w:r>
          <w:rPr>
            <w:rStyle w:val="a3"/>
          </w:rPr>
          <w:t>8</w:t>
        </w:r>
        <w:r>
          <w:rPr>
            <w:rStyle w:val="a3"/>
          </w:rPr>
          <w:t>0%D0%B8%D1%8F%D1%82%D0%B8%D1%8F</w:t>
        </w:r>
      </w:hyperlink>
      <w:proofErr w:type="gramEnd"/>
    </w:p>
    <w:p w:rsidR="00C44930" w:rsidRDefault="00C44930" w:rsidP="00C44930">
      <w:pPr>
        <w:spacing w:line="360" w:lineRule="auto"/>
        <w:rPr>
          <w:sz w:val="28"/>
          <w:szCs w:val="28"/>
        </w:rPr>
      </w:pPr>
    </w:p>
    <w:p w:rsidR="00EA3C02" w:rsidRDefault="00EA3C02" w:rsidP="00C449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EA3C02" w:rsidRDefault="00EA3C02" w:rsidP="00C4493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>приложениями, за счёт того</w:t>
      </w:r>
    </w:p>
    <w:p w:rsidR="00BD6E7E" w:rsidRPr="00CE79D6" w:rsidRDefault="00BD6E7E" w:rsidP="00BD6E7E">
      <w:pPr>
        <w:pStyle w:val="aff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Асинхронная передача используется, когда </w:t>
      </w:r>
      <w:r w:rsidRPr="00CE79D6">
        <w:rPr>
          <w:rFonts w:ascii="Arial" w:hAnsi="Arial" w:cs="Arial"/>
          <w:color w:val="000000"/>
          <w:sz w:val="18"/>
          <w:szCs w:val="18"/>
        </w:rPr>
        <w:t xml:space="preserve"> приложению нужно просто передать 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</w:t>
      </w:r>
      <w:r>
        <w:rPr>
          <w:rFonts w:ascii="Arial" w:hAnsi="Arial" w:cs="Arial"/>
          <w:color w:val="000000"/>
          <w:sz w:val="18"/>
          <w:szCs w:val="18"/>
        </w:rPr>
        <w:t>. Он</w:t>
      </w:r>
      <w:r w:rsidRPr="00CE79D6">
        <w:rPr>
          <w:rFonts w:ascii="Arial" w:hAnsi="Arial" w:cs="Arial"/>
          <w:color w:val="000000"/>
          <w:sz w:val="18"/>
          <w:szCs w:val="18"/>
        </w:rPr>
        <w:t xml:space="preserve"> может просто направить данные в </w:t>
      </w:r>
      <w:r>
        <w:rPr>
          <w:rFonts w:ascii="Arial" w:hAnsi="Arial" w:cs="Arial"/>
          <w:color w:val="000000"/>
          <w:sz w:val="18"/>
          <w:szCs w:val="18"/>
        </w:rPr>
        <w:t>ESB</w:t>
      </w:r>
      <w:r w:rsidRPr="00CE79D6">
        <w:rPr>
          <w:rFonts w:ascii="Arial" w:hAnsi="Arial" w:cs="Arial"/>
          <w:color w:val="000000"/>
          <w:sz w:val="18"/>
          <w:szCs w:val="18"/>
        </w:rPr>
        <w:t xml:space="preserve">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EA3C02" w:rsidRDefault="00EA3C02" w:rsidP="00C44930">
      <w:pPr>
        <w:spacing w:line="360" w:lineRule="auto"/>
        <w:rPr>
          <w:sz w:val="28"/>
          <w:szCs w:val="28"/>
        </w:rPr>
      </w:pPr>
    </w:p>
    <w:p w:rsidR="00B268EF" w:rsidRDefault="00B268EF" w:rsidP="00C44930">
      <w:pPr>
        <w:spacing w:line="360" w:lineRule="auto"/>
        <w:rPr>
          <w:b/>
          <w:sz w:val="28"/>
          <w:szCs w:val="28"/>
        </w:rPr>
      </w:pPr>
    </w:p>
    <w:p w:rsidR="00C44930" w:rsidRPr="00C44930" w:rsidRDefault="00C44930" w:rsidP="00C44930">
      <w:pPr>
        <w:spacing w:line="360" w:lineRule="auto"/>
        <w:rPr>
          <w:b/>
          <w:sz w:val="28"/>
          <w:szCs w:val="28"/>
        </w:rPr>
      </w:pPr>
      <w:r w:rsidRPr="00C44930">
        <w:rPr>
          <w:b/>
          <w:sz w:val="28"/>
          <w:szCs w:val="28"/>
        </w:rPr>
        <w:t>Асинхронная передача сообщений или нет?</w:t>
      </w:r>
    </w:p>
    <w:p w:rsidR="00C44930" w:rsidRPr="00C44930" w:rsidRDefault="00C44930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Plug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-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in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плагин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</w:rPr>
              <w:t>)</w:t>
            </w: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  <w:t>Независимый модуль, динамически подключаемый к основной программе, предназначенный для расширения и/или использования её возможностей</w:t>
            </w:r>
          </w:p>
        </w:tc>
      </w:tr>
      <w:tr w:rsidR="000B0794" w:rsidRPr="003979ED" w:rsidTr="00127FDE">
        <w:trPr>
          <w:trHeight w:val="111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Workspace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(рабочее пространство)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Компонент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, определяющий основные объекты (ресурсы), с которыми могут взаимодействовать разработчики посредством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точек расширения</w:t>
            </w:r>
          </w:p>
        </w:tc>
      </w:tr>
      <w:tr w:rsidR="000B0794" w:rsidRPr="003979ED" w:rsidTr="00127FDE">
        <w:trPr>
          <w:trHeight w:val="407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Resource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 (</w:t>
            </w:r>
            <w:r w:rsidR="000B0794" w:rsidRPr="003979ED">
              <w:rPr>
                <w:rStyle w:val="af2"/>
                <w:rFonts w:eastAsia="Calibri"/>
                <w:b w:val="0"/>
                <w:bCs w:val="0"/>
              </w:rPr>
              <w:t>ресурс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Проект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project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папка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folder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файл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file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1108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Extension point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точка расширения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определяющий группу сервисов и дающий возможность разработчикам </w:t>
            </w:r>
            <w:proofErr w:type="spellStart"/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добавлять свои сервисы в общий список</w:t>
            </w:r>
          </w:p>
        </w:tc>
      </w:tr>
      <w:tr w:rsidR="000B0794" w:rsidRPr="003979ED" w:rsidTr="00127FDE">
        <w:trPr>
          <w:trHeight w:val="701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Project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(проект)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находящийся в рабочей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lastRenderedPageBreak/>
              <w:t xml:space="preserve">области и объединяющий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ресурсов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, правил для их обработки и других свойств (таких, как настройки компилятора)</w:t>
            </w:r>
          </w:p>
        </w:tc>
      </w:tr>
      <w:tr w:rsidR="000B0794" w:rsidRPr="003979ED" w:rsidTr="00127FDE">
        <w:trPr>
          <w:trHeight w:val="2250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Workbench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Компонент, определяющий базовый пользовательский интерфейс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UI 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Eclipse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предоставляющий разработчикам </w:t>
            </w:r>
            <w:proofErr w:type="spellStart"/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собственный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расширений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 создания универсальных 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редакторов</w:t>
            </w:r>
            <w:r w:rsidR="00FF4150" w:rsidRPr="00FF4150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editors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представлений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views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перспектив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perspectives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93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Editor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редактор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предназначенный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 для просмотра и редактирования файлов определённого формата</w:t>
            </w:r>
          </w:p>
        </w:tc>
      </w:tr>
      <w:tr w:rsidR="000B0794" w:rsidRPr="003979ED" w:rsidTr="00127FDE">
        <w:trPr>
          <w:trHeight w:val="86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View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(представление)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управления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152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Perspective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перспектива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Контейнер для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представлений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редакторов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. Позволяет задать начальную компоновку для управления расположением и  состоянием всех элементов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547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Handler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Обработчик событий компонентов управления среды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 </w:t>
            </w: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Fonts w:eastAsia="Calibri"/>
                <w:b/>
                <w:bCs/>
                <w:color w:val="000000"/>
                <w:shd w:val="clear" w:color="auto" w:fil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User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(пользователь)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любой разработчик пользующийся данным 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плагином</w:t>
            </w:r>
            <w:proofErr w:type="spellEnd"/>
          </w:p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Сценарий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keepNext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>Файл формата «.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j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3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dxml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». </w:t>
            </w:r>
            <w:proofErr w:type="gramStart"/>
            <w:r w:rsidRPr="003979ED">
              <w:rPr>
                <w:rFonts w:eastAsia="Calibri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декларативного описания графических сцен.</w:t>
            </w: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(пункт Постановка задачи)  данный модуль должен состоять из двух основных компонент  (Рисунок).</w:t>
      </w:r>
    </w:p>
    <w:p w:rsidR="00F2294A" w:rsidRDefault="00C50ECF" w:rsidP="00F2294A">
      <w:pPr>
        <w:keepNext/>
        <w:spacing w:line="360" w:lineRule="auto"/>
        <w:ind w:firstLine="1080"/>
        <w:jc w:val="both"/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8100" cy="3766820"/>
            <wp:effectExtent l="0" t="0" r="6350" b="508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F737A4" w:rsidRPr="001607A0" w:rsidRDefault="00F737A4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Framework</w:t>
      </w:r>
      <w:r w:rsidRPr="001607A0">
        <w:rPr>
          <w:color w:val="000000"/>
          <w:shd w:val="clear" w:color="auto" w:fill="FFFFFF"/>
        </w:rPr>
        <w:t xml:space="preserve"> - компонент который должен реализовывать функции загрузки графических объектов по указанному пользователем сценарию. </w:t>
      </w:r>
    </w:p>
    <w:p w:rsidR="008668C1" w:rsidRDefault="00F737A4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  <w:lang w:val="en-US"/>
        </w:rPr>
        <w:t>Plug</w:t>
      </w:r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in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– компонент, предназначенный для управления файлами описания графических объектов.</w:t>
      </w:r>
      <w:proofErr w:type="gramEnd"/>
      <w:r w:rsidRPr="001607A0">
        <w:rPr>
          <w:color w:val="000000"/>
          <w:shd w:val="clear" w:color="auto" w:fill="FFFFFF"/>
        </w:rPr>
        <w:t xml:space="preserve"> Данную часть модуля  необходимо  интегрировать в </w:t>
      </w:r>
      <w:r w:rsidRPr="001607A0">
        <w:rPr>
          <w:color w:val="000000"/>
          <w:shd w:val="clear" w:color="auto" w:fill="FFFFFF"/>
          <w:lang w:val="en-US"/>
        </w:rPr>
        <w:t>Eclipse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IDE</w:t>
      </w:r>
      <w:r w:rsidRPr="001607A0">
        <w:rPr>
          <w:color w:val="000000"/>
          <w:shd w:val="clear" w:color="auto" w:fill="FFFFFF"/>
        </w:rPr>
        <w:t xml:space="preserve"> с помощью  интерфейсов - точек расширений.</w:t>
      </w: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Pr="007A2CDA" w:rsidRDefault="007A2CDA" w:rsidP="00127FDE">
      <w:pPr>
        <w:pStyle w:val="15"/>
        <w:spacing w:line="360" w:lineRule="auto"/>
        <w:rPr>
          <w:color w:val="000000"/>
          <w:shd w:val="clear" w:color="auto" w:fill="FFFFFF"/>
        </w:rPr>
      </w:pPr>
    </w:p>
    <w:p w:rsidR="00C73A07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324342080"/>
      <w:bookmarkStart w:id="18" w:name="_Toc324342552"/>
      <w:bookmarkStart w:id="19" w:name="_Toc324342771"/>
      <w:r>
        <w:rPr>
          <w:b/>
          <w:sz w:val="28"/>
          <w:szCs w:val="28"/>
        </w:rPr>
        <w:t xml:space="preserve">Компонент </w:t>
      </w:r>
      <w:r w:rsidRPr="00C73A07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  <w:lang w:val="en-US"/>
        </w:rPr>
        <w:t>J</w:t>
      </w:r>
      <w:r w:rsidRPr="00C73A07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DT</w:t>
      </w:r>
      <w:r w:rsidRPr="00C73A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C73A07">
        <w:rPr>
          <w:b/>
          <w:sz w:val="28"/>
          <w:szCs w:val="28"/>
        </w:rPr>
        <w:t>”</w:t>
      </w:r>
      <w:bookmarkEnd w:id="17"/>
      <w:bookmarkEnd w:id="18"/>
      <w:bookmarkEnd w:id="19"/>
    </w:p>
    <w:p w:rsidR="00B46E42" w:rsidRDefault="00B46E42" w:rsidP="00B46E42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C50ECF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04485" cy="1118870"/>
            <wp:effectExtent l="0" t="0" r="571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A2CDA" w:rsidRDefault="007A2CDA" w:rsidP="007A2CDA">
      <w:pPr>
        <w:pStyle w:val="aff"/>
        <w:rPr>
          <w:rStyle w:val="af2"/>
          <w:b w:val="0"/>
          <w:sz w:val="28"/>
          <w:szCs w:val="28"/>
          <w:lang w:val="en-US"/>
        </w:rPr>
      </w:pPr>
      <w:r>
        <w:t xml:space="preserve">Рисунок 2.3.1.1.1 Диаграмма </w:t>
      </w:r>
      <w:r>
        <w:rPr>
          <w:lang w:val="en-US"/>
        </w:rPr>
        <w:t>Use-Case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1"/>
      <w:bookmarkStart w:id="21" w:name="_Toc324342553"/>
      <w:bookmarkStart w:id="22" w:name="_Toc324342772"/>
      <w:r w:rsidRPr="008668C1">
        <w:rPr>
          <w:b/>
          <w:sz w:val="28"/>
          <w:szCs w:val="28"/>
        </w:rPr>
        <w:t>Компонент  “</w:t>
      </w:r>
      <w:proofErr w:type="spellStart"/>
      <w:r w:rsidRPr="008668C1">
        <w:rPr>
          <w:b/>
          <w:sz w:val="28"/>
          <w:szCs w:val="28"/>
          <w:lang w:val="en-US"/>
        </w:rPr>
        <w:t>Plugin</w:t>
      </w:r>
      <w:proofErr w:type="spellEnd"/>
      <w:r w:rsidRPr="008668C1">
        <w:rPr>
          <w:b/>
          <w:sz w:val="28"/>
          <w:szCs w:val="28"/>
        </w:rPr>
        <w:t xml:space="preserve">  </w:t>
      </w:r>
      <w:r w:rsidRPr="008668C1">
        <w:rPr>
          <w:b/>
          <w:sz w:val="28"/>
          <w:szCs w:val="28"/>
          <w:lang w:val="en-US"/>
        </w:rPr>
        <w:t>J</w:t>
      </w:r>
      <w:r w:rsidRPr="008668C1">
        <w:rPr>
          <w:b/>
          <w:sz w:val="28"/>
          <w:szCs w:val="28"/>
        </w:rPr>
        <w:t>3</w:t>
      </w:r>
      <w:r w:rsidRPr="008668C1">
        <w:rPr>
          <w:b/>
          <w:sz w:val="28"/>
          <w:szCs w:val="28"/>
          <w:lang w:val="en-US"/>
        </w:rPr>
        <w:t>DT</w:t>
      </w:r>
      <w:r w:rsidRPr="008668C1">
        <w:rPr>
          <w:b/>
          <w:sz w:val="28"/>
          <w:szCs w:val="28"/>
        </w:rPr>
        <w:t>”</w:t>
      </w:r>
      <w:bookmarkEnd w:id="20"/>
      <w:bookmarkEnd w:id="21"/>
      <w:bookmarkEnd w:id="22"/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Как было отмечено выше,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предоставляет широкие возможности для расширения. В основе архитектуры, делающей это возможным, лежит использование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iCs/>
          <w:sz w:val="28"/>
          <w:szCs w:val="28"/>
        </w:rPr>
        <w:t>плагинов</w:t>
      </w:r>
      <w:proofErr w:type="spellEnd"/>
      <w:r w:rsidRPr="002578E2">
        <w:rPr>
          <w:rStyle w:val="apple-converted-space"/>
          <w:i/>
          <w:iCs/>
          <w:color w:val="000000"/>
          <w:sz w:val="28"/>
          <w:szCs w:val="28"/>
        </w:rPr>
        <w:t>.</w:t>
      </w:r>
      <w:r w:rsidRPr="002578E2">
        <w:rPr>
          <w:sz w:val="28"/>
          <w:szCs w:val="28"/>
        </w:rPr>
        <w:t xml:space="preserve"> Вместо того чтобы находиться в одном монолитном jar-файле, код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разделен на множество модулей, загружаемых динамически и независимо друг от друга (хотя каждый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может указать список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>, которые должны быть загружены до него). 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сократить время запуска платформы,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 загружаются только перед непосредственным использованием (разумеется, полный список установленных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доступен всегда).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>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загрузил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, необходимо написать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 xml:space="preserve">дескриптор </w:t>
      </w:r>
      <w:proofErr w:type="spellStart"/>
      <w:r w:rsidRPr="002578E2">
        <w:rPr>
          <w:iCs/>
          <w:sz w:val="28"/>
          <w:szCs w:val="28"/>
        </w:rPr>
        <w:t>плагина</w:t>
      </w:r>
      <w:proofErr w:type="spellEnd"/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– файл в формате XML под названием «</w:t>
      </w:r>
      <w:proofErr w:type="spellStart"/>
      <w:r w:rsidRPr="002578E2">
        <w:rPr>
          <w:sz w:val="28"/>
          <w:szCs w:val="28"/>
        </w:rPr>
        <w:t>plugin.xml</w:t>
      </w:r>
      <w:proofErr w:type="spellEnd"/>
      <w:r w:rsidRPr="002578E2">
        <w:rPr>
          <w:sz w:val="28"/>
          <w:szCs w:val="28"/>
        </w:rPr>
        <w:t xml:space="preserve">», который можно создать как при помощи PDE, так и в любом текстовом редакторе. Дескриптор сообщает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, какие ресурсы входят в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каким образом платформа может их использовать. В ресурсы обычно входят библиотеки </w:t>
      </w:r>
      <w:r w:rsidR="00A15B2C" w:rsidRPr="002578E2">
        <w:rPr>
          <w:sz w:val="28"/>
          <w:szCs w:val="28"/>
        </w:rPr>
        <w:t>«.</w:t>
      </w:r>
      <w:proofErr w:type="spellStart"/>
      <w:r w:rsidRPr="002578E2">
        <w:rPr>
          <w:sz w:val="28"/>
          <w:szCs w:val="28"/>
        </w:rPr>
        <w:t>jar</w:t>
      </w:r>
      <w:proofErr w:type="spellEnd"/>
      <w:r w:rsidR="00A15B2C" w:rsidRPr="002578E2">
        <w:rPr>
          <w:sz w:val="28"/>
          <w:szCs w:val="28"/>
        </w:rPr>
        <w:t>»</w:t>
      </w:r>
      <w:r w:rsidRPr="002578E2">
        <w:rPr>
          <w:sz w:val="28"/>
          <w:szCs w:val="28"/>
        </w:rPr>
        <w:t xml:space="preserve">, текстовые сообщения в файлах </w:t>
      </w:r>
      <w:r w:rsidR="00A15B2C" w:rsidRPr="002578E2">
        <w:rPr>
          <w:sz w:val="28"/>
          <w:szCs w:val="28"/>
        </w:rPr>
        <w:t>«.</w:t>
      </w:r>
      <w:proofErr w:type="spellStart"/>
      <w:r w:rsidR="00A15B2C" w:rsidRPr="002578E2">
        <w:rPr>
          <w:sz w:val="28"/>
          <w:szCs w:val="28"/>
        </w:rPr>
        <w:t>properties</w:t>
      </w:r>
      <w:proofErr w:type="spellEnd"/>
      <w:r w:rsidR="00A15B2C" w:rsidRPr="002578E2">
        <w:rPr>
          <w:sz w:val="28"/>
          <w:szCs w:val="28"/>
        </w:rPr>
        <w:t>»,</w:t>
      </w:r>
      <w:r w:rsidRPr="002578E2">
        <w:rPr>
          <w:sz w:val="28"/>
          <w:szCs w:val="28"/>
        </w:rPr>
        <w:t>графические изображения и т.п.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lastRenderedPageBreak/>
        <w:t xml:space="preserve">Разработчики могут создавать свои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которые имеют абсолютно равные права с компонентами, изначально входящими в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; фактически приложение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представляет собой набор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(для удобства конфигурирования группа </w:t>
      </w:r>
      <w:proofErr w:type="gramStart"/>
      <w:r w:rsidRPr="002578E2">
        <w:rPr>
          <w:sz w:val="28"/>
          <w:szCs w:val="28"/>
        </w:rPr>
        <w:t>связанных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 может быть объединена 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подсистему</w:t>
      </w:r>
      <w:r w:rsidR="00A15B2C" w:rsidRPr="002578E2">
        <w:rPr>
          <w:sz w:val="28"/>
          <w:szCs w:val="28"/>
        </w:rPr>
        <w:t>)</w:t>
      </w:r>
      <w:r w:rsidRPr="002578E2">
        <w:rPr>
          <w:sz w:val="28"/>
          <w:szCs w:val="28"/>
        </w:rPr>
        <w:t>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proofErr w:type="spellStart"/>
      <w:r w:rsidRPr="002578E2">
        <w:rPr>
          <w:sz w:val="28"/>
          <w:szCs w:val="28"/>
        </w:rPr>
        <w:t>Ecl</w:t>
      </w:r>
      <w:r w:rsidR="002578E2">
        <w:rPr>
          <w:sz w:val="28"/>
          <w:szCs w:val="28"/>
        </w:rPr>
        <w:t>ipse</w:t>
      </w:r>
      <w:proofErr w:type="spellEnd"/>
      <w:r w:rsidR="002578E2">
        <w:rPr>
          <w:sz w:val="28"/>
          <w:szCs w:val="28"/>
        </w:rPr>
        <w:t xml:space="preserve"> </w:t>
      </w:r>
      <w:r w:rsidR="00A15B2C" w:rsidRPr="002578E2">
        <w:rPr>
          <w:sz w:val="28"/>
          <w:szCs w:val="28"/>
        </w:rPr>
        <w:t xml:space="preserve">поддерживает концепцию так </w:t>
      </w:r>
      <w:r w:rsidRPr="002578E2">
        <w:rPr>
          <w:sz w:val="28"/>
          <w:szCs w:val="28"/>
        </w:rPr>
        <w:t>называемых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фрагментов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. </w:t>
      </w:r>
      <w:proofErr w:type="gramStart"/>
      <w:r w:rsidRPr="002578E2">
        <w:rPr>
          <w:sz w:val="28"/>
          <w:szCs w:val="28"/>
        </w:rPr>
        <w:t xml:space="preserve">Фрагменты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дополняют основной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– они очень похожи на обычные </w:t>
      </w:r>
      <w:proofErr w:type="spellStart"/>
      <w:r w:rsidRPr="002578E2">
        <w:rPr>
          <w:sz w:val="28"/>
          <w:szCs w:val="28"/>
        </w:rPr>
        <w:t>плагины</w:t>
      </w:r>
      <w:proofErr w:type="spellEnd"/>
      <w:r w:rsidRPr="002578E2">
        <w:rPr>
          <w:sz w:val="28"/>
          <w:szCs w:val="28"/>
        </w:rPr>
        <w:t xml:space="preserve">, за исключением того, что не является самостоятельными модулями и могут быть использованы только в комплекте с основным </w:t>
      </w:r>
      <w:proofErr w:type="spellStart"/>
      <w:r w:rsidRPr="002578E2">
        <w:rPr>
          <w:sz w:val="28"/>
          <w:szCs w:val="28"/>
        </w:rPr>
        <w:t>плагином</w:t>
      </w:r>
      <w:proofErr w:type="spellEnd"/>
      <w:r w:rsidRPr="002578E2">
        <w:rPr>
          <w:sz w:val="28"/>
          <w:szCs w:val="28"/>
        </w:rPr>
        <w:t>.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рассматривает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и все его обнаруженные фрагменты как единый логический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>.</w:t>
      </w:r>
    </w:p>
    <w:p w:rsid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Для чего нужны фрагменты </w:t>
      </w:r>
      <w:proofErr w:type="spellStart"/>
      <w:r w:rsidRPr="002578E2">
        <w:rPr>
          <w:sz w:val="28"/>
          <w:szCs w:val="28"/>
        </w:rPr>
        <w:t>плагинов</w:t>
      </w:r>
      <w:proofErr w:type="spellEnd"/>
      <w:r w:rsidRPr="002578E2">
        <w:rPr>
          <w:sz w:val="28"/>
          <w:szCs w:val="28"/>
        </w:rPr>
        <w:t xml:space="preserve">? Их основным свойством является возможность установки независимо от основного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. Как правило, фрагменты используются для добавления локализованных ресурсов и зависимых от операционной системы компонентов. Если </w:t>
      </w:r>
      <w:proofErr w:type="gramStart"/>
      <w:r w:rsidRPr="002578E2">
        <w:rPr>
          <w:sz w:val="28"/>
          <w:szCs w:val="28"/>
        </w:rPr>
        <w:t>некоторый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плагин</w:t>
      </w:r>
      <w:proofErr w:type="spellEnd"/>
      <w:r w:rsidRPr="002578E2">
        <w:rPr>
          <w:sz w:val="28"/>
          <w:szCs w:val="28"/>
        </w:rPr>
        <w:t xml:space="preserve"> поддерживает локализацию, </w:t>
      </w:r>
      <w:r w:rsidR="00A15B2C" w:rsidRPr="002578E2">
        <w:rPr>
          <w:sz w:val="28"/>
          <w:szCs w:val="28"/>
        </w:rPr>
        <w:t xml:space="preserve">то </w:t>
      </w:r>
      <w:r w:rsidRPr="002578E2">
        <w:rPr>
          <w:sz w:val="28"/>
          <w:szCs w:val="28"/>
        </w:rPr>
        <w:t>мож</w:t>
      </w:r>
      <w:r w:rsidR="00A15B2C" w:rsidRPr="002578E2">
        <w:rPr>
          <w:sz w:val="28"/>
          <w:szCs w:val="28"/>
        </w:rPr>
        <w:t xml:space="preserve">но </w:t>
      </w:r>
      <w:r w:rsidRPr="002578E2">
        <w:rPr>
          <w:sz w:val="28"/>
          <w:szCs w:val="28"/>
        </w:rPr>
        <w:t xml:space="preserve">добавить поддержку нового языка при помощи отдельного фрагмента без изменения оригинального </w:t>
      </w:r>
      <w:proofErr w:type="spellStart"/>
      <w:r w:rsidRPr="002578E2">
        <w:rPr>
          <w:sz w:val="28"/>
          <w:szCs w:val="28"/>
        </w:rPr>
        <w:t>плагина</w:t>
      </w:r>
      <w:proofErr w:type="spellEnd"/>
      <w:r w:rsidRPr="002578E2">
        <w:rPr>
          <w:sz w:val="28"/>
          <w:szCs w:val="28"/>
        </w:rPr>
        <w:t xml:space="preserve"> и, более того, абсолютно </w:t>
      </w:r>
      <w:r w:rsidR="00A15B2C" w:rsidRPr="002578E2">
        <w:rPr>
          <w:sz w:val="28"/>
          <w:szCs w:val="28"/>
        </w:rPr>
        <w:t>независимо от его разработчиков.</w:t>
      </w:r>
    </w:p>
    <w:p w:rsidR="002578E2" w:rsidRDefault="003B2807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 xml:space="preserve">Но, модульная архитектура еще не обеспечивает расширяемости платформы - она всего лишь обеспечивает механизм загрузки кода, написанного разработчиками. Новая функциональность может быть добавлена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с помощью механизма расширений. Ключевое понятие здесь –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color w:val="000000"/>
          <w:sz w:val="28"/>
          <w:szCs w:val="28"/>
        </w:rPr>
        <w:t>точка расширения</w:t>
      </w:r>
      <w:r w:rsidRPr="002578E2">
        <w:rPr>
          <w:rStyle w:val="apple-converted-space"/>
          <w:color w:val="000000"/>
          <w:sz w:val="28"/>
          <w:szCs w:val="28"/>
        </w:rPr>
        <w:t xml:space="preserve">. </w:t>
      </w:r>
      <w:r w:rsidRPr="002578E2">
        <w:rPr>
          <w:color w:val="000000"/>
          <w:sz w:val="28"/>
          <w:szCs w:val="28"/>
        </w:rPr>
        <w:t xml:space="preserve">Точка расширения определяет группу сервисов и дает возможность разработчикам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добавлять свои сервисы в общий список.</w:t>
      </w:r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Чтобы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>добавить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 xml:space="preserve">совой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, разработчику необходимо реализовать нужную точку расширения   и указать в дескрипторе </w:t>
      </w:r>
      <w:proofErr w:type="spellStart"/>
      <w:r w:rsidRPr="002578E2">
        <w:rPr>
          <w:color w:val="000000"/>
          <w:sz w:val="28"/>
          <w:szCs w:val="28"/>
        </w:rPr>
        <w:t>плагина</w:t>
      </w:r>
      <w:proofErr w:type="spellEnd"/>
      <w:r w:rsidRPr="002578E2">
        <w:rPr>
          <w:color w:val="000000"/>
          <w:sz w:val="28"/>
          <w:szCs w:val="28"/>
        </w:rPr>
        <w:t xml:space="preserve">, какая точка расширения была реализована. </w:t>
      </w:r>
      <w:proofErr w:type="gramStart"/>
      <w:r w:rsidRPr="002578E2">
        <w:rPr>
          <w:color w:val="000000"/>
          <w:sz w:val="28"/>
          <w:szCs w:val="28"/>
        </w:rPr>
        <w:t xml:space="preserve">При </w:t>
      </w:r>
      <w:r w:rsidRPr="002578E2">
        <w:rPr>
          <w:color w:val="000000"/>
          <w:sz w:val="28"/>
          <w:szCs w:val="28"/>
        </w:rPr>
        <w:lastRenderedPageBreak/>
        <w:t xml:space="preserve">инициализации, 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зарегистрирует новый </w:t>
      </w:r>
      <w:proofErr w:type="spellStart"/>
      <w:r w:rsidRPr="002578E2">
        <w:rPr>
          <w:color w:val="000000"/>
          <w:sz w:val="28"/>
          <w:szCs w:val="28"/>
        </w:rPr>
        <w:t>плагин</w:t>
      </w:r>
      <w:proofErr w:type="spellEnd"/>
      <w:r w:rsidRPr="002578E2">
        <w:rPr>
          <w:color w:val="000000"/>
          <w:sz w:val="28"/>
          <w:szCs w:val="28"/>
        </w:rPr>
        <w:t xml:space="preserve"> в общем списке </w:t>
      </w:r>
      <w:proofErr w:type="spellStart"/>
      <w:r w:rsidRPr="002578E2">
        <w:rPr>
          <w:color w:val="000000"/>
          <w:sz w:val="28"/>
          <w:szCs w:val="28"/>
        </w:rPr>
        <w:t>плагинов</w:t>
      </w:r>
      <w:proofErr w:type="spellEnd"/>
      <w:r w:rsidRPr="002578E2">
        <w:rPr>
          <w:color w:val="000000"/>
          <w:sz w:val="28"/>
          <w:szCs w:val="28"/>
        </w:rPr>
        <w:t xml:space="preserve"> и сделает его доступным для пользователей. </w:t>
      </w:r>
      <w:proofErr w:type="gramEnd"/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 здесь является общим для всех реализаций механизма расширения, а что специфично для конкретного примера? Как правило, с точкой расширения действительно ассоциируется определенный интерфейс – через него клиенты точки расширения могут взаимодействовать с конкретными расширениями, не зная о деталях их реализации. Поскольку сценарии работы с различными точками расширениями, вообще говоря, не имеют ничего общего, большинство из точек расширений использует свой, уникальный.</w:t>
      </w:r>
    </w:p>
    <w:p w:rsidR="00AE40E0" w:rsidRP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Разумеется, возможны ситуации, когда использование интерфейса не является необходимым. Например, точка расширения может быть использована для сбора информации о графических ресурсах – в этом случае от расширений требуется лишь указать имя подключаемого файла.</w:t>
      </w:r>
    </w:p>
    <w:p w:rsidR="002578E2" w:rsidRDefault="00AE40E0" w:rsidP="002578E2">
      <w:pPr>
        <w:pStyle w:val="aff1"/>
        <w:keepNext/>
        <w:jc w:val="center"/>
      </w:pPr>
      <w:r>
        <w:rPr>
          <w:rFonts w:ascii="Verdana" w:hAnsi="Verdana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5920396" cy="257942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64" cy="2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0" w:rsidRDefault="002578E2" w:rsidP="002578E2">
      <w:pPr>
        <w:pStyle w:val="aff"/>
        <w:rPr>
          <w:shd w:val="clear" w:color="auto" w:fill="FFFFFF"/>
        </w:rPr>
      </w:pPr>
      <w:r>
        <w:t xml:space="preserve">Рисунок 2.3.2.1. </w:t>
      </w:r>
      <w:r>
        <w:rPr>
          <w:shd w:val="clear" w:color="auto" w:fill="FFFFFF"/>
        </w:rPr>
        <w:t xml:space="preserve">Механизм расширения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>.</w:t>
      </w:r>
    </w:p>
    <w:p w:rsidR="00A10C0C" w:rsidRPr="00A10C0C" w:rsidRDefault="00A10C0C" w:rsidP="00A10C0C"/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proofErr w:type="gramStart"/>
      <w:r w:rsidRPr="00A10C0C">
        <w:rPr>
          <w:sz w:val="28"/>
          <w:szCs w:val="28"/>
        </w:rPr>
        <w:t xml:space="preserve">Клиенты точки расширения P (они не обязательно должны находится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A, объявляющем точку расширения) могут получить список обнаруженных расширений P (в этом примере – единственное расширение в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B), создать их экземпляры и </w:t>
      </w:r>
      <w:r w:rsidRPr="00A10C0C">
        <w:rPr>
          <w:sz w:val="28"/>
          <w:szCs w:val="28"/>
        </w:rPr>
        <w:lastRenderedPageBreak/>
        <w:t xml:space="preserve">работать с ними через общий интерфейс I, объявленный в том же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>, что и точка расширения</w:t>
      </w:r>
      <w:r w:rsidR="002578E2" w:rsidRPr="00A10C0C">
        <w:rPr>
          <w:sz w:val="28"/>
          <w:szCs w:val="28"/>
        </w:rPr>
        <w:t xml:space="preserve"> (Рисунок 2.3.2.1)</w:t>
      </w:r>
      <w:r w:rsidRPr="00A10C0C">
        <w:rPr>
          <w:sz w:val="28"/>
          <w:szCs w:val="28"/>
        </w:rPr>
        <w:t>.</w:t>
      </w:r>
      <w:proofErr w:type="gramEnd"/>
    </w:p>
    <w:p w:rsidR="00AE40E0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Из приведенного примера может показаться, что существует жесткая взаимосвязь “один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– одна точка расширения”. На самом деле никакого ограничения на количество расширений, с которыми может работать один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, нет. Один и тот же </w:t>
      </w:r>
      <w:proofErr w:type="spellStart"/>
      <w:r w:rsidRPr="00A10C0C">
        <w:rPr>
          <w:sz w:val="28"/>
          <w:szCs w:val="28"/>
        </w:rPr>
        <w:t>плагин</w:t>
      </w:r>
      <w:proofErr w:type="spellEnd"/>
      <w:r w:rsidRPr="00A10C0C">
        <w:rPr>
          <w:sz w:val="28"/>
          <w:szCs w:val="28"/>
        </w:rPr>
        <w:t xml:space="preserve"> может объявлять свои точки расшире</w:t>
      </w:r>
      <w:r w:rsidR="002578E2" w:rsidRPr="00A10C0C">
        <w:rPr>
          <w:sz w:val="28"/>
          <w:szCs w:val="28"/>
        </w:rPr>
        <w:t xml:space="preserve">ния и подключаться к сторонним </w:t>
      </w:r>
      <w:proofErr w:type="gramStart"/>
      <w:r w:rsidR="002578E2" w:rsidRPr="00A10C0C">
        <w:rPr>
          <w:sz w:val="28"/>
          <w:szCs w:val="28"/>
        </w:rPr>
        <w:t>(</w:t>
      </w:r>
      <w:r w:rsidRPr="00A10C0C">
        <w:rPr>
          <w:sz w:val="28"/>
          <w:szCs w:val="28"/>
        </w:rPr>
        <w:t xml:space="preserve"> </w:t>
      </w:r>
      <w:proofErr w:type="gramEnd"/>
      <w:r w:rsidRPr="00A10C0C">
        <w:rPr>
          <w:sz w:val="28"/>
          <w:szCs w:val="28"/>
        </w:rPr>
        <w:t xml:space="preserve">критерием объединения расширений в одном </w:t>
      </w:r>
      <w:proofErr w:type="spellStart"/>
      <w:r w:rsidRPr="00A10C0C">
        <w:rPr>
          <w:sz w:val="28"/>
          <w:szCs w:val="28"/>
        </w:rPr>
        <w:t>плагине</w:t>
      </w:r>
      <w:proofErr w:type="spellEnd"/>
      <w:r w:rsidRPr="00A10C0C">
        <w:rPr>
          <w:sz w:val="28"/>
          <w:szCs w:val="28"/>
        </w:rPr>
        <w:t xml:space="preserve"> является лишь логическая целесообразность</w:t>
      </w:r>
      <w:r w:rsidR="002578E2" w:rsidRPr="00A10C0C">
        <w:rPr>
          <w:sz w:val="28"/>
          <w:szCs w:val="28"/>
        </w:rPr>
        <w:t>)</w:t>
      </w:r>
      <w:r w:rsidRPr="00A10C0C">
        <w:rPr>
          <w:sz w:val="28"/>
          <w:szCs w:val="28"/>
        </w:rPr>
        <w:t>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Часто оказывается полезным создание </w:t>
      </w:r>
      <w:proofErr w:type="spellStart"/>
      <w:r w:rsidRPr="00A10C0C">
        <w:rPr>
          <w:sz w:val="28"/>
          <w:szCs w:val="28"/>
        </w:rPr>
        <w:t>плагинов</w:t>
      </w:r>
      <w:proofErr w:type="spellEnd"/>
      <w:r w:rsidRPr="00A10C0C">
        <w:rPr>
          <w:sz w:val="28"/>
          <w:szCs w:val="28"/>
        </w:rPr>
        <w:t xml:space="preserve">, которые не подключаются к точкам расширения и не объявляет свои. Такие </w:t>
      </w:r>
      <w:proofErr w:type="spellStart"/>
      <w:r w:rsidRPr="00A10C0C">
        <w:rPr>
          <w:sz w:val="28"/>
          <w:szCs w:val="28"/>
        </w:rPr>
        <w:t>плагины</w:t>
      </w:r>
      <w:proofErr w:type="spellEnd"/>
      <w:r w:rsidRPr="00A10C0C">
        <w:rPr>
          <w:sz w:val="28"/>
          <w:szCs w:val="28"/>
        </w:rPr>
        <w:t xml:space="preserve"> содержат архивы </w:t>
      </w:r>
      <w:r w:rsidR="002578E2" w:rsidRPr="00A10C0C">
        <w:rPr>
          <w:sz w:val="28"/>
          <w:szCs w:val="28"/>
        </w:rPr>
        <w:t>«.</w:t>
      </w:r>
      <w:proofErr w:type="spellStart"/>
      <w:r w:rsidRPr="00A10C0C">
        <w:rPr>
          <w:sz w:val="28"/>
          <w:szCs w:val="28"/>
        </w:rPr>
        <w:t>jar</w:t>
      </w:r>
      <w:proofErr w:type="spellEnd"/>
      <w:r w:rsidR="002578E2" w:rsidRPr="00A10C0C">
        <w:rPr>
          <w:sz w:val="28"/>
          <w:szCs w:val="28"/>
        </w:rPr>
        <w:t>»</w:t>
      </w:r>
      <w:r w:rsidRPr="00A10C0C">
        <w:rPr>
          <w:sz w:val="28"/>
          <w:szCs w:val="28"/>
        </w:rPr>
        <w:t xml:space="preserve"> и используются в виде своеобразных разделяемых библиотек.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При помощи описанного механизма расширений может быть расширена практически вся функциональность </w:t>
      </w:r>
      <w:proofErr w:type="spellStart"/>
      <w:r w:rsidRPr="00A10C0C">
        <w:rPr>
          <w:sz w:val="28"/>
          <w:szCs w:val="28"/>
        </w:rPr>
        <w:t>Eclipse</w:t>
      </w:r>
      <w:proofErr w:type="spellEnd"/>
      <w:r w:rsidRPr="00A10C0C">
        <w:rPr>
          <w:sz w:val="28"/>
          <w:szCs w:val="28"/>
        </w:rPr>
        <w:t xml:space="preserve"> – перспективы, редакторы, виды, страницы настроек, инкрементальные </w:t>
      </w:r>
      <w:proofErr w:type="spellStart"/>
      <w:r w:rsidRPr="00A10C0C">
        <w:rPr>
          <w:sz w:val="28"/>
          <w:szCs w:val="28"/>
        </w:rPr>
        <w:t>билдеры</w:t>
      </w:r>
      <w:proofErr w:type="spellEnd"/>
      <w:r w:rsidRPr="00A10C0C">
        <w:rPr>
          <w:sz w:val="28"/>
          <w:szCs w:val="28"/>
        </w:rPr>
        <w:t xml:space="preserve">. </w:t>
      </w:r>
    </w:p>
    <w:p w:rsidR="00C803AB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>Таким образом, механизм поддержки расширений никоим образом не ограничен стандартной функциональностью, а, напротив, поощряет разработку расширяемых приложений.</w:t>
      </w:r>
    </w:p>
    <w:p w:rsidR="00A10C0C" w:rsidRPr="00A10C0C" w:rsidRDefault="00A10C0C" w:rsidP="00F80995">
      <w:pPr>
        <w:spacing w:line="360" w:lineRule="auto"/>
        <w:rPr>
          <w:sz w:val="28"/>
          <w:szCs w:val="28"/>
        </w:rPr>
      </w:pP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324342082"/>
      <w:bookmarkStart w:id="24" w:name="_Toc324342554"/>
      <w:bookmarkStart w:id="25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3"/>
      <w:bookmarkEnd w:id="24"/>
      <w:bookmarkEnd w:id="25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</w:t>
      </w:r>
      <w:proofErr w:type="spellStart"/>
      <w:r w:rsidRPr="001607A0">
        <w:rPr>
          <w:rStyle w:val="af2"/>
          <w:b w:val="0"/>
          <w:bCs w:val="0"/>
          <w:color w:val="000000"/>
          <w:shd w:val="clear" w:color="auto" w:fill="FFFFFF"/>
        </w:rPr>
        <w:t>плагин</w:t>
      </w:r>
      <w:proofErr w:type="spell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Быстрый доступ к различным функциям </w:t>
            </w:r>
            <w:proofErr w:type="spellStart"/>
            <w:r w:rsidRPr="003979ED">
              <w:rPr>
                <w:rStyle w:val="af2"/>
                <w:rFonts w:eastAsia="Calibri"/>
                <w:b w:val="0"/>
              </w:rPr>
              <w:t>плагина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6" w:name="_Toc324342083"/>
      <w:bookmarkStart w:id="27" w:name="_Toc324342555"/>
      <w:bookmarkStart w:id="28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6"/>
      <w:bookmarkEnd w:id="27"/>
      <w:bookmarkEnd w:id="28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4"/>
      <w:bookmarkStart w:id="30" w:name="_Toc324342556"/>
      <w:bookmarkStart w:id="31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324342085"/>
      <w:bookmarkStart w:id="33" w:name="_Toc324342557"/>
      <w:bookmarkStart w:id="34" w:name="_Toc324342776"/>
      <w:r w:rsidRPr="008668C1">
        <w:rPr>
          <w:b/>
          <w:sz w:val="28"/>
          <w:szCs w:val="28"/>
        </w:rPr>
        <w:lastRenderedPageBreak/>
        <w:t>Требования к специализированному редактору</w:t>
      </w:r>
      <w:bookmarkEnd w:id="32"/>
      <w:bookmarkEnd w:id="33"/>
      <w:bookmarkEnd w:id="34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5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6" w:name="_Toc324342558"/>
      <w:bookmarkStart w:id="37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5"/>
      <w:bookmarkEnd w:id="36"/>
      <w:bookmarkEnd w:id="37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>а сегодняшний день не существует  аналогов инструменту, который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8" w:name="_Toc324342559"/>
      <w:bookmarkStart w:id="39" w:name="_Toc324342778"/>
      <w:r w:rsidRPr="00383EC6">
        <w:rPr>
          <w:rStyle w:val="af2"/>
          <w:b/>
          <w:bCs/>
        </w:rPr>
        <w:lastRenderedPageBreak/>
        <w:t>АППАРАТНЫЕ И ПРОГРАММНЫЕ СРЕДСТВА</w:t>
      </w:r>
      <w:bookmarkEnd w:id="38"/>
      <w:bookmarkEnd w:id="39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плагинов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sz w:val="28"/>
                <w:szCs w:val="28"/>
              </w:rPr>
              <w:t>Хостинг</w:t>
            </w:r>
            <w:proofErr w:type="spellEnd"/>
            <w:r w:rsidRPr="003979ED">
              <w:rPr>
                <w:rFonts w:ascii="Times New Roman" w:hAnsi="Times New Roman"/>
                <w:sz w:val="28"/>
                <w:szCs w:val="28"/>
              </w:rPr>
              <w:t xml:space="preserve">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40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40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41" w:name="_Toc316559226"/>
      <w:bookmarkStart w:id="42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41"/>
      <w:bookmarkEnd w:id="42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 xml:space="preserve">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3" w:name="_Toc324342560"/>
      <w:bookmarkStart w:id="44" w:name="_Toc324342779"/>
      <w:r w:rsidRPr="00383EC6">
        <w:rPr>
          <w:rStyle w:val="af2"/>
          <w:b/>
          <w:bCs/>
        </w:rPr>
        <w:lastRenderedPageBreak/>
        <w:t>РЕАЛИЗАЦИЯ</w:t>
      </w:r>
      <w:bookmarkEnd w:id="43"/>
      <w:bookmarkEnd w:id="44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7"/>
      <w:bookmarkStart w:id="46" w:name="_Toc324342561"/>
      <w:bookmarkStart w:id="47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5"/>
      <w:bookmarkEnd w:id="46"/>
      <w:bookmarkEnd w:id="47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8" w:name="_Toc324342088"/>
      <w:bookmarkStart w:id="49" w:name="_Toc324342562"/>
      <w:bookmarkStart w:id="50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8"/>
      <w:bookmarkEnd w:id="49"/>
      <w:bookmarkEnd w:id="50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 xml:space="preserve">). В каждой конфигурации описываются свойства  элемента сценария. Таким </w:t>
      </w:r>
      <w:r w:rsidRPr="001607A0">
        <w:rPr>
          <w:color w:val="000000"/>
          <w:shd w:val="clear" w:color="auto" w:fill="FFFFFF"/>
        </w:rPr>
        <w:lastRenderedPageBreak/>
        <w:t>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89"/>
      <w:bookmarkStart w:id="52" w:name="_Toc324342563"/>
      <w:bookmarkStart w:id="53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lastRenderedPageBreak/>
        <w:t>Диаграмма классов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Абстрактный класс. Базовая сигнатура 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4" w:name="_Toc324342090"/>
      <w:bookmarkStart w:id="55" w:name="_Toc324342564"/>
      <w:bookmarkStart w:id="56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4"/>
      <w:bookmarkEnd w:id="55"/>
      <w:bookmarkEnd w:id="56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proofErr w:type="spellStart"/>
      <w:r w:rsidRPr="001607A0">
        <w:rPr>
          <w:b/>
          <w:color w:val="000000"/>
          <w:shd w:val="clear" w:color="auto" w:fill="FFFFFF"/>
          <w:lang w:val="en-US"/>
        </w:rPr>
        <w:t>Plugin</w:t>
      </w:r>
      <w:proofErr w:type="spellEnd"/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 xml:space="preserve">Рисунок 4.2.1.1 Диаграмма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</w:t>
            </w:r>
            <w:proofErr w:type="spellStart"/>
            <w:r w:rsidRPr="003979ED">
              <w:rPr>
                <w:rFonts w:eastAsia="Calibri"/>
                <w:color w:val="000000"/>
              </w:rPr>
              <w:t>контента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 xml:space="preserve">Таблица 4.2.1.1 Описание классов </w:t>
      </w:r>
      <w:proofErr w:type="spellStart"/>
      <w:r>
        <w:t>плагина</w:t>
      </w:r>
      <w:proofErr w:type="spellEnd"/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7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7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</w:t>
      </w:r>
      <w:proofErr w:type="spellStart"/>
      <w:r w:rsidRPr="001607A0">
        <w:rPr>
          <w:rStyle w:val="af2"/>
          <w:b w:val="0"/>
          <w:sz w:val="28"/>
          <w:szCs w:val="28"/>
        </w:rPr>
        <w:t>плагин</w:t>
      </w:r>
      <w:proofErr w:type="spellEnd"/>
      <w:r w:rsidRPr="001607A0">
        <w:rPr>
          <w:rStyle w:val="af2"/>
          <w:b w:val="0"/>
          <w:sz w:val="28"/>
          <w:szCs w:val="28"/>
        </w:rPr>
        <w:t xml:space="preserve">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8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8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33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proofErr w:type="spellEnd"/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proofErr w:type="spellStart"/>
      <w:r w:rsidRPr="00742CDB">
        <w:rPr>
          <w:rFonts w:ascii="Times New Roman" w:hAnsi="Times New Roman"/>
          <w:sz w:val="28"/>
          <w:lang w:val="en-US"/>
        </w:rPr>
        <w:t>plugins</w:t>
      </w:r>
      <w:proofErr w:type="spellEnd"/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proofErr w:type="spellStart"/>
      <w:r w:rsidR="001B2930" w:rsidRPr="001607A0">
        <w:rPr>
          <w:rFonts w:ascii="Times New Roman" w:hAnsi="Times New Roman"/>
          <w:sz w:val="28"/>
          <w:szCs w:val="28"/>
          <w:lang w:val="en-US"/>
        </w:rPr>
        <w:t>Plugin</w:t>
      </w:r>
      <w:proofErr w:type="spell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9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9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60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spellEnd"/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60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4"/>
      <w:footerReference w:type="default" r:id="rId35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EA" w:rsidRDefault="00B379EA">
      <w:r>
        <w:separator/>
      </w:r>
    </w:p>
  </w:endnote>
  <w:endnote w:type="continuationSeparator" w:id="0">
    <w:p w:rsidR="00B379EA" w:rsidRDefault="00B37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FB" w:rsidRDefault="00256FFB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56FFB" w:rsidRDefault="00256FF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FFB" w:rsidRDefault="00256FFB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D6E7E">
      <w:rPr>
        <w:rStyle w:val="a4"/>
        <w:noProof/>
      </w:rPr>
      <w:t>8</w:t>
    </w:r>
    <w:r>
      <w:rPr>
        <w:rStyle w:val="a4"/>
      </w:rPr>
      <w:fldChar w:fldCharType="end"/>
    </w:r>
  </w:p>
  <w:p w:rsidR="00256FFB" w:rsidRDefault="00256FF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EA" w:rsidRDefault="00B379EA">
      <w:r>
        <w:separator/>
      </w:r>
    </w:p>
  </w:footnote>
  <w:footnote w:type="continuationSeparator" w:id="0">
    <w:p w:rsidR="00B379EA" w:rsidRDefault="00B37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2BB92486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4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220057D"/>
    <w:multiLevelType w:val="multilevel"/>
    <w:tmpl w:val="8FB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47"/>
  </w:num>
  <w:num w:numId="4">
    <w:abstractNumId w:val="36"/>
  </w:num>
  <w:num w:numId="5">
    <w:abstractNumId w:val="48"/>
  </w:num>
  <w:num w:numId="6">
    <w:abstractNumId w:val="26"/>
  </w:num>
  <w:num w:numId="7">
    <w:abstractNumId w:val="42"/>
  </w:num>
  <w:num w:numId="8">
    <w:abstractNumId w:val="35"/>
  </w:num>
  <w:num w:numId="9">
    <w:abstractNumId w:val="32"/>
  </w:num>
  <w:num w:numId="10">
    <w:abstractNumId w:val="41"/>
  </w:num>
  <w:num w:numId="11">
    <w:abstractNumId w:val="37"/>
  </w:num>
  <w:num w:numId="12">
    <w:abstractNumId w:val="45"/>
  </w:num>
  <w:num w:numId="13">
    <w:abstractNumId w:val="29"/>
  </w:num>
  <w:num w:numId="14">
    <w:abstractNumId w:val="38"/>
  </w:num>
  <w:num w:numId="15">
    <w:abstractNumId w:val="43"/>
  </w:num>
  <w:num w:numId="16">
    <w:abstractNumId w:val="34"/>
  </w:num>
  <w:num w:numId="17">
    <w:abstractNumId w:val="46"/>
  </w:num>
  <w:num w:numId="18">
    <w:abstractNumId w:val="40"/>
  </w:num>
  <w:num w:numId="19">
    <w:abstractNumId w:val="44"/>
  </w:num>
  <w:num w:numId="20">
    <w:abstractNumId w:val="28"/>
  </w:num>
  <w:num w:numId="21">
    <w:abstractNumId w:val="39"/>
  </w:num>
  <w:num w:numId="22">
    <w:abstractNumId w:val="50"/>
  </w:num>
  <w:num w:numId="23">
    <w:abstractNumId w:val="24"/>
  </w:num>
  <w:num w:numId="24">
    <w:abstractNumId w:val="49"/>
  </w:num>
  <w:num w:numId="25">
    <w:abstractNumId w:val="31"/>
  </w:num>
  <w:num w:numId="26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6FFB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62F9"/>
    <w:rsid w:val="002C6881"/>
    <w:rsid w:val="002D53EF"/>
    <w:rsid w:val="002E0413"/>
    <w:rsid w:val="002E7014"/>
    <w:rsid w:val="002E7191"/>
    <w:rsid w:val="002F1626"/>
    <w:rsid w:val="002F2414"/>
    <w:rsid w:val="00301CF1"/>
    <w:rsid w:val="00315144"/>
    <w:rsid w:val="003247EA"/>
    <w:rsid w:val="00326A6A"/>
    <w:rsid w:val="00344C0D"/>
    <w:rsid w:val="00347E7B"/>
    <w:rsid w:val="0035118B"/>
    <w:rsid w:val="0035228E"/>
    <w:rsid w:val="00362761"/>
    <w:rsid w:val="00383EC6"/>
    <w:rsid w:val="00383F70"/>
    <w:rsid w:val="00391959"/>
    <w:rsid w:val="003923A4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41C8"/>
    <w:rsid w:val="004A0499"/>
    <w:rsid w:val="004A63ED"/>
    <w:rsid w:val="004B685F"/>
    <w:rsid w:val="004C76AD"/>
    <w:rsid w:val="004D2666"/>
    <w:rsid w:val="004E57B7"/>
    <w:rsid w:val="00501848"/>
    <w:rsid w:val="00502818"/>
    <w:rsid w:val="00505187"/>
    <w:rsid w:val="005065E6"/>
    <w:rsid w:val="0050797F"/>
    <w:rsid w:val="0052458D"/>
    <w:rsid w:val="00524D0B"/>
    <w:rsid w:val="0052574A"/>
    <w:rsid w:val="0053047C"/>
    <w:rsid w:val="00531887"/>
    <w:rsid w:val="00532454"/>
    <w:rsid w:val="00553003"/>
    <w:rsid w:val="00556AAC"/>
    <w:rsid w:val="005607F0"/>
    <w:rsid w:val="00563E0F"/>
    <w:rsid w:val="00567253"/>
    <w:rsid w:val="00572019"/>
    <w:rsid w:val="005746FD"/>
    <w:rsid w:val="00574B20"/>
    <w:rsid w:val="0057597D"/>
    <w:rsid w:val="005A72C5"/>
    <w:rsid w:val="005B0DD4"/>
    <w:rsid w:val="005D2CC1"/>
    <w:rsid w:val="005E094E"/>
    <w:rsid w:val="005E3D36"/>
    <w:rsid w:val="005F4721"/>
    <w:rsid w:val="00602A57"/>
    <w:rsid w:val="006200ED"/>
    <w:rsid w:val="00620EC2"/>
    <w:rsid w:val="006214AA"/>
    <w:rsid w:val="0062522C"/>
    <w:rsid w:val="00642AEB"/>
    <w:rsid w:val="00646806"/>
    <w:rsid w:val="00661C70"/>
    <w:rsid w:val="006620B4"/>
    <w:rsid w:val="00670C67"/>
    <w:rsid w:val="006757F0"/>
    <w:rsid w:val="00681B76"/>
    <w:rsid w:val="00683288"/>
    <w:rsid w:val="0069252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4235D"/>
    <w:rsid w:val="00742CDB"/>
    <w:rsid w:val="007436F0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2CDA"/>
    <w:rsid w:val="007A36C0"/>
    <w:rsid w:val="007A3826"/>
    <w:rsid w:val="007B0AB4"/>
    <w:rsid w:val="007B4458"/>
    <w:rsid w:val="007B4BFD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3519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2A35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268EF"/>
    <w:rsid w:val="00B340E0"/>
    <w:rsid w:val="00B35DA4"/>
    <w:rsid w:val="00B379EA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5E64"/>
    <w:rsid w:val="00BD6E7E"/>
    <w:rsid w:val="00BD7673"/>
    <w:rsid w:val="00BE05C8"/>
    <w:rsid w:val="00BF11C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4930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C38"/>
    <w:rsid w:val="00D335EC"/>
    <w:rsid w:val="00D40124"/>
    <w:rsid w:val="00D410CB"/>
    <w:rsid w:val="00D47DCA"/>
    <w:rsid w:val="00D562EB"/>
    <w:rsid w:val="00D605D6"/>
    <w:rsid w:val="00D7156A"/>
    <w:rsid w:val="00D727A7"/>
    <w:rsid w:val="00D72BA7"/>
    <w:rsid w:val="00D73D86"/>
    <w:rsid w:val="00D75876"/>
    <w:rsid w:val="00D7799F"/>
    <w:rsid w:val="00D934F9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8FA"/>
    <w:rsid w:val="00E9530B"/>
    <w:rsid w:val="00EA3C02"/>
    <w:rsid w:val="00EB6B10"/>
    <w:rsid w:val="00EC0BBC"/>
    <w:rsid w:val="00ED209D"/>
    <w:rsid w:val="00ED28A9"/>
    <w:rsid w:val="00ED67B5"/>
    <w:rsid w:val="00EE3A7E"/>
    <w:rsid w:val="00EE50C2"/>
    <w:rsid w:val="00F012B3"/>
    <w:rsid w:val="00F11D7B"/>
    <w:rsid w:val="00F139ED"/>
    <w:rsid w:val="00F156AD"/>
    <w:rsid w:val="00F204E9"/>
    <w:rsid w:val="00F208F8"/>
    <w:rsid w:val="00F2294A"/>
    <w:rsid w:val="00F27FE4"/>
    <w:rsid w:val="00F317FC"/>
    <w:rsid w:val="00F3459B"/>
    <w:rsid w:val="00F37266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hyperlink" Target="http://ru.wikipedia.org/wiki/%D0%A2%D1%80%D0%B0%D0%BD%D0%B7%D0%B0%D0%BA%D1%86%D0%B8%D1%8F_(%D0%B8%D0%BD%D1%84%D0%BE%D1%80%D0%BC%D0%B0%D1%82%D0%B8%D0%BA%D0%B0)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hyperlink" Target="http://www.rsdn.ru/?article/devtools/eclipse_plugins.xml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0%B5%D1%80%D0%B2%D0%B8%D1%81%D0%BD%D0%B0%D1%8F_%D1%88%D0%B8%D0%BD%D0%B0_%D0%BF%D1%80%D0%B5%D0%B4%D0%BF%D1%80%D0%B8%D1%8F%D1%82%D0%B8%D1%8F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hyperlink" Target="http://ru.wikipedia.org/wiki/%D0%9A%D0%BE%D0%BD%D0%B2%D0%B5%D1%80%D1%82%D0%B0%D1%86%D0%B8%D1%8F_%D0%B4%D0%B0%D0%BD%D0%BD%D1%8B%D1%85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AC6F9-B05D-4358-ABEC-98B9D5DC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48</Pages>
  <Words>7074</Words>
  <Characters>40327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47307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12</cp:revision>
  <cp:lastPrinted>2010-06-09T20:18:00Z</cp:lastPrinted>
  <dcterms:created xsi:type="dcterms:W3CDTF">2013-04-02T07:16:00Z</dcterms:created>
  <dcterms:modified xsi:type="dcterms:W3CDTF">2013-04-03T15:38:00Z</dcterms:modified>
</cp:coreProperties>
</file>