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197E5F">
      <w:pPr>
        <w:tabs>
          <w:tab w:val="clear" w:pos="720"/>
          <w:tab w:val="left" w:pos="426"/>
          <w:tab w:val="left" w:pos="4111"/>
          <w:tab w:val="left" w:pos="8364"/>
        </w:tabs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_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}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platoons</w:t>
      </w:r>
      <w:r w:rsidR="000F3F78" w:rsidRPr="000F3F78">
        <w:rPr>
          <w:rFonts w:ascii="Times New Roman" w:hAnsi="Times New Roman"/>
          <w:b w:val="0"/>
          <w:color w:val="auto"/>
          <w:szCs w:val="28"/>
        </w:rPr>
        <w:t>_</w:t>
      </w:r>
      <w:r w:rsidR="000F3F78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} {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>squadron</w:t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>}</w:t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  <w:bookmarkStart w:id="0" w:name="_GoBack"/>
      <w:bookmarkEnd w:id="0"/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time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D94687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{#exercises}{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exercise_name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 – 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</w:t>
      </w:r>
      <w:r w:rsidR="002D28B3">
        <w:rPr>
          <w:rFonts w:ascii="Times New Roman" w:hAnsi="Times New Roman"/>
          <w:b w:val="0"/>
          <w:color w:val="auto"/>
          <w:sz w:val="28"/>
          <w:szCs w:val="28"/>
          <w:lang w:val="en-US"/>
        </w:rPr>
        <w:t>chief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</w:t>
      </w:r>
    </w:p>
    <w:p w:rsidR="00487640" w:rsidRPr="000F3F78" w:rsidRDefault="00CF35FC" w:rsidP="00B70A19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{/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exercises</w:t>
      </w: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}</w:t>
      </w:r>
    </w:p>
    <w:p w:rsidR="007E07F7" w:rsidRDefault="007E07F7" w:rsidP="00B12CEB">
      <w:pPr>
        <w:pStyle w:val="3"/>
        <w:tabs>
          <w:tab w:val="left" w:pos="993"/>
        </w:tabs>
        <w:spacing w:after="0"/>
        <w:jc w:val="both"/>
        <w:rPr>
          <w:rFonts w:ascii="Times New Roman" w:hAnsi="Times New Roman"/>
          <w:b w:val="0"/>
          <w:sz w:val="28"/>
          <w:szCs w:val="28"/>
        </w:rPr>
      </w:pP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3F78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97E5F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87640"/>
    <w:rsid w:val="00490548"/>
    <w:rsid w:val="00493E03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FB1"/>
    <w:rsid w:val="006C7B06"/>
    <w:rsid w:val="006D4662"/>
    <w:rsid w:val="006D7617"/>
    <w:rsid w:val="006E4A69"/>
    <w:rsid w:val="006F0E6B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0A19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1C0E"/>
    <w:rsid w:val="00C757A5"/>
    <w:rsid w:val="00C77F42"/>
    <w:rsid w:val="00C847AF"/>
    <w:rsid w:val="00C86A3D"/>
    <w:rsid w:val="00C91DEF"/>
    <w:rsid w:val="00CA544C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8315B"/>
    <w:rsid w:val="00D91F9A"/>
    <w:rsid w:val="00D94687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C2B0-3841-4130-A8D0-05084FE56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1544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122</cp:revision>
  <cp:lastPrinted>2019-10-15T12:16:00Z</cp:lastPrinted>
  <dcterms:created xsi:type="dcterms:W3CDTF">2019-05-24T15:26:00Z</dcterms:created>
  <dcterms:modified xsi:type="dcterms:W3CDTF">2019-11-12T14:32:00Z</dcterms:modified>
</cp:coreProperties>
</file>