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264" w:tblpY="1186"/>
        <w:tblW w:w="1360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31"/>
        <w:gridCol w:w="2835"/>
        <w:gridCol w:w="4111"/>
        <w:gridCol w:w="2532"/>
      </w:tblGrid>
      <w:tr w:rsidR="00876E2C" w:rsidRPr="00BF58EB" w:rsidTr="003D604E">
        <w:trPr>
          <w:tblCellSpacing w:w="0" w:type="dxa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акционерного инвестиционного фонда (полное название паевого инвестиционного фонда)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акционерного инвестиционного фонда (регистрационный номер правил доверительного управления паевым инвестиционным фондом)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управляющей компании акционерного инвестиционного фонда (паевого инвестиционного фонда)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управляющей компании акционерного инвестиционного фонда (паевого инвестиционного фонда)</w:t>
            </w:r>
          </w:p>
        </w:tc>
      </w:tr>
      <w:tr w:rsidR="00876E2C" w:rsidRPr="00BF58EB" w:rsidTr="003D604E">
        <w:trPr>
          <w:tblCellSpacing w:w="0" w:type="dxa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6E2C" w:rsidRPr="00BF58EB" w:rsidRDefault="00876E2C" w:rsidP="003D604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A4B3A" w:rsidRDefault="003A4B3A"/>
    <w:p w:rsidR="003A4B3A" w:rsidRDefault="003A4B3A"/>
    <w:p w:rsidR="00876E2C" w:rsidRDefault="00876E2C"/>
    <w:p w:rsidR="00876E2C" w:rsidRDefault="00876E2C"/>
    <w:p w:rsidR="00876E2C" w:rsidRDefault="00876E2C"/>
    <w:p w:rsidR="00876E2C" w:rsidRDefault="00876E2C"/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7"/>
        <w:gridCol w:w="1290"/>
        <w:gridCol w:w="2569"/>
        <w:gridCol w:w="2569"/>
      </w:tblGrid>
      <w:tr w:rsidR="00E62836" w:rsidRPr="00E62836" w:rsidTr="00792ED1">
        <w:tc>
          <w:tcPr>
            <w:tcW w:w="0" w:type="auto"/>
            <w:shd w:val="clear" w:color="auto" w:fill="auto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62836" w:rsidRPr="00792ED1" w:rsidRDefault="00E62836" w:rsidP="00E6283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Вид имущества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62836" w:rsidRPr="00792ED1" w:rsidRDefault="00E62836" w:rsidP="00E6283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62836" w:rsidRPr="00792ED1" w:rsidRDefault="00E62836" w:rsidP="00E6283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Сумма</w:t>
            </w: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br/>
              <w:t>(оценочная стоимость)</w:t>
            </w: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br/>
              <w:t>на 18.03.2016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62836" w:rsidRPr="00792ED1" w:rsidRDefault="00E62836" w:rsidP="00E6283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Сумма</w:t>
            </w: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br/>
              <w:t>(оценочная стоимость)</w:t>
            </w:r>
            <w:r w:rsidRPr="00792ED1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br/>
              <w:t>на 29.02.2016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Активы: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Денежные средства на счетах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22 427 428,01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64 357 734,38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в рублях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22 427 428,01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64 357 734,38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в иностранной валюте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Денежные средства во вкладах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129 183 377,06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129 723 218,58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в рублях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129 183 377,06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129 723 218,58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в иностранной валюте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Государственные ценные бумаги Российской Федерации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030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Государственные ценные бумаги субъектов Российской 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Федерации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040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Муниципальные ценные бумаги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050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Облигации российских хозяйственных обществ (кроме облигаций с ипотечным покрытием)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060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Акции российских акционерных обществ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070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Инвестиционные паи паевых инвестиционных фондов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080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Ипотечные ценные бумаги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090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облигации с ипотечным покрытием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091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ипотечные сертификаты участия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092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Векселя, выданные российскими хозяйственными обществами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Ценные бумаги иностранных эмитентов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ценные бумаги иностранных государств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ценные бумаги международных финансовых организаций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акции иностранных акционерных обществ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облигации иностранных коммерческих организаций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Закладные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Денежные требования по обеспеченным ипотекой обязательствам из кредитных договоров или договоров 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займа и права залогодержателя по договорам об ипотеке (за исключением удостоверенных закладными)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130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 xml:space="preserve">Денежные требования по обязательствам из кредитных договоров или договоров займа, по которым кредиты (займы) предоставлены для уплаты цены </w:t>
            </w:r>
            <w:proofErr w:type="spellStart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подоговорам</w:t>
            </w:r>
            <w:proofErr w:type="spellEnd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участия в долевом строительстве объектов недвижимого имущества и права залогодержателя по договорам залога имущественных прав по указанным договорам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Доли в российских обществах с ограниченной ответственностью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65 859 000,00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65 859 000,00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Недвижимое имущество, находящееся на территории Российской Федерации,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18 104 918 002,00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18 105 561 009,00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объекты незавершенного строительства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Недвижимое имущество, находящееся на территории иностранных государств,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объекты незавершенного строительства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Имущественные права на недвижимое имущество, находящееся на территории Российской Федерации,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6 776 825 000,00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6 476 289 000,00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право аренды недвижимого имущества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6 776 825 000,00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6 476 289 000,00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Имущественные права на недвижимое имущество, 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находящееся на территории иностранных государств,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190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- право аренды недвижимого имущества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Имущественные права по обязательствам из договоров участия в долевом строительстве объектов недвижимого имущества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Имущественные права по обязательствам из инвестиционных договоров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6 188 054 000,00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6 188 054 000,00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Имущественные права по обязательствам из договоров, на основании которых осуществляется строительство (создание) объектов недвижимости на </w:t>
            </w:r>
            <w:proofErr w:type="spellStart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земелньном</w:t>
            </w:r>
            <w:proofErr w:type="spellEnd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участке, составляющем активы акционерного инвестиционного фонда или активы паевого инвестиционного фонда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3 777 602 064,57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3 777 602 064,57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Имущественные права по обязательствам из договоров, на основании которых осуществляется реконструкция объектов недвижимости на </w:t>
            </w:r>
            <w:proofErr w:type="spellStart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земелньном</w:t>
            </w:r>
            <w:proofErr w:type="spellEnd"/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участке, составляющем активы акционерного инвестиционного фонда или активы паевого инвестиционного фонда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3 137 568 887,59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3 137 568 887,59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Проектно-сметная документация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358 084 000,00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358 084 000,00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Иное имущество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2 072 975 522,13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2 058 221 423,76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Имущественные права по обязательствам из договоров займа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2 072 975 522,13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2 058 221 423,76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Дебиторская задолженность - всего</w:t>
            </w: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2 909 040 579,56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3 136 975 741,98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средства, находящиеся у профессиональных участников рынка ценных бумаг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дебиторская задолженность по сделкам купли-продажи имущества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1 244 405 748,77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1 238 463 679,08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дебиторская задолженность по процентному (купонному) доходу по денежным средствам на счетах, во вкладах, а также по ценным бумагам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прочая дебиторская задолженность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1 664 634 830,79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1 898 512 062,90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Итого сумма активов: (строки 010 + 020 + 030 + 040 + 050 + 060 + 070 + 080 + 090 + 100 + 110 + 120 + 130 + 140 + 150 + 160 + 170 + 180 + 190 + 200 + 210 + 220 + 230 + 240 + 250 + 260)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43 542 537 860,92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43 498 296 079,86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Обязательства: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28 867 547 297,96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29 808 251 163,24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Резерв предстоящих расходов на выплату вознаграждения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Резерв для возмещения предстоящих расходов, связанных с доверительным управлением открытым паевым инвестиционным фондом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Итого сумма обязательств (строки 300 + 310 + 320)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28 867 547 297,96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29 808 251 163,24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чистых активов (строка 270 - строка 330)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14 674 990 562,96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13 690 044 916,62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Количество выданных инвестиционных паев паевого инвестиционного фонда - штук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8 655,00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8 655,00</w:t>
            </w:r>
          </w:p>
        </w:tc>
      </w:tr>
      <w:tr w:rsidR="00E62836" w:rsidRPr="00E62836" w:rsidTr="00792ED1"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Расчетная стоимость инвестиционного пая паевого инвестиционного фонда (строка 400 / строка 500)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1 695 550,61</w:t>
            </w:r>
          </w:p>
        </w:tc>
        <w:tc>
          <w:tcPr>
            <w:tcW w:w="0" w:type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62836" w:rsidRPr="00E62836" w:rsidRDefault="00E62836" w:rsidP="00E6283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628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1 581 749,85</w:t>
            </w:r>
          </w:p>
        </w:tc>
      </w:tr>
    </w:tbl>
    <w:p w:rsidR="00631BC8" w:rsidRDefault="00E96661"/>
    <w:sectPr w:rsidR="00631BC8" w:rsidSect="00C93B2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62836"/>
    <w:rsid w:val="001E0E34"/>
    <w:rsid w:val="00320973"/>
    <w:rsid w:val="003A4B3A"/>
    <w:rsid w:val="003D604E"/>
    <w:rsid w:val="004848B9"/>
    <w:rsid w:val="004A1596"/>
    <w:rsid w:val="004F1793"/>
    <w:rsid w:val="00672F9F"/>
    <w:rsid w:val="006A6338"/>
    <w:rsid w:val="00792ED1"/>
    <w:rsid w:val="0087318D"/>
    <w:rsid w:val="00876E2C"/>
    <w:rsid w:val="0094006B"/>
    <w:rsid w:val="00B600D3"/>
    <w:rsid w:val="00C93B20"/>
    <w:rsid w:val="00E62836"/>
    <w:rsid w:val="00E96661"/>
    <w:rsid w:val="00F6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852</Words>
  <Characters>4858</Characters>
  <Application>Microsoft Office Word</Application>
  <DocSecurity>0</DocSecurity>
  <Lines>40</Lines>
  <Paragraphs>11</Paragraphs>
  <ScaleCrop>false</ScaleCrop>
  <Company>FRSD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ulyanov.e</dc:creator>
  <cp:lastModifiedBy>Magnus</cp:lastModifiedBy>
  <cp:revision>7</cp:revision>
  <dcterms:created xsi:type="dcterms:W3CDTF">2016-04-05T15:22:00Z</dcterms:created>
  <dcterms:modified xsi:type="dcterms:W3CDTF">2016-05-01T10:43:00Z</dcterms:modified>
</cp:coreProperties>
</file>