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0C64E4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(вертикальное).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Default="00D9012A" w:rsidP="00852667">
      <w:pPr>
        <w:ind w:left="709"/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8E02FA" w:rsidRDefault="008E02FA" w:rsidP="00134851"/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lastRenderedPageBreak/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3140CB">
      <w:pPr>
        <w:pStyle w:val="a4"/>
        <w:numPr>
          <w:ilvl w:val="0"/>
          <w:numId w:val="1"/>
        </w:numPr>
        <w:ind w:left="2124" w:hanging="1764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D63792" w:rsidP="00C17FF2">
      <w:r>
        <w:rPr>
          <w:noProof/>
          <w:lang w:eastAsia="ru-RU"/>
        </w:rPr>
        <w:lastRenderedPageBreak/>
        <w:drawing>
          <wp:inline distT="0" distB="0" distL="0" distR="0" wp14:anchorId="35977D72" wp14:editId="0FB44EF7">
            <wp:extent cx="1126836" cy="10262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6610" cy="1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D63792" w:rsidP="00D63792">
      <w:r>
        <w:t xml:space="preserve">Стоит </w:t>
      </w:r>
      <w:r w:rsidR="00C9735C">
        <w:t>запомнить,</w:t>
      </w:r>
      <w:r>
        <w:t xml:space="preserve"> но я не смогу.</w:t>
      </w:r>
    </w:p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Default="00057356" w:rsidP="00057356">
      <w:r>
        <w:t xml:space="preserve">В асинхронном режиме синхронизируется обмен каждого информационного байта. </w:t>
      </w:r>
      <w:r w:rsidR="0074575D">
        <w:t xml:space="preserve">Порт-отправитель посылает стартовый бит, который сигнализирует, что следует начать отлов первого информационного бита. </w:t>
      </w:r>
      <w:r w:rsidR="0022576E">
        <w:t>Скорость передачи меньше, чем в синхронном режиме.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DMM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D45AC3" w:rsidRDefault="00D45AC3" w:rsidP="00AE7D12">
      <w:r w:rsidRPr="00D45AC3">
        <w:rPr>
          <w:noProof/>
          <w:lang w:eastAsia="ru-RU"/>
        </w:rPr>
        <w:drawing>
          <wp:inline distT="0" distB="0" distL="0" distR="0" wp14:anchorId="01B9F72F" wp14:editId="4EFF8679">
            <wp:extent cx="2632363" cy="14247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5" cy="14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p w:rsidR="0022576E" w:rsidRDefault="0022576E" w:rsidP="0022576E">
      <w:pPr>
        <w:ind w:left="0"/>
      </w:pPr>
      <w:r>
        <w:tab/>
      </w: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t>Инкапсуляция и ее проявления в компьютерных сетях</w:t>
      </w:r>
    </w:p>
    <w:p w:rsidR="002F33C9" w:rsidRDefault="000071D6" w:rsidP="000071D6">
      <w:r>
        <w:lastRenderedPageBreak/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</w:p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732478" w:rsidRDefault="00732478" w:rsidP="00565786">
      <w:proofErr w:type="spellStart"/>
      <w:r>
        <w:t>Туннелирование</w:t>
      </w:r>
      <w:proofErr w:type="spellEnd"/>
      <w:r>
        <w:t xml:space="preserve"> – это вкладывание пакета одного протокола в пакеты другого протокола того же уровня</w:t>
      </w:r>
    </w:p>
    <w:p w:rsidR="00732478" w:rsidRDefault="00732478" w:rsidP="00565786">
      <w:r>
        <w:t>Фрагментация – разбиение данных на фрагменты, и передача цепочки пакетов. Применяется, если пакеты или данные некоторого уровня не помещаются в поле определённой длины в пакеты нижестоящего уровня.</w:t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565786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1A" w:rsidRDefault="00195A1A" w:rsidP="00195A1A">
      <w:bookmarkStart w:id="0" w:name="_GoBack"/>
      <w:bookmarkEnd w:id="0"/>
    </w:p>
    <w:p w:rsidR="00732478" w:rsidRPr="00195A1A" w:rsidRDefault="00732478" w:rsidP="00195A1A"/>
    <w:p w:rsidR="00195A1A" w:rsidRDefault="00195A1A" w:rsidP="003140CB">
      <w:pPr>
        <w:pStyle w:val="a4"/>
        <w:numPr>
          <w:ilvl w:val="0"/>
          <w:numId w:val="1"/>
        </w:numPr>
      </w:pPr>
      <w:r w:rsidRPr="00195A1A">
        <w:lastRenderedPageBreak/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Pr="00852667" w:rsidRDefault="00852667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lastRenderedPageBreak/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72A15846" wp14:editId="0D701A1C">
            <wp:extent cx="2019631" cy="85532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9168" cy="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t>Блочные линейные коды</w:t>
      </w:r>
    </w:p>
    <w:p w:rsidR="00C7109B" w:rsidRDefault="00C7109B" w:rsidP="00C7109B"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C705CD" w:rsidRPr="00483AEA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</w:t>
      </w:r>
      <w:r w:rsidR="0030113D">
        <w:t>После данной операции надо разделить полученное значение на неприводимый полином.</w:t>
      </w:r>
    </w:p>
    <w:p w:rsidR="006F4262" w:rsidRPr="006F4262" w:rsidRDefault="006F4262" w:rsidP="006F4262">
      <w:r w:rsidRPr="006F4262">
        <w:t>Деление</w:t>
      </w:r>
      <w:r>
        <w:t xml:space="preserve"> </w:t>
      </w:r>
      <w:r w:rsidRPr="006F4262">
        <w:t>можно представить, как умножение полинома-делимого на полином, обратный</w:t>
      </w:r>
      <w:r>
        <w:t xml:space="preserve"> </w:t>
      </w:r>
      <w:r w:rsidRPr="006F4262">
        <w:t>делителю.</w:t>
      </w:r>
    </w:p>
    <w:p w:rsidR="004B6221" w:rsidRDefault="004B6221" w:rsidP="00C7109B"/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lastRenderedPageBreak/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>Линейные помехоустойчивые коды, включая коды Хэмминга и</w:t>
      </w:r>
      <w:r>
        <w:t xml:space="preserve"> </w:t>
      </w:r>
      <w:r w:rsidR="00F71EFF" w:rsidRPr="00F71EFF">
        <w:t>цикл</w:t>
      </w:r>
      <w:r w:rsidRPr="00B84D93">
        <w:t>ические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  <w:r>
        <w:br w:type="page"/>
      </w: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lastRenderedPageBreak/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 xml:space="preserve">ём физически топологии шины, </w:t>
      </w:r>
      <w:r>
        <w:t xml:space="preserve">кольца </w:t>
      </w:r>
      <w:r w:rsidR="002539A0">
        <w:t xml:space="preserve">и звезды </w:t>
      </w:r>
      <w:r>
        <w:t>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9E664B" w:rsidP="009E664B"/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lastRenderedPageBreak/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1084817" cy="869950"/>
            <wp:effectExtent l="0" t="0" r="127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4978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924837" cy="94239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720" cy="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551479" w:rsidRDefault="00551479" w:rsidP="002F6DEF">
      <w:r>
        <w:t xml:space="preserve">В отличии от CSMA/CD после посылки кадра с сообщением, передающая сторона должна дождаться служебного кадра ACK. Если служебный кадр не пришел, то CW </w:t>
      </w:r>
      <w:proofErr w:type="gramStart"/>
      <w:r>
        <w:t>увеличивается</w:t>
      </w:r>
      <w:proofErr w:type="gramEnd"/>
      <w:r>
        <w:t xml:space="preserve"> и станция начинает выжидать </w:t>
      </w:r>
      <w:proofErr w:type="spellStart"/>
      <w:r>
        <w:t>межкадровый</w:t>
      </w:r>
      <w:proofErr w:type="spellEnd"/>
      <w:r>
        <w:t xml:space="preserve"> интервал.</w:t>
      </w:r>
    </w:p>
    <w:p w:rsidR="005E18D8" w:rsidRDefault="00551479" w:rsidP="002F6DEF">
      <w:r>
        <w:t xml:space="preserve">В CSMA/CA есть два времени для ожидания: </w:t>
      </w:r>
      <w:proofErr w:type="spellStart"/>
      <w:r>
        <w:t>межкадровый</w:t>
      </w:r>
      <w:proofErr w:type="spellEnd"/>
      <w:r>
        <w:t xml:space="preserve"> интервал и короткий </w:t>
      </w:r>
      <w:proofErr w:type="spellStart"/>
      <w:r>
        <w:t>межкадровый</w:t>
      </w:r>
      <w:proofErr w:type="spellEnd"/>
      <w:r>
        <w:t xml:space="preserve"> интервал. Станции, которая хочет переслать кадр, необходимо выждать </w:t>
      </w:r>
      <w:proofErr w:type="spellStart"/>
      <w:r>
        <w:t>межкадровый</w:t>
      </w:r>
      <w:proofErr w:type="spellEnd"/>
      <w:r>
        <w:t xml:space="preserve"> интервал, а станции, которая хочет переслать подтверждение (ACK), необходимо выждать короткий </w:t>
      </w:r>
      <w:proofErr w:type="spellStart"/>
      <w:r>
        <w:t>межкадровый</w:t>
      </w:r>
      <w:proofErr w:type="spellEnd"/>
      <w:r>
        <w:t xml:space="preserve"> интервал.</w:t>
      </w:r>
      <w:r>
        <w:br/>
        <w:t xml:space="preserve">После выжидания обычного </w:t>
      </w:r>
      <w:proofErr w:type="spellStart"/>
      <w:r>
        <w:t>межкадрового</w:t>
      </w:r>
      <w:proofErr w:type="spellEnd"/>
      <w:r>
        <w:t xml:space="preserve"> интервала каждая станция, желающая отправить кадр, вычисляет RANDOM в соответствии с CW и начинает ждать. Станция перед отправкой кадра прождет минимум RANDOM слот-таймов, а если при этом линия будет занята, то число RANDOM уменьшаться не будет. В этом и проявляется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 xml:space="preserve"> в названии.</w:t>
      </w:r>
      <w:r w:rsidRPr="00551479">
        <w:t xml:space="preserve"> </w:t>
      </w:r>
      <w:r w:rsidR="005E18D8">
        <w:t xml:space="preserve">Также для беспроводных каналов появляются две проблемы: </w:t>
      </w:r>
      <w:r w:rsidR="005E18D8">
        <w:rPr>
          <w:lang w:val="en-US"/>
        </w:rPr>
        <w:t>Hidden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(</w:t>
      </w:r>
      <w:r w:rsidR="005E18D8">
        <w:t>проблема скрытой станции</w:t>
      </w:r>
      <w:r w:rsidR="005E18D8" w:rsidRPr="005E18D8">
        <w:t xml:space="preserve">) </w:t>
      </w:r>
      <w:r w:rsidR="005E18D8">
        <w:t xml:space="preserve">и </w:t>
      </w:r>
      <w:r w:rsidR="005E18D8">
        <w:rPr>
          <w:lang w:val="en-US"/>
        </w:rPr>
        <w:t>Exposed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</w:t>
      </w:r>
      <w:r w:rsidR="005E18D8"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551479" w:rsidRDefault="00551479" w:rsidP="002F6DEF"/>
    <w:p w:rsidR="005E18D8" w:rsidRDefault="00023594" w:rsidP="002F6DEF">
      <w:r w:rsidRPr="005E18D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3B40E2E" wp14:editId="6D90C975">
            <wp:simplePos x="0" y="0"/>
            <wp:positionH relativeFrom="column">
              <wp:posOffset>448310</wp:posOffset>
            </wp:positionH>
            <wp:positionV relativeFrom="paragraph">
              <wp:posOffset>247650</wp:posOffset>
            </wp:positionV>
            <wp:extent cx="1608455" cy="722630"/>
            <wp:effectExtent l="0" t="0" r="0" b="127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D8">
        <w:t xml:space="preserve">Проблема скрытой станции: </w:t>
      </w:r>
    </w:p>
    <w:p w:rsidR="005E18D8" w:rsidRDefault="005E18D8" w:rsidP="002F6DEF">
      <w:r>
        <w:t xml:space="preserve"> Станция </w:t>
      </w:r>
      <w:r>
        <w:rPr>
          <w:lang w:val="en-US"/>
        </w:rPr>
        <w:t>C</w:t>
      </w:r>
      <w:r w:rsidRPr="005E18D8">
        <w:t xml:space="preserve"> </w:t>
      </w:r>
      <w:r>
        <w:t xml:space="preserve">может посылать сообщение вместе со станцией </w:t>
      </w:r>
      <w:r>
        <w:rPr>
          <w:lang w:val="en-US"/>
        </w:rPr>
        <w:t>A</w:t>
      </w:r>
      <w:r w:rsidRPr="005E18D8">
        <w:t xml:space="preserve"> </w:t>
      </w:r>
      <w:r>
        <w:t xml:space="preserve">станции </w:t>
      </w:r>
      <w:r>
        <w:rPr>
          <w:lang w:val="en-US"/>
        </w:rPr>
        <w:t>B</w:t>
      </w:r>
      <w:r>
        <w:t>, потому что не будет знать о существовании станции А.</w:t>
      </w:r>
    </w:p>
    <w:p w:rsidR="005E18D8" w:rsidRDefault="005E18D8" w:rsidP="002F6DEF"/>
    <w:p w:rsidR="00023594" w:rsidRDefault="00023594" w:rsidP="002F6DEF"/>
    <w:p w:rsidR="00023594" w:rsidRDefault="00023594" w:rsidP="00023594">
      <w:r>
        <w:t>Доступной станции:</w:t>
      </w:r>
    </w:p>
    <w:p w:rsidR="00023594" w:rsidRDefault="00023594" w:rsidP="002F6DEF">
      <w:r w:rsidRPr="0002359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448733</wp:posOffset>
            </wp:positionH>
            <wp:positionV relativeFrom="paragraph">
              <wp:posOffset>3387</wp:posOffset>
            </wp:positionV>
            <wp:extent cx="1879600" cy="856430"/>
            <wp:effectExtent l="0" t="0" r="6350" b="1270"/>
            <wp:wrapThrough wrapText="bothSides">
              <wp:wrapPolygon edited="0">
                <wp:start x="0" y="0"/>
                <wp:lineTo x="0" y="21151"/>
                <wp:lineTo x="21454" y="21151"/>
                <wp:lineTo x="21454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Станция </w:t>
      </w:r>
      <w:r>
        <w:rPr>
          <w:lang w:val="en-US"/>
        </w:rPr>
        <w:t>C</w:t>
      </w:r>
      <w:r w:rsidRPr="00023594">
        <w:t xml:space="preserve"> </w:t>
      </w:r>
      <w:r>
        <w:t xml:space="preserve">не может отправлять сообщение станции </w:t>
      </w:r>
      <w:r>
        <w:rPr>
          <w:lang w:val="en-US"/>
        </w:rPr>
        <w:t>D</w:t>
      </w:r>
      <w:r>
        <w:t xml:space="preserve">, так как видит, что станции </w:t>
      </w:r>
      <w:r>
        <w:rPr>
          <w:lang w:val="en-US"/>
        </w:rPr>
        <w:t>B</w:t>
      </w:r>
      <w:r>
        <w:t xml:space="preserve"> посылает сообщение станция </w:t>
      </w:r>
      <w:r>
        <w:rPr>
          <w:lang w:val="en-US"/>
        </w:rPr>
        <w:t>A</w:t>
      </w:r>
      <w:r>
        <w:t>, и она думает, что канал занят</w:t>
      </w:r>
    </w:p>
    <w:p w:rsidR="00023594" w:rsidRDefault="00023594" w:rsidP="002F6DEF"/>
    <w:p w:rsidR="00023594" w:rsidRDefault="00023594" w:rsidP="002F6DEF">
      <w:r>
        <w:t xml:space="preserve">Данные проблемы можно частично решить путём добавления сигналов </w:t>
      </w:r>
      <w:r>
        <w:rPr>
          <w:lang w:val="en-US"/>
        </w:rPr>
        <w:t>RTS</w:t>
      </w:r>
      <w:r w:rsidRPr="00023594">
        <w:t xml:space="preserve"> (</w:t>
      </w:r>
      <w:r>
        <w:rPr>
          <w:lang w:val="en-US"/>
        </w:rPr>
        <w:t>ready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 xml:space="preserve">) / </w:t>
      </w:r>
      <w:r>
        <w:rPr>
          <w:lang w:val="en-US"/>
        </w:rPr>
        <w:t>CTS</w:t>
      </w:r>
      <w:r w:rsidRPr="00023594">
        <w:t xml:space="preserve"> (</w:t>
      </w:r>
      <w:r>
        <w:rPr>
          <w:lang w:val="en-US"/>
        </w:rPr>
        <w:t>clear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>)</w:t>
      </w:r>
      <w:r>
        <w:t>.</w:t>
      </w:r>
    </w:p>
    <w:p w:rsidR="00551479" w:rsidRDefault="00551479" w:rsidP="002F6DEF"/>
    <w:p w:rsidR="00023594" w:rsidRDefault="00023594" w:rsidP="003140CB">
      <w:pPr>
        <w:pStyle w:val="a4"/>
        <w:numPr>
          <w:ilvl w:val="0"/>
          <w:numId w:val="1"/>
        </w:numPr>
      </w:pPr>
      <w:r w:rsidRPr="00023594"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lastRenderedPageBreak/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B0FAA" w:rsidRDefault="000B0FAA" w:rsidP="000B0FAA">
      <w:r>
        <w:rPr>
          <w:lang w:val="en-US"/>
        </w:rPr>
        <w:t>MAC</w:t>
      </w:r>
      <w:r w:rsidRPr="000B0FAA">
        <w:t>-</w:t>
      </w:r>
      <w:r>
        <w:t xml:space="preserve">адреса должны быть уникальны и контролируются </w:t>
      </w:r>
      <w:r>
        <w:rPr>
          <w:lang w:val="en-US"/>
        </w:rPr>
        <w:t>IEEE</w:t>
      </w:r>
      <w:r w:rsidRPr="000B0FAA">
        <w:t xml:space="preserve"> </w:t>
      </w:r>
      <w:r>
        <w:rPr>
          <w:lang w:val="en-US"/>
        </w:rPr>
        <w:t>RA</w:t>
      </w:r>
      <w:r w:rsidRPr="000B0FAA">
        <w:t xml:space="preserve"> (</w:t>
      </w:r>
      <w:r>
        <w:rPr>
          <w:lang w:val="en-US"/>
        </w:rPr>
        <w:t>Registration</w:t>
      </w:r>
      <w:r w:rsidRPr="000B0FAA">
        <w:t xml:space="preserve"> </w:t>
      </w:r>
      <w:r>
        <w:rPr>
          <w:lang w:val="en-US"/>
        </w:rPr>
        <w:t>Authority</w:t>
      </w:r>
      <w:r w:rsidRPr="000B0FAA">
        <w:t>)</w:t>
      </w:r>
      <w:r>
        <w:t xml:space="preserve">. </w:t>
      </w:r>
      <w:r>
        <w:rPr>
          <w:lang w:val="en-US"/>
        </w:rPr>
        <w:t>MAC</w:t>
      </w:r>
      <w:r w:rsidRPr="000B0FAA">
        <w:t xml:space="preserve">-48 </w:t>
      </w:r>
      <w:r>
        <w:t xml:space="preserve">можно считать аналогом </w:t>
      </w:r>
      <w:r>
        <w:rPr>
          <w:lang w:val="en-US"/>
        </w:rPr>
        <w:t>EUI</w:t>
      </w:r>
      <w:r w:rsidRPr="000B0FAA">
        <w:t>-48</w:t>
      </w:r>
      <w:r>
        <w:t xml:space="preserve">, т.к. изначально это было общим понятием. </w:t>
      </w:r>
    </w:p>
    <w:p w:rsidR="000B0FAA" w:rsidRDefault="000B0FAA" w:rsidP="000B0FAA">
      <w:r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lastRenderedPageBreak/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Pr="0030113D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273F29" w:rsidRDefault="003140CB" w:rsidP="003140CB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/>
    <w:p w:rsidR="003140CB" w:rsidRPr="00273F29" w:rsidRDefault="003140CB" w:rsidP="003140CB">
      <w:pPr>
        <w:spacing w:before="0" w:after="160"/>
        <w:ind w:left="0"/>
        <w:jc w:val="left"/>
      </w:pP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– </w:t>
      </w:r>
      <w:r>
        <w:t>идентификатор начала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3140CB" w:rsidRDefault="003140CB" w:rsidP="003140CB">
      <w:r>
        <w:t xml:space="preserve"> </w:t>
      </w: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3140CB" w:rsidRDefault="003140CB" w:rsidP="003140CB">
      <w:r w:rsidRPr="003140CB">
        <w:rPr>
          <w:noProof/>
          <w:lang w:eastAsia="ru-RU"/>
        </w:rPr>
        <w:lastRenderedPageBreak/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 xml:space="preserve">Next header – </w:t>
      </w:r>
      <w:r>
        <w:t>селектор следующего заголовка</w:t>
      </w:r>
    </w:p>
    <w:p w:rsidR="003140CB" w:rsidRP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</w:p>
    <w:p w:rsidR="003140CB" w:rsidRDefault="003140CB" w:rsidP="003140CB"/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 w:rsidRPr="00273F29">
        <w:rPr>
          <w:lang w:val="en-US"/>
        </w:rPr>
        <w:t>Hrd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 – sender hardware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SPA – sender protocol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lastRenderedPageBreak/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320A37" w:rsidRDefault="00320A37" w:rsidP="00320A37">
      <w:pPr>
        <w:pStyle w:val="a4"/>
        <w:numPr>
          <w:ilvl w:val="0"/>
          <w:numId w:val="1"/>
        </w:numPr>
      </w:pPr>
      <w:r w:rsidRPr="00320A37"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lastRenderedPageBreak/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lastRenderedPageBreak/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соответствует клиент-серверной модели. 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Sequence number – </w:t>
      </w:r>
      <w:r>
        <w:t>номер сегмента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ACK number – </w:t>
      </w:r>
      <w:r>
        <w:t>номер подтверждения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Data offset – </w:t>
      </w:r>
      <w:r>
        <w:t>смещение данных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lastRenderedPageBreak/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 (W)</w:t>
      </w:r>
      <w:r>
        <w:t xml:space="preserve"> – предлагаемое окно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  <w:r>
        <w:br w:type="page"/>
      </w: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lastRenderedPageBreak/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Pr="00EA0AF9" w:rsidRDefault="00EA0AF9" w:rsidP="00EA0AF9"/>
    <w:p w:rsidR="00EA0AF9" w:rsidRDefault="00EA0AF9" w:rsidP="00C704E0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lastRenderedPageBreak/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P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12295E" w:rsidRDefault="0012295E" w:rsidP="0012295E"/>
    <w:p w:rsidR="0012295E" w:rsidRDefault="0012295E" w:rsidP="0012295E">
      <w:pPr>
        <w:pStyle w:val="a4"/>
        <w:numPr>
          <w:ilvl w:val="0"/>
          <w:numId w:val="1"/>
        </w:numPr>
      </w:pPr>
      <w:r w:rsidRPr="0012295E"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lastRenderedPageBreak/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lastRenderedPageBreak/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993DD2" w:rsidRPr="00993DD2" w:rsidRDefault="00993DD2" w:rsidP="00993DD2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  <w:r w:rsidRPr="00993DD2">
        <w:t xml:space="preserve"> включает в себя: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интерфейсов физических сред 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порядков величины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скорости от 1 Мбит / с до 400 Гбит / с </w:t>
      </w:r>
    </w:p>
    <w:p w:rsidR="00993DD2" w:rsidRPr="00993DD2" w:rsidRDefault="00993DD2" w:rsidP="00993DD2">
      <w:r w:rsidRPr="00993DD2">
        <w:t>Диапазон физических сред - от громоздкого коаксиального кабеля до витой пары и оптического волокна со стандартизованной дальностью действия до 40 км. </w:t>
      </w:r>
    </w:p>
    <w:p w:rsidR="00993DD2" w:rsidRPr="00993DD2" w:rsidRDefault="00993DD2" w:rsidP="00993DD2">
      <w:r w:rsidRPr="00993DD2">
        <w:t>Как правило, программное обеспечение стека протоколов сети будет работать одинаково на всех физических уровнях.</w:t>
      </w:r>
    </w:p>
    <w:p w:rsidR="00993DD2" w:rsidRDefault="00993DD2" w:rsidP="00993DD2">
      <w:r w:rsidRPr="00993DD2">
        <w:t xml:space="preserve">Многие адаптеры </w:t>
      </w:r>
      <w:proofErr w:type="spellStart"/>
      <w:r w:rsidRPr="00993DD2">
        <w:t>Ethernet</w:t>
      </w:r>
      <w:proofErr w:type="spellEnd"/>
      <w:r w:rsidRPr="00993DD2">
        <w:t xml:space="preserve"> и порты коммутатора поддерживают несколько скоростей за счет использования </w:t>
      </w:r>
      <w:proofErr w:type="spellStart"/>
      <w:r w:rsidRPr="00993DD2">
        <w:t>автосогласования</w:t>
      </w:r>
      <w:proofErr w:type="spellEnd"/>
      <w:r w:rsidRPr="00993DD2">
        <w:t xml:space="preserve"> для установки скорости и дуплексного режима для наилучших значений, поддерживаемых обоими подключенными устройств.</w:t>
      </w:r>
      <w:r>
        <w:t xml:space="preserve"> </w:t>
      </w:r>
    </w:p>
    <w:p w:rsidR="00C704E0" w:rsidRDefault="00C704E0" w:rsidP="00993DD2"/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Структурированные кабельные системы и их модели</w:t>
      </w:r>
    </w:p>
    <w:p w:rsidR="00C704E0" w:rsidRDefault="00C704E0" w:rsidP="00C704E0">
      <w:r>
        <w:t xml:space="preserve">Структурированная кабельная система – это упорядоченная по тем или иным критериям совокупность телекоммуникационных и силовых кабелей, различного оборудования, а также соответствующих специализированных помещений. Основой для построения СКС служит древовидная топология, узлами которой служит сетевое оборудование определённого типа. Помещения в СКС бывают: 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Кроссовые (вспомогательное, активное и пассивное сетевое оборудование)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Аппаратные (кроме кроссового, может быть расположено серверное оборудование)</w:t>
      </w:r>
    </w:p>
    <w:p w:rsidR="00C704E0" w:rsidRDefault="00C704E0" w:rsidP="00C704E0">
      <w:r>
        <w:t>СКС включает в себя три подсистемы: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внешних магистралей (</w:t>
      </w:r>
      <w:r>
        <w:rPr>
          <w:lang w:val="en-US"/>
        </w:rPr>
        <w:t>main</w:t>
      </w:r>
      <w:r w:rsidRPr="00C704E0">
        <w:t xml:space="preserve">, </w:t>
      </w:r>
      <w:r>
        <w:rPr>
          <w:lang w:val="en-US"/>
        </w:rPr>
        <w:t>campus</w:t>
      </w:r>
      <w:r>
        <w:t>) – основа связи между компактно расположенными зданиями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внутренних магистралей (</w:t>
      </w:r>
      <w:r>
        <w:rPr>
          <w:lang w:val="en-US"/>
        </w:rPr>
        <w:t>building</w:t>
      </w:r>
      <w:r>
        <w:t>)</w:t>
      </w:r>
      <w:r w:rsidRPr="00C704E0">
        <w:t xml:space="preserve"> – </w:t>
      </w:r>
      <w:r>
        <w:t>связывает между собой этажи одного здания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Горизонтальная подсистема (</w:t>
      </w:r>
      <w:r>
        <w:rPr>
          <w:lang w:val="en-US"/>
        </w:rPr>
        <w:t>horizontal</w:t>
      </w:r>
      <w:r>
        <w:t>)</w:t>
      </w:r>
      <w:r w:rsidRPr="00C704E0">
        <w:t xml:space="preserve"> – </w:t>
      </w:r>
      <w:r>
        <w:t>связывает оборудование в пределах одного этажа</w:t>
      </w: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29CE915A" wp14:editId="0025B190">
            <wp:extent cx="2234316" cy="126928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724" cy="1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Основная модель СКС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КВМ – кроссовая внешних магистралей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КЗ – кроссовая здания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КЭ – кроссовая этажа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ИР – информационная розетка (для рабочего места)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ТП (пунктирной линией) – точка перехода</w:t>
      </w:r>
    </w:p>
    <w:p w:rsidR="00C704E0" w:rsidRDefault="00C704E0" w:rsidP="00C704E0"/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4747D496" wp14:editId="0003847C">
            <wp:extent cx="2695492" cy="10312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9666" cy="1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Горизонтальная модель СКС</w:t>
      </w:r>
    </w:p>
    <w:p w:rsidR="00C704E0" w:rsidRDefault="00C704E0" w:rsidP="00C704E0">
      <w:pPr>
        <w:jc w:val="center"/>
      </w:pP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00B6759B" wp14:editId="5A25D0E8">
            <wp:extent cx="2099144" cy="131081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Функциональная модель СКС здания</w:t>
      </w:r>
    </w:p>
    <w:p w:rsidR="00C704E0" w:rsidRDefault="00C704E0" w:rsidP="00C704E0"/>
    <w:p w:rsidR="00C704E0" w:rsidRDefault="00C704E0">
      <w:pPr>
        <w:spacing w:before="0" w:after="160"/>
        <w:ind w:left="0"/>
        <w:jc w:val="left"/>
      </w:pPr>
      <w:r>
        <w:br w:type="page"/>
      </w:r>
    </w:p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Питание и заземление в структурированных кабельных системах</w:t>
      </w:r>
    </w:p>
    <w:p w:rsidR="00C704E0" w:rsidRDefault="00C704E0" w:rsidP="00C704E0">
      <w:r>
        <w:t xml:space="preserve">В СКС должно быть уделено внимание заземлению и питанию по следующим причинам: 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Предотвращение поражения людей электрическим током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Защита кабельных трактов и сетевого оборудования от выхода из строя</w:t>
      </w:r>
      <w:r w:rsidRPr="00C704E0">
        <w:t>/</w:t>
      </w:r>
      <w:r>
        <w:t>помех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Обеспечения возможности прохождения сигналов применительно некоторым видам сетевого оборудования.</w:t>
      </w:r>
    </w:p>
    <w:p w:rsidR="00C704E0" w:rsidRDefault="00310762" w:rsidP="00C704E0">
      <w:r>
        <w:t xml:space="preserve">Согласно стандарту </w:t>
      </w:r>
      <w:r>
        <w:rPr>
          <w:lang w:val="en-US"/>
        </w:rPr>
        <w:t>TIA</w:t>
      </w:r>
      <w:r w:rsidRPr="00310762">
        <w:t>-607</w:t>
      </w:r>
      <w:r>
        <w:t>, в дополнение к основному контуру заземления здания или сооружения создают дополнительный, телекоммуникационный контур заземления (контур рабочего заземления)</w:t>
      </w:r>
    </w:p>
    <w:p w:rsidR="00310762" w:rsidRDefault="00310762" w:rsidP="00310762">
      <w:pPr>
        <w:jc w:val="center"/>
      </w:pPr>
      <w:r w:rsidRPr="00310762">
        <w:rPr>
          <w:noProof/>
          <w:lang w:eastAsia="ru-RU"/>
        </w:rPr>
        <w:drawing>
          <wp:inline distT="0" distB="0" distL="0" distR="0" wp14:anchorId="0ADD7F70" wp14:editId="05EB6B1F">
            <wp:extent cx="2671638" cy="2322931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9361" cy="23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62" w:rsidRDefault="00310762" w:rsidP="00310762">
      <w:pPr>
        <w:jc w:val="center"/>
      </w:pPr>
      <w:r>
        <w:t>Модель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ГРЩ – главный распределительный щит здания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ШТЗ – шина телекоммуникационного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ОШТЗ – основная ШТЗ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 xml:space="preserve">ЩС – щит силовой 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РП – рабочее место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ТО – телекоммуникационное оборудования</w:t>
      </w:r>
    </w:p>
    <w:p w:rsidR="00310762" w:rsidRDefault="00310762" w:rsidP="00310762">
      <w:r>
        <w:t xml:space="preserve">Для защиты от электрических зарядов в атмосфере применяют специальные устройства – </w:t>
      </w:r>
      <w:proofErr w:type="spellStart"/>
      <w:r>
        <w:t>газоразрядники</w:t>
      </w:r>
      <w:proofErr w:type="spellEnd"/>
      <w:r>
        <w:t>.</w:t>
      </w:r>
    </w:p>
    <w:p w:rsidR="00310762" w:rsidRDefault="00310762" w:rsidP="00310762"/>
    <w:p w:rsidR="00310762" w:rsidRPr="00310762" w:rsidRDefault="00310762" w:rsidP="00310762">
      <w:pPr>
        <w:pStyle w:val="a4"/>
        <w:numPr>
          <w:ilvl w:val="0"/>
          <w:numId w:val="1"/>
        </w:numPr>
      </w:pPr>
      <w:r w:rsidRPr="00310762">
        <w:t>Пожарная безопасность структурированных кабельных систем</w:t>
      </w:r>
    </w:p>
    <w:p w:rsidR="00C704E0" w:rsidRDefault="00310762" w:rsidP="00310762">
      <w:r>
        <w:t xml:space="preserve">Т.к. СКС охватывают здание полностью, серьёзное внимание должно быть уделено пожарной безопасности. </w:t>
      </w:r>
    </w:p>
    <w:p w:rsidR="00310762" w:rsidRDefault="00310762" w:rsidP="00310762">
      <w:r>
        <w:t xml:space="preserve">Согласно американским стандартам </w:t>
      </w:r>
      <w:r>
        <w:rPr>
          <w:lang w:val="en-US"/>
        </w:rPr>
        <w:t>NEC</w:t>
      </w:r>
      <w:r>
        <w:t>, предусмотрены 4 уровня пожарной безопасности (от высших к низшим):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Plenum</w:t>
      </w:r>
      <w:r w:rsidRPr="00310762">
        <w:t xml:space="preserve"> – </w:t>
      </w:r>
      <w:r>
        <w:t xml:space="preserve">сюда относят кабели, которые можно располагать как угодно (при притоке воздуха, достаточного для поддержания горения, так называемая </w:t>
      </w:r>
      <w:r>
        <w:rPr>
          <w:lang w:val="en-US"/>
        </w:rPr>
        <w:t>plenum</w:t>
      </w:r>
      <w:r>
        <w:t>-область)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Riser</w:t>
      </w:r>
      <w:r w:rsidRPr="00310762">
        <w:t xml:space="preserve"> – </w:t>
      </w:r>
      <w:r>
        <w:t xml:space="preserve">кабели, которые можно прокладывать в кабельных шахтах 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General</w:t>
      </w:r>
      <w:r w:rsidRPr="00310762">
        <w:t xml:space="preserve"> </w:t>
      </w:r>
      <w:r>
        <w:rPr>
          <w:lang w:val="en-US"/>
        </w:rPr>
        <w:t>purpose</w:t>
      </w:r>
      <w:r w:rsidRPr="00310762">
        <w:t xml:space="preserve"> – </w:t>
      </w:r>
      <w:r>
        <w:t xml:space="preserve">кабели, которые можно прокладывать везде, кроме </w:t>
      </w:r>
      <w:r>
        <w:rPr>
          <w:lang w:val="en-US"/>
        </w:rPr>
        <w:t>plenum</w:t>
      </w:r>
      <w:r>
        <w:t>-областей.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Residential</w:t>
      </w:r>
      <w:r w:rsidRPr="00310762">
        <w:t xml:space="preserve"> – </w:t>
      </w:r>
      <w:r>
        <w:t>кабели, на прокладку которых нанесены определённые ограничения (например, только для жилых помещений)</w:t>
      </w:r>
    </w:p>
    <w:p w:rsidR="00310762" w:rsidRDefault="00310762" w:rsidP="00310762">
      <w:r>
        <w:t>В состав маркировки кабелей обычно вводят дополнительные обозначения материала оболочек:</w:t>
      </w:r>
    </w:p>
    <w:p w:rsidR="00310762" w:rsidRP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PVC</w:t>
      </w:r>
      <w:r w:rsidRPr="00310762">
        <w:t xml:space="preserve"> – </w:t>
      </w:r>
      <w:r>
        <w:t>Поли винил хлорид (ПВХ)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PE (</w:t>
      </w:r>
      <w:proofErr w:type="spellStart"/>
      <w:r>
        <w:rPr>
          <w:lang w:val="en-US"/>
        </w:rPr>
        <w:t>PolyEthylene</w:t>
      </w:r>
      <w:proofErr w:type="spellEnd"/>
      <w:r>
        <w:rPr>
          <w:lang w:val="en-US"/>
        </w:rPr>
        <w:t xml:space="preserve">) – </w:t>
      </w:r>
      <w:r>
        <w:t xml:space="preserve">полиэтилен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FR (Flame retardant) – </w:t>
      </w:r>
      <w:r>
        <w:t xml:space="preserve">огнестойкий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CST – </w:t>
      </w:r>
      <w:r>
        <w:t>бронирован гофрированной стальной лентой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t>И т.д.</w:t>
      </w:r>
    </w:p>
    <w:p w:rsidR="00310762" w:rsidRDefault="00310762" w:rsidP="00310762">
      <w:pPr>
        <w:pStyle w:val="a4"/>
        <w:numPr>
          <w:ilvl w:val="0"/>
          <w:numId w:val="1"/>
        </w:numPr>
      </w:pPr>
      <w:r w:rsidRPr="00310762">
        <w:lastRenderedPageBreak/>
        <w:t xml:space="preserve">Технология </w:t>
      </w:r>
      <w:proofErr w:type="spellStart"/>
      <w:r w:rsidRPr="00310762">
        <w:t>PoE</w:t>
      </w:r>
      <w:proofErr w:type="spellEnd"/>
    </w:p>
    <w:p w:rsidR="006C63E3" w:rsidRDefault="002E4835" w:rsidP="006C63E3">
      <w:r>
        <w:t>Относительно недавно производители сетевого оборудования стали разрабатывать</w:t>
      </w:r>
      <w:r w:rsidR="00517014">
        <w:t xml:space="preserve"> технологии, позволяющие запитывать относительно маломощные </w:t>
      </w:r>
      <w:r w:rsidR="00517014">
        <w:rPr>
          <w:lang w:val="en-US"/>
        </w:rPr>
        <w:t>Ethernet</w:t>
      </w:r>
      <w:r w:rsidR="00517014">
        <w:t xml:space="preserve">-устройства через информационные кабели (например, через витую пару) – технологии под названием </w:t>
      </w:r>
      <w:proofErr w:type="spellStart"/>
      <w:r w:rsidR="00517014">
        <w:rPr>
          <w:lang w:val="en-US"/>
        </w:rPr>
        <w:t>PoE</w:t>
      </w:r>
      <w:proofErr w:type="spellEnd"/>
      <w:r w:rsidR="00517014" w:rsidRPr="00517014">
        <w:t xml:space="preserve"> (</w:t>
      </w:r>
      <w:r w:rsidR="00517014">
        <w:rPr>
          <w:lang w:val="en-US"/>
        </w:rPr>
        <w:t>Power</w:t>
      </w:r>
      <w:r w:rsidR="00517014" w:rsidRPr="00517014">
        <w:t xml:space="preserve"> </w:t>
      </w:r>
      <w:r w:rsidR="00517014">
        <w:rPr>
          <w:lang w:val="en-US"/>
        </w:rPr>
        <w:t>over</w:t>
      </w:r>
      <w:r w:rsidR="00517014" w:rsidRPr="00517014">
        <w:t xml:space="preserve"> </w:t>
      </w:r>
      <w:r w:rsidR="00517014">
        <w:rPr>
          <w:lang w:val="en-US"/>
        </w:rPr>
        <w:t>Ethernet</w:t>
      </w:r>
      <w:r w:rsidR="00517014" w:rsidRPr="00517014">
        <w:t>)</w:t>
      </w:r>
      <w:r w:rsidR="00517014">
        <w:t>.</w:t>
      </w:r>
    </w:p>
    <w:p w:rsidR="00517014" w:rsidRPr="00517014" w:rsidRDefault="00517014" w:rsidP="006C63E3">
      <w:r>
        <w:t xml:space="preserve">Постепенно были введены два общепринятых стандарта: 802.3f, </w:t>
      </w:r>
      <w:r w:rsidRPr="00517014">
        <w:t>802.3</w:t>
      </w:r>
      <w:r>
        <w:rPr>
          <w:lang w:val="en-US"/>
        </w:rPr>
        <w:t>at</w:t>
      </w:r>
      <w:r>
        <w:t xml:space="preserve">, но до сих пор производители используют собственные пропреитарные технологии (например,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Universal</w:t>
      </w:r>
      <w:r w:rsidRPr="00517014">
        <w:t xml:space="preserve"> 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over</w:t>
      </w:r>
      <w:r w:rsidRPr="00517014">
        <w:t xml:space="preserve"> </w:t>
      </w:r>
      <w:r>
        <w:rPr>
          <w:lang w:val="en-US"/>
        </w:rPr>
        <w:t>Ethernet</w:t>
      </w:r>
      <w:r>
        <w:t>)</w:t>
      </w:r>
    </w:p>
    <w:p w:rsidR="00517014" w:rsidRDefault="00517014" w:rsidP="00310762">
      <w:r>
        <w:t xml:space="preserve">В структуру </w:t>
      </w:r>
      <w:proofErr w:type="spellStart"/>
      <w:r>
        <w:rPr>
          <w:lang w:val="en-US"/>
        </w:rPr>
        <w:t>PoE</w:t>
      </w:r>
      <w:proofErr w:type="spellEnd"/>
      <w:r w:rsidRPr="00517014">
        <w:t xml:space="preserve"> </w:t>
      </w:r>
      <w:r>
        <w:t xml:space="preserve">входят ряд блоков: 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PSE</w:t>
      </w:r>
      <w:r w:rsidRPr="00517014">
        <w:t xml:space="preserve"> (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Sourcing</w:t>
      </w:r>
      <w:r w:rsidRPr="00517014">
        <w:t xml:space="preserve"> </w:t>
      </w:r>
      <w:r>
        <w:rPr>
          <w:lang w:val="en-US"/>
        </w:rPr>
        <w:t>Equipment</w:t>
      </w:r>
      <w:r w:rsidRPr="00517014">
        <w:t xml:space="preserve">) – </w:t>
      </w:r>
      <w:r>
        <w:t>вводит питающее напряжение в кабель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PD</w:t>
      </w:r>
      <w:r w:rsidRPr="00517014">
        <w:t xml:space="preserve"> (</w:t>
      </w:r>
      <w:r>
        <w:rPr>
          <w:lang w:val="en-US"/>
        </w:rPr>
        <w:t>Powered</w:t>
      </w:r>
      <w:r w:rsidRPr="00517014">
        <w:t xml:space="preserve"> </w:t>
      </w:r>
      <w:r>
        <w:rPr>
          <w:lang w:val="en-US"/>
        </w:rPr>
        <w:t>Device</w:t>
      </w:r>
      <w:r w:rsidRPr="00517014">
        <w:t xml:space="preserve">) – </w:t>
      </w:r>
      <w:r>
        <w:t>питается от этого напряжения</w:t>
      </w:r>
    </w:p>
    <w:p w:rsidR="00517014" w:rsidRDefault="00517014" w:rsidP="00517014">
      <w:r>
        <w:rPr>
          <w:lang w:val="en-US"/>
        </w:rPr>
        <w:t>PSE</w:t>
      </w:r>
      <w:r w:rsidRPr="00517014">
        <w:t xml:space="preserve"> </w:t>
      </w:r>
      <w:r>
        <w:t xml:space="preserve">может располагаться как на одном конце, так и на обоих. Либо может «вклиниваться» в кабель, т.е. быть </w:t>
      </w:r>
      <w:proofErr w:type="spellStart"/>
      <w:r>
        <w:rPr>
          <w:lang w:val="en-US"/>
        </w:rPr>
        <w:t>PoE</w:t>
      </w:r>
      <w:proofErr w:type="spellEnd"/>
      <w:r w:rsidRPr="00517014">
        <w:t>-</w:t>
      </w:r>
      <w:r>
        <w:rPr>
          <w:lang w:val="en-US"/>
        </w:rPr>
        <w:t>injector</w:t>
      </w:r>
      <w:r>
        <w:t>-ом</w:t>
      </w:r>
    </w:p>
    <w:p w:rsidR="00517014" w:rsidRDefault="00517014" w:rsidP="00517014">
      <w:r>
        <w:t xml:space="preserve">Обычно используется для небольших </w:t>
      </w:r>
      <w:r>
        <w:rPr>
          <w:lang w:val="en-US"/>
        </w:rPr>
        <w:t>PD</w:t>
      </w:r>
      <w:r>
        <w:t>.</w:t>
      </w:r>
    </w:p>
    <w:p w:rsidR="00517014" w:rsidRDefault="00517014" w:rsidP="00517014"/>
    <w:p w:rsidR="00517014" w:rsidRDefault="00517014" w:rsidP="008626DF">
      <w:pPr>
        <w:pStyle w:val="a4"/>
        <w:numPr>
          <w:ilvl w:val="0"/>
          <w:numId w:val="1"/>
        </w:numPr>
      </w:pPr>
      <w:r w:rsidRPr="00517014">
        <w:t>Структура системы FTP</w:t>
      </w:r>
    </w:p>
    <w:p w:rsidR="00517014" w:rsidRDefault="00517014" w:rsidP="00517014">
      <w:r>
        <w:rPr>
          <w:lang w:val="en-US"/>
        </w:rPr>
        <w:t>FTP</w:t>
      </w:r>
      <w:r>
        <w:t xml:space="preserve">-клиент обслуживает запросы пользователя и работает на локальной, по отношению к нему, станции. </w:t>
      </w:r>
      <w:r>
        <w:rPr>
          <w:lang w:val="en-US"/>
        </w:rPr>
        <w:t>FTP</w:t>
      </w:r>
      <w:r>
        <w:t xml:space="preserve">-сервер работает на удалённой станции и обслуживает запросы </w:t>
      </w:r>
      <w:r>
        <w:rPr>
          <w:lang w:val="en-US"/>
        </w:rPr>
        <w:t>FTP</w:t>
      </w:r>
      <w:r>
        <w:t xml:space="preserve">-клиента. </w:t>
      </w:r>
    </w:p>
    <w:p w:rsidR="00517014" w:rsidRDefault="00517014" w:rsidP="00517014">
      <w:pPr>
        <w:jc w:val="center"/>
      </w:pPr>
      <w:r w:rsidRPr="00517014">
        <w:rPr>
          <w:noProof/>
          <w:lang w:eastAsia="ru-RU"/>
        </w:rPr>
        <w:drawing>
          <wp:inline distT="0" distB="0" distL="0" distR="0" wp14:anchorId="4F0448E0" wp14:editId="4BFDDD79">
            <wp:extent cx="3705308" cy="10942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6959" cy="11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14" w:rsidRDefault="00517014" w:rsidP="00517014">
      <w:pPr>
        <w:jc w:val="center"/>
      </w:pPr>
      <w:r>
        <w:t xml:space="preserve">Структура </w:t>
      </w:r>
      <w:r>
        <w:rPr>
          <w:lang w:val="en-US"/>
        </w:rPr>
        <w:t>FTP</w:t>
      </w:r>
      <w:r w:rsidRPr="00517014">
        <w:t>-</w:t>
      </w:r>
      <w:r>
        <w:t>системы</w:t>
      </w:r>
    </w:p>
    <w:p w:rsidR="00517014" w:rsidRDefault="00517014" w:rsidP="00517014">
      <w:r>
        <w:t>Как в составе сервера, так и в составе клиента выделяют протокольные интерпретаторы и процессы пересылки данных.</w:t>
      </w:r>
    </w:p>
    <w:p w:rsidR="00517014" w:rsidRDefault="00517014" w:rsidP="00517014">
      <w:r>
        <w:rPr>
          <w:lang w:val="en-US"/>
        </w:rPr>
        <w:t>FTP</w:t>
      </w:r>
      <w:r>
        <w:t xml:space="preserve">-сервер представляет собой непрерывно выполняющуюся программу, ожидающую запросы от </w:t>
      </w:r>
      <w:r>
        <w:rPr>
          <w:lang w:val="en-US"/>
        </w:rPr>
        <w:t>FTP</w:t>
      </w:r>
      <w:r>
        <w:t xml:space="preserve">-клиентов, выраженную в виде демона </w:t>
      </w:r>
      <w:r>
        <w:rPr>
          <w:lang w:val="en-US"/>
        </w:rPr>
        <w:t>UNIX</w:t>
      </w:r>
      <w:r w:rsidRPr="00517014">
        <w:t xml:space="preserve"> </w:t>
      </w:r>
      <w:r>
        <w:t xml:space="preserve">или сервиса </w:t>
      </w:r>
      <w:r>
        <w:rPr>
          <w:lang w:val="en-US"/>
        </w:rPr>
        <w:t>Windows</w:t>
      </w:r>
      <w:r>
        <w:t>.</w:t>
      </w:r>
    </w:p>
    <w:p w:rsidR="00517014" w:rsidRDefault="00517014" w:rsidP="00517014">
      <w:r>
        <w:t xml:space="preserve">В отличие от многих протоколов </w:t>
      </w:r>
      <w:r>
        <w:rPr>
          <w:lang w:val="en-US"/>
        </w:rPr>
        <w:t>FTP</w:t>
      </w:r>
      <w:r>
        <w:t xml:space="preserve"> использует не одно, а два соединения, значит для него зарезервированы два программных порта: 20 – </w:t>
      </w:r>
      <w:r>
        <w:rPr>
          <w:lang w:val="en-US"/>
        </w:rPr>
        <w:t>FTP</w:t>
      </w:r>
      <w:r w:rsidRPr="00517014">
        <w:t xml:space="preserve"> </w:t>
      </w:r>
      <w:r>
        <w:rPr>
          <w:lang w:val="en-US"/>
        </w:rPr>
        <w:t>Data</w:t>
      </w:r>
      <w:r>
        <w:t xml:space="preserve"> (информационное соединение), 21 – </w:t>
      </w:r>
      <w:r>
        <w:rPr>
          <w:lang w:val="en-US"/>
        </w:rPr>
        <w:t>FTP</w:t>
      </w:r>
      <w:r w:rsidRPr="00517014">
        <w:t xml:space="preserve"> (</w:t>
      </w:r>
      <w:r>
        <w:t>управляющее соединение</w:t>
      </w:r>
      <w:r w:rsidRPr="00517014">
        <w:t>)</w:t>
      </w:r>
      <w:r>
        <w:t xml:space="preserve">. </w:t>
      </w:r>
    </w:p>
    <w:p w:rsidR="0082375C" w:rsidRDefault="0082375C" w:rsidP="00517014"/>
    <w:p w:rsidR="0082375C" w:rsidRDefault="0082375C" w:rsidP="008626DF">
      <w:pPr>
        <w:pStyle w:val="a4"/>
        <w:numPr>
          <w:ilvl w:val="0"/>
          <w:numId w:val="1"/>
        </w:numPr>
      </w:pPr>
      <w:r w:rsidRPr="0082375C">
        <w:t>Протокол FTP и режимы обмена по протоколу FTP</w:t>
      </w:r>
    </w:p>
    <w:p w:rsidR="0082375C" w:rsidRDefault="0082375C" w:rsidP="0082375C">
      <w:r>
        <w:rPr>
          <w:lang w:val="en-US"/>
        </w:rPr>
        <w:t>FTP</w:t>
      </w:r>
      <w:r w:rsidRPr="0082375C">
        <w:t xml:space="preserve"> </w:t>
      </w:r>
      <w:r>
        <w:t xml:space="preserve">относят к протоколам прикладного уровня, ориентированным на пользователя. Это значит, что реализация </w:t>
      </w:r>
      <w:r>
        <w:rPr>
          <w:lang w:val="en-US"/>
        </w:rPr>
        <w:t>FTP</w:t>
      </w:r>
      <w:r w:rsidRPr="0082375C">
        <w:t xml:space="preserve"> </w:t>
      </w:r>
      <w:r>
        <w:t xml:space="preserve">должна предоставить пользователю функционально полный интерфейс. </w:t>
      </w:r>
    </w:p>
    <w:p w:rsidR="0082375C" w:rsidRDefault="0082375C" w:rsidP="0082375C">
      <w:r>
        <w:t xml:space="preserve">Классический интерфейс </w:t>
      </w:r>
      <w:r>
        <w:rPr>
          <w:lang w:val="en-US"/>
        </w:rPr>
        <w:t>FTP</w:t>
      </w:r>
      <w:r w:rsidRPr="0082375C">
        <w:t xml:space="preserve"> </w:t>
      </w:r>
      <w:r>
        <w:t xml:space="preserve">представляет интерпретатор командной строки, активируемый вводом команды </w:t>
      </w:r>
      <w:r>
        <w:rPr>
          <w:lang w:val="en-US"/>
        </w:rPr>
        <w:t>ftp</w:t>
      </w:r>
      <w:r>
        <w:t xml:space="preserve">. В качестве аргументов принимаются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FTP</w:t>
      </w:r>
      <w:r w:rsidRPr="0082375C">
        <w:t>-</w:t>
      </w:r>
      <w:r>
        <w:t xml:space="preserve">серверов, а также номер порта, если отличен от стандартного. В </w:t>
      </w:r>
      <w:r>
        <w:rPr>
          <w:lang w:val="en-US"/>
        </w:rPr>
        <w:t>FTP</w:t>
      </w:r>
      <w:r w:rsidRPr="0082375C">
        <w:t xml:space="preserve"> </w:t>
      </w:r>
      <w:r>
        <w:t xml:space="preserve">два программных порта, 20 – </w:t>
      </w:r>
      <w:r>
        <w:rPr>
          <w:lang w:val="en-US"/>
        </w:rPr>
        <w:t>FTP</w:t>
      </w:r>
      <w:r w:rsidRPr="0082375C">
        <w:t xml:space="preserve"> </w:t>
      </w:r>
      <w:r>
        <w:rPr>
          <w:lang w:val="en-US"/>
        </w:rPr>
        <w:t>Data</w:t>
      </w:r>
      <w:r>
        <w:t xml:space="preserve">, 21 – </w:t>
      </w:r>
      <w:r>
        <w:rPr>
          <w:lang w:val="en-US"/>
        </w:rPr>
        <w:t>FTP</w:t>
      </w:r>
      <w:r>
        <w:t xml:space="preserve"> (управляющее соединение). Представляет собой непрерывно выполняющуюся команду, ожидающую запросы от </w:t>
      </w:r>
      <w:r>
        <w:rPr>
          <w:lang w:val="en-US"/>
        </w:rPr>
        <w:t>FTP</w:t>
      </w:r>
      <w:r>
        <w:t>-клиентов.</w:t>
      </w:r>
    </w:p>
    <w:p w:rsidR="0082375C" w:rsidRDefault="0082375C" w:rsidP="0082375C">
      <w:r>
        <w:rPr>
          <w:lang w:val="en-US"/>
        </w:rPr>
        <w:t>FTP</w:t>
      </w:r>
      <w:r>
        <w:t xml:space="preserve"> поддерживает 3 режима пересылки сообщений: 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Stream</w:t>
      </w:r>
      <w:r w:rsidRPr="0082375C">
        <w:t xml:space="preserve"> – </w:t>
      </w:r>
      <w:r>
        <w:t xml:space="preserve">файл пересылается как непрерывный поток байт. </w:t>
      </w:r>
      <w:r>
        <w:rPr>
          <w:lang w:val="en-US"/>
        </w:rPr>
        <w:t>&lt;EOF&gt;</w:t>
      </w:r>
      <w:r>
        <w:t xml:space="preserve"> - конец пересылки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Block</w:t>
      </w:r>
      <w:r w:rsidRPr="0082375C">
        <w:t xml:space="preserve"> – </w:t>
      </w:r>
      <w:r>
        <w:t>файл пересылается в виде последовательности блоков, каждый из которых имеет заголовок, в котором записывается кол-во байт. Редкий способ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Compressed</w:t>
      </w:r>
      <w:r w:rsidRPr="0082375C">
        <w:t xml:space="preserve"> – </w:t>
      </w:r>
      <w:r>
        <w:t>файл пересылается в сжатом простейшими алгоритмами виде. Редкий способ</w:t>
      </w:r>
    </w:p>
    <w:p w:rsidR="008626DF" w:rsidRDefault="008626DF" w:rsidP="008626DF">
      <w:r>
        <w:t>Также есть два режима работы: активный и пассивный.</w:t>
      </w:r>
    </w:p>
    <w:p w:rsidR="008626DF" w:rsidRDefault="008626DF" w:rsidP="008626DF"/>
    <w:p w:rsidR="008626DF" w:rsidRDefault="008626DF" w:rsidP="008626DF">
      <w:pPr>
        <w:pStyle w:val="a4"/>
        <w:numPr>
          <w:ilvl w:val="0"/>
          <w:numId w:val="1"/>
        </w:numPr>
      </w:pPr>
      <w:r w:rsidRPr="008626DF">
        <w:lastRenderedPageBreak/>
        <w:t xml:space="preserve">Структура и особенности системы </w:t>
      </w:r>
      <w:proofErr w:type="spellStart"/>
      <w:r w:rsidRPr="008626DF">
        <w:t>Telnet</w:t>
      </w:r>
      <w:proofErr w:type="spellEnd"/>
    </w:p>
    <w:p w:rsidR="008626DF" w:rsidRDefault="008626DF" w:rsidP="008626DF">
      <w:r>
        <w:rPr>
          <w:lang w:val="en-US"/>
        </w:rPr>
        <w:t>Telnet</w:t>
      </w:r>
      <w:r w:rsidRPr="008626DF">
        <w:t xml:space="preserve"> </w:t>
      </w:r>
      <w:r>
        <w:t xml:space="preserve">базируется на клиент-серверной модели и использует протокол </w:t>
      </w:r>
      <w:r>
        <w:rPr>
          <w:lang w:val="en-US"/>
        </w:rPr>
        <w:t>TCP</w:t>
      </w:r>
      <w:r>
        <w:t xml:space="preserve">. Задействуется одно соединение. Стандартный номер программного порта </w:t>
      </w:r>
      <w:r>
        <w:rPr>
          <w:lang w:val="en-US"/>
        </w:rPr>
        <w:t>Telnet</w:t>
      </w:r>
      <w:r>
        <w:t>-сервиса – 23.</w:t>
      </w:r>
    </w:p>
    <w:p w:rsidR="008626DF" w:rsidRDefault="008626DF" w:rsidP="008626DF">
      <w:pPr>
        <w:jc w:val="center"/>
      </w:pPr>
      <w:r w:rsidRPr="008626DF">
        <w:rPr>
          <w:noProof/>
          <w:lang w:eastAsia="ru-RU"/>
        </w:rPr>
        <w:drawing>
          <wp:inline distT="0" distB="0" distL="0" distR="0" wp14:anchorId="5164E7C1" wp14:editId="6C8B705F">
            <wp:extent cx="3514131" cy="755374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5763" cy="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F" w:rsidRDefault="008626DF" w:rsidP="008626DF">
      <w:pPr>
        <w:jc w:val="center"/>
      </w:pPr>
      <w:r>
        <w:t xml:space="preserve">Структура </w:t>
      </w:r>
      <w:r>
        <w:rPr>
          <w:lang w:val="en-US"/>
        </w:rPr>
        <w:t>telnet</w:t>
      </w:r>
      <w:r w:rsidRPr="008626DF">
        <w:t>-</w:t>
      </w:r>
      <w:r>
        <w:t>системы</w:t>
      </w:r>
    </w:p>
    <w:p w:rsidR="008626DF" w:rsidRDefault="008626DF" w:rsidP="008626DF">
      <w:r>
        <w:t xml:space="preserve">Основная задача </w:t>
      </w:r>
      <w:r>
        <w:rPr>
          <w:lang w:val="en-US"/>
        </w:rPr>
        <w:t>telnet</w:t>
      </w:r>
      <w:r w:rsidRPr="008626DF">
        <w:t xml:space="preserve"> </w:t>
      </w:r>
      <w:r>
        <w:t>–</w:t>
      </w:r>
      <w:r w:rsidRPr="008626DF">
        <w:t xml:space="preserve"> </w:t>
      </w:r>
      <w:r>
        <w:t xml:space="preserve">обеспечение корректной транспортировки символов потока и ввода-вывода между </w:t>
      </w:r>
      <w:r>
        <w:rPr>
          <w:lang w:val="en-US"/>
        </w:rPr>
        <w:t>NVT</w:t>
      </w:r>
      <w:r w:rsidRPr="008626DF">
        <w:t xml:space="preserve"> (</w:t>
      </w:r>
      <w:r>
        <w:rPr>
          <w:lang w:val="en-US"/>
        </w:rPr>
        <w:t>network</w:t>
      </w:r>
      <w:r w:rsidRPr="008626DF">
        <w:t xml:space="preserve"> </w:t>
      </w:r>
      <w:r>
        <w:rPr>
          <w:lang w:val="en-US"/>
        </w:rPr>
        <w:t>virtual</w:t>
      </w:r>
      <w:r w:rsidRPr="008626DF">
        <w:t xml:space="preserve"> </w:t>
      </w:r>
      <w:r>
        <w:rPr>
          <w:lang w:val="en-US"/>
        </w:rPr>
        <w:t>terminal</w:t>
      </w:r>
      <w:r w:rsidRPr="008626DF">
        <w:t>)</w:t>
      </w:r>
      <w:r>
        <w:t xml:space="preserve"> и хостом. Используется буферизация, в том числе для того чтобы не нагружать СПД. По умолчанию набранные символы отсылаются моментально. В режиме </w:t>
      </w:r>
      <w:proofErr w:type="spellStart"/>
      <w:r>
        <w:rPr>
          <w:lang w:val="en-US"/>
        </w:rPr>
        <w:t>linemode</w:t>
      </w:r>
      <w:proofErr w:type="spellEnd"/>
      <w:r w:rsidRPr="008626DF">
        <w:t xml:space="preserve"> –</w:t>
      </w:r>
      <w:r>
        <w:t xml:space="preserve"> при нажатии </w:t>
      </w:r>
      <w:r>
        <w:rPr>
          <w:lang w:val="en-US"/>
        </w:rPr>
        <w:t>Enter</w:t>
      </w:r>
      <w:r>
        <w:t>.</w:t>
      </w:r>
    </w:p>
    <w:p w:rsidR="008626DF" w:rsidRDefault="008626DF" w:rsidP="008626DF">
      <w:r>
        <w:t xml:space="preserve">Главный недостаток – полная незащищённость соединения от несанкционированного доступа. Данные и текст пересылается в виде открытого текста (в том числе пароли, номера телефонов и т.д.). На смену </w:t>
      </w:r>
      <w:r w:rsidRPr="008626DF">
        <w:rPr>
          <w:lang w:val="en-US"/>
        </w:rPr>
        <w:t>telnet</w:t>
      </w:r>
      <w:r w:rsidRPr="008626DF">
        <w:t xml:space="preserve"> пришёл SSH (</w:t>
      </w:r>
      <w:r>
        <w:rPr>
          <w:lang w:val="en-US"/>
        </w:rPr>
        <w:t>secure</w:t>
      </w:r>
      <w:r w:rsidRPr="008626DF">
        <w:t xml:space="preserve"> </w:t>
      </w:r>
      <w:r>
        <w:rPr>
          <w:lang w:val="en-US"/>
        </w:rPr>
        <w:t>shell</w:t>
      </w:r>
      <w:r w:rsidRPr="008626DF">
        <w:t>)</w:t>
      </w:r>
      <w:r>
        <w:t xml:space="preserve">. В нём идея абсолютно та же, но соединение защищено. </w:t>
      </w:r>
    </w:p>
    <w:p w:rsidR="008626DF" w:rsidRDefault="008626DF" w:rsidP="008626DF"/>
    <w:p w:rsidR="008626DF" w:rsidRDefault="00077710" w:rsidP="00077710">
      <w:pPr>
        <w:pStyle w:val="a4"/>
        <w:numPr>
          <w:ilvl w:val="0"/>
          <w:numId w:val="1"/>
        </w:numPr>
      </w:pPr>
      <w:r w:rsidRPr="00077710">
        <w:t>Электронные письма и почтовые ящики</w:t>
      </w:r>
    </w:p>
    <w:p w:rsidR="00077710" w:rsidRDefault="00077710" w:rsidP="00077710">
      <w:r>
        <w:t>Значимое</w:t>
      </w:r>
      <w:r w:rsidRPr="00077710">
        <w:t xml:space="preserve"> </w:t>
      </w:r>
      <w:r>
        <w:t>расширение</w:t>
      </w:r>
      <w:r w:rsidRPr="00077710">
        <w:t xml:space="preserve"> </w:t>
      </w:r>
      <w:r>
        <w:t>электронной</w:t>
      </w:r>
      <w:r w:rsidRPr="00077710">
        <w:t xml:space="preserve"> </w:t>
      </w:r>
      <w:r>
        <w:t>почты</w:t>
      </w:r>
      <w:r w:rsidRPr="00077710">
        <w:t xml:space="preserve"> – </w:t>
      </w:r>
      <w:r>
        <w:rPr>
          <w:lang w:val="en-US"/>
        </w:rPr>
        <w:t>MIME</w:t>
      </w:r>
      <w:r w:rsidRPr="00077710">
        <w:t xml:space="preserve"> (</w:t>
      </w:r>
      <w:r>
        <w:rPr>
          <w:lang w:val="en-US"/>
        </w:rPr>
        <w:t>Multipurpose</w:t>
      </w:r>
      <w:r w:rsidRPr="00077710">
        <w:t xml:space="preserve"> </w:t>
      </w:r>
      <w:r>
        <w:rPr>
          <w:lang w:val="en-US"/>
        </w:rPr>
        <w:t>Internet</w:t>
      </w:r>
      <w:r w:rsidRPr="00077710">
        <w:t xml:space="preserve"> 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Extension</w:t>
      </w:r>
      <w:r w:rsidRPr="00077710">
        <w:t>),</w:t>
      </w:r>
      <w:r>
        <w:t xml:space="preserve"> позволяющее включать в основной текст сообщения различные мультимедийные данные, такие как </w:t>
      </w:r>
      <w:r>
        <w:rPr>
          <w:lang w:val="en-US"/>
        </w:rPr>
        <w:t>text</w:t>
      </w:r>
      <w:r w:rsidRPr="00077710">
        <w:t xml:space="preserve">, </w:t>
      </w:r>
      <w:r>
        <w:rPr>
          <w:lang w:val="en-US"/>
        </w:rPr>
        <w:t>video</w:t>
      </w:r>
      <w:r w:rsidRPr="00077710">
        <w:t xml:space="preserve">, </w:t>
      </w:r>
      <w:r>
        <w:rPr>
          <w:lang w:val="en-US"/>
        </w:rPr>
        <w:t>audio</w:t>
      </w:r>
      <w:r w:rsidRPr="00077710">
        <w:t xml:space="preserve">, </w:t>
      </w:r>
      <w:r>
        <w:rPr>
          <w:lang w:val="en-US"/>
        </w:rPr>
        <w:t>image</w:t>
      </w:r>
      <w:r w:rsidRPr="00077710">
        <w:t xml:space="preserve">, </w:t>
      </w:r>
      <w:r>
        <w:rPr>
          <w:lang w:val="en-US"/>
        </w:rPr>
        <w:t>application</w:t>
      </w:r>
      <w:r w:rsidRPr="00077710">
        <w:t xml:space="preserve">, </w:t>
      </w:r>
      <w:r>
        <w:rPr>
          <w:lang w:val="en-US"/>
        </w:rPr>
        <w:t>multipart</w:t>
      </w:r>
      <w:r w:rsidRPr="00077710">
        <w:t xml:space="preserve"> (</w:t>
      </w:r>
      <w:r>
        <w:t>несколько типов</w:t>
      </w:r>
      <w:r w:rsidRPr="00077710">
        <w:t>)</w:t>
      </w:r>
      <w:r>
        <w:t>.</w:t>
      </w:r>
    </w:p>
    <w:p w:rsidR="00077710" w:rsidRDefault="00077710" w:rsidP="00077710">
      <w:r>
        <w:t>Одно из ключевых понятий электронной почты является понятие почтового ящика (</w:t>
      </w:r>
      <w:r>
        <w:rPr>
          <w:lang w:val="en-US"/>
        </w:rPr>
        <w:t>mailbox</w:t>
      </w:r>
      <w:r>
        <w:t xml:space="preserve">). Почтовые ящики могут быть выделены как на отдельных серверах, так и на пользовательских станциях. </w:t>
      </w:r>
    </w:p>
    <w:p w:rsidR="00077710" w:rsidRDefault="00077710" w:rsidP="00077710">
      <w:r>
        <w:t>При рассмотрении любой почтовой системы прежде всего выделяют следующие процессы: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MTAs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transport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доставляют</w:t>
      </w:r>
      <w:r w:rsidRPr="00077710">
        <w:t xml:space="preserve"> </w:t>
      </w:r>
      <w:r>
        <w:t>письма</w:t>
      </w:r>
      <w:r w:rsidRPr="00077710">
        <w:t xml:space="preserve"> </w:t>
      </w:r>
      <w:r>
        <w:t>между</w:t>
      </w:r>
      <w:r w:rsidRPr="00077710">
        <w:t xml:space="preserve"> </w:t>
      </w:r>
      <w:r>
        <w:t xml:space="preserve">почтовыми серверами. </w:t>
      </w:r>
    </w:p>
    <w:p w:rsidR="00077710" w:rsidRP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MDAs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delivery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помещают доставленные сообщения в ящики пользователей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MUAs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user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реализуют</w:t>
      </w:r>
      <w:r w:rsidRPr="00077710">
        <w:t xml:space="preserve"> </w:t>
      </w:r>
      <w:r>
        <w:t>интерфейс</w:t>
      </w:r>
      <w:r w:rsidRPr="00077710">
        <w:t xml:space="preserve"> </w:t>
      </w:r>
      <w:r>
        <w:t>пользователей с их почтовыми ящиками.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MSAs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submission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позволяют</w:t>
      </w:r>
      <w:r w:rsidRPr="00077710">
        <w:t xml:space="preserve"> </w:t>
      </w:r>
      <w:r>
        <w:t>вводить</w:t>
      </w:r>
      <w:r w:rsidRPr="00077710">
        <w:t xml:space="preserve"> </w:t>
      </w:r>
      <w:r>
        <w:t>письма разными способами</w:t>
      </w:r>
    </w:p>
    <w:p w:rsidR="00077710" w:rsidRDefault="00077710" w:rsidP="00077710">
      <w:pPr>
        <w:ind w:left="1068"/>
        <w:jc w:val="center"/>
      </w:pPr>
      <w:r w:rsidRPr="00077710">
        <w:rPr>
          <w:noProof/>
          <w:lang w:eastAsia="ru-RU"/>
        </w:rPr>
        <w:drawing>
          <wp:inline distT="0" distB="0" distL="0" distR="0" wp14:anchorId="66C05D68" wp14:editId="42D5AFBA">
            <wp:extent cx="3673502" cy="3287516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6" cy="33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0" w:rsidRPr="00077710" w:rsidRDefault="00077710" w:rsidP="00077710">
      <w:pPr>
        <w:ind w:left="1068"/>
        <w:jc w:val="center"/>
      </w:pPr>
      <w:r>
        <w:t xml:space="preserve">Обобщённая структура </w:t>
      </w:r>
      <w:r>
        <w:rPr>
          <w:lang w:val="en-US"/>
        </w:rPr>
        <w:t>SMTP</w:t>
      </w:r>
    </w:p>
    <w:sectPr w:rsidR="00077710" w:rsidRPr="00077710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975450"/>
    <w:multiLevelType w:val="hybridMultilevel"/>
    <w:tmpl w:val="B7666B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2CD1445"/>
    <w:multiLevelType w:val="hybridMultilevel"/>
    <w:tmpl w:val="A2308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3784DDF"/>
    <w:multiLevelType w:val="hybridMultilevel"/>
    <w:tmpl w:val="58982A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3C0A1993"/>
    <w:multiLevelType w:val="hybridMultilevel"/>
    <w:tmpl w:val="7EE0C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3CC646F3"/>
    <w:multiLevelType w:val="hybridMultilevel"/>
    <w:tmpl w:val="1F98754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29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1190CCF"/>
    <w:multiLevelType w:val="hybridMultilevel"/>
    <w:tmpl w:val="32B0F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2DA75A2"/>
    <w:multiLevelType w:val="hybridMultilevel"/>
    <w:tmpl w:val="58EE1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2E10397"/>
    <w:multiLevelType w:val="hybridMultilevel"/>
    <w:tmpl w:val="AEFA29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46B0BCC"/>
    <w:multiLevelType w:val="hybridMultilevel"/>
    <w:tmpl w:val="F1AE5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EA85B18"/>
    <w:multiLevelType w:val="hybridMultilevel"/>
    <w:tmpl w:val="F1B407F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6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8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5845F0F"/>
    <w:multiLevelType w:val="hybridMultilevel"/>
    <w:tmpl w:val="1E12E3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4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>
    <w:nsid w:val="770841E6"/>
    <w:multiLevelType w:val="hybridMultilevel"/>
    <w:tmpl w:val="A8AA34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3"/>
  </w:num>
  <w:num w:numId="3">
    <w:abstractNumId w:val="46"/>
  </w:num>
  <w:num w:numId="4">
    <w:abstractNumId w:val="2"/>
  </w:num>
  <w:num w:numId="5">
    <w:abstractNumId w:val="10"/>
  </w:num>
  <w:num w:numId="6">
    <w:abstractNumId w:val="15"/>
  </w:num>
  <w:num w:numId="7">
    <w:abstractNumId w:val="43"/>
  </w:num>
  <w:num w:numId="8">
    <w:abstractNumId w:val="51"/>
  </w:num>
  <w:num w:numId="9">
    <w:abstractNumId w:val="61"/>
  </w:num>
  <w:num w:numId="10">
    <w:abstractNumId w:val="50"/>
  </w:num>
  <w:num w:numId="11">
    <w:abstractNumId w:val="39"/>
  </w:num>
  <w:num w:numId="12">
    <w:abstractNumId w:val="17"/>
  </w:num>
  <w:num w:numId="13">
    <w:abstractNumId w:val="56"/>
  </w:num>
  <w:num w:numId="14">
    <w:abstractNumId w:val="19"/>
  </w:num>
  <w:num w:numId="15">
    <w:abstractNumId w:val="9"/>
  </w:num>
  <w:num w:numId="16">
    <w:abstractNumId w:val="30"/>
  </w:num>
  <w:num w:numId="17">
    <w:abstractNumId w:val="7"/>
  </w:num>
  <w:num w:numId="18">
    <w:abstractNumId w:val="8"/>
  </w:num>
  <w:num w:numId="19">
    <w:abstractNumId w:val="0"/>
  </w:num>
  <w:num w:numId="20">
    <w:abstractNumId w:val="52"/>
  </w:num>
  <w:num w:numId="21">
    <w:abstractNumId w:val="14"/>
  </w:num>
  <w:num w:numId="22">
    <w:abstractNumId w:val="55"/>
  </w:num>
  <w:num w:numId="23">
    <w:abstractNumId w:val="34"/>
  </w:num>
  <w:num w:numId="24">
    <w:abstractNumId w:val="4"/>
  </w:num>
  <w:num w:numId="25">
    <w:abstractNumId w:val="40"/>
  </w:num>
  <w:num w:numId="26">
    <w:abstractNumId w:val="66"/>
  </w:num>
  <w:num w:numId="27">
    <w:abstractNumId w:val="44"/>
  </w:num>
  <w:num w:numId="28">
    <w:abstractNumId w:val="6"/>
  </w:num>
  <w:num w:numId="29">
    <w:abstractNumId w:val="54"/>
  </w:num>
  <w:num w:numId="30">
    <w:abstractNumId w:val="57"/>
  </w:num>
  <w:num w:numId="31">
    <w:abstractNumId w:val="32"/>
  </w:num>
  <w:num w:numId="32">
    <w:abstractNumId w:val="25"/>
  </w:num>
  <w:num w:numId="33">
    <w:abstractNumId w:val="3"/>
  </w:num>
  <w:num w:numId="34">
    <w:abstractNumId w:val="42"/>
  </w:num>
  <w:num w:numId="35">
    <w:abstractNumId w:val="60"/>
  </w:num>
  <w:num w:numId="36">
    <w:abstractNumId w:val="58"/>
  </w:num>
  <w:num w:numId="37">
    <w:abstractNumId w:val="20"/>
  </w:num>
  <w:num w:numId="38">
    <w:abstractNumId w:val="16"/>
  </w:num>
  <w:num w:numId="39">
    <w:abstractNumId w:val="5"/>
  </w:num>
  <w:num w:numId="40">
    <w:abstractNumId w:val="29"/>
  </w:num>
  <w:num w:numId="41">
    <w:abstractNumId w:val="13"/>
  </w:num>
  <w:num w:numId="42">
    <w:abstractNumId w:val="53"/>
  </w:num>
  <w:num w:numId="43">
    <w:abstractNumId w:val="26"/>
  </w:num>
  <w:num w:numId="44">
    <w:abstractNumId w:val="21"/>
  </w:num>
  <w:num w:numId="45">
    <w:abstractNumId w:val="38"/>
  </w:num>
  <w:num w:numId="46">
    <w:abstractNumId w:val="64"/>
  </w:num>
  <w:num w:numId="47">
    <w:abstractNumId w:val="48"/>
  </w:num>
  <w:num w:numId="48">
    <w:abstractNumId w:val="47"/>
  </w:num>
  <w:num w:numId="49">
    <w:abstractNumId w:val="41"/>
  </w:num>
  <w:num w:numId="50">
    <w:abstractNumId w:val="59"/>
  </w:num>
  <w:num w:numId="51">
    <w:abstractNumId w:val="62"/>
  </w:num>
  <w:num w:numId="52">
    <w:abstractNumId w:val="11"/>
  </w:num>
  <w:num w:numId="53">
    <w:abstractNumId w:val="12"/>
  </w:num>
  <w:num w:numId="54">
    <w:abstractNumId w:val="63"/>
  </w:num>
  <w:num w:numId="55">
    <w:abstractNumId w:val="24"/>
  </w:num>
  <w:num w:numId="56">
    <w:abstractNumId w:val="18"/>
  </w:num>
  <w:num w:numId="57">
    <w:abstractNumId w:val="49"/>
  </w:num>
  <w:num w:numId="58">
    <w:abstractNumId w:val="28"/>
  </w:num>
  <w:num w:numId="59">
    <w:abstractNumId w:val="22"/>
  </w:num>
  <w:num w:numId="60">
    <w:abstractNumId w:val="31"/>
  </w:num>
  <w:num w:numId="61">
    <w:abstractNumId w:val="27"/>
  </w:num>
  <w:num w:numId="62">
    <w:abstractNumId w:val="23"/>
  </w:num>
  <w:num w:numId="63">
    <w:abstractNumId w:val="45"/>
  </w:num>
  <w:num w:numId="64">
    <w:abstractNumId w:val="36"/>
  </w:num>
  <w:num w:numId="65">
    <w:abstractNumId w:val="65"/>
  </w:num>
  <w:num w:numId="66">
    <w:abstractNumId w:val="1"/>
  </w:num>
  <w:num w:numId="67">
    <w:abstractNumId w:val="3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57356"/>
    <w:rsid w:val="00077710"/>
    <w:rsid w:val="000851B9"/>
    <w:rsid w:val="000A12FC"/>
    <w:rsid w:val="000B0FAA"/>
    <w:rsid w:val="000C64E4"/>
    <w:rsid w:val="0012295E"/>
    <w:rsid w:val="00134851"/>
    <w:rsid w:val="001572E9"/>
    <w:rsid w:val="00192605"/>
    <w:rsid w:val="00195A1A"/>
    <w:rsid w:val="00197E08"/>
    <w:rsid w:val="001E0A70"/>
    <w:rsid w:val="002075FC"/>
    <w:rsid w:val="0022441C"/>
    <w:rsid w:val="0022576E"/>
    <w:rsid w:val="002539A0"/>
    <w:rsid w:val="00257719"/>
    <w:rsid w:val="00270A12"/>
    <w:rsid w:val="00273F29"/>
    <w:rsid w:val="00286823"/>
    <w:rsid w:val="002948EA"/>
    <w:rsid w:val="002A01A3"/>
    <w:rsid w:val="002B2385"/>
    <w:rsid w:val="002E4835"/>
    <w:rsid w:val="002E7272"/>
    <w:rsid w:val="002F33C9"/>
    <w:rsid w:val="002F6093"/>
    <w:rsid w:val="002F6DEF"/>
    <w:rsid w:val="0030113D"/>
    <w:rsid w:val="00306CEC"/>
    <w:rsid w:val="00310762"/>
    <w:rsid w:val="003140CB"/>
    <w:rsid w:val="00320A37"/>
    <w:rsid w:val="003469E9"/>
    <w:rsid w:val="003C4120"/>
    <w:rsid w:val="003D1ED4"/>
    <w:rsid w:val="003F4AAC"/>
    <w:rsid w:val="00424992"/>
    <w:rsid w:val="00483AEA"/>
    <w:rsid w:val="004845D0"/>
    <w:rsid w:val="004B3533"/>
    <w:rsid w:val="004B6221"/>
    <w:rsid w:val="00517014"/>
    <w:rsid w:val="00551479"/>
    <w:rsid w:val="00565786"/>
    <w:rsid w:val="00567F81"/>
    <w:rsid w:val="00571049"/>
    <w:rsid w:val="005A1943"/>
    <w:rsid w:val="005D5BED"/>
    <w:rsid w:val="005E18D8"/>
    <w:rsid w:val="005F4538"/>
    <w:rsid w:val="00636C8B"/>
    <w:rsid w:val="00675E19"/>
    <w:rsid w:val="006A1DD9"/>
    <w:rsid w:val="006B36E0"/>
    <w:rsid w:val="006C63E3"/>
    <w:rsid w:val="006F4262"/>
    <w:rsid w:val="00717403"/>
    <w:rsid w:val="00732478"/>
    <w:rsid w:val="0074575D"/>
    <w:rsid w:val="00750EF9"/>
    <w:rsid w:val="007526EA"/>
    <w:rsid w:val="008026E0"/>
    <w:rsid w:val="0082375C"/>
    <w:rsid w:val="00852667"/>
    <w:rsid w:val="008626DF"/>
    <w:rsid w:val="0088005E"/>
    <w:rsid w:val="008B084B"/>
    <w:rsid w:val="008B3492"/>
    <w:rsid w:val="008E02FA"/>
    <w:rsid w:val="009010AA"/>
    <w:rsid w:val="0090453A"/>
    <w:rsid w:val="009136FA"/>
    <w:rsid w:val="009767AC"/>
    <w:rsid w:val="00993DD2"/>
    <w:rsid w:val="009B0CD6"/>
    <w:rsid w:val="009E664B"/>
    <w:rsid w:val="009F1B36"/>
    <w:rsid w:val="00A1247D"/>
    <w:rsid w:val="00A56D01"/>
    <w:rsid w:val="00AE7D12"/>
    <w:rsid w:val="00B15F29"/>
    <w:rsid w:val="00B34149"/>
    <w:rsid w:val="00B55F1F"/>
    <w:rsid w:val="00B62519"/>
    <w:rsid w:val="00B675CF"/>
    <w:rsid w:val="00B84D93"/>
    <w:rsid w:val="00BA071A"/>
    <w:rsid w:val="00C17FF2"/>
    <w:rsid w:val="00C20BB6"/>
    <w:rsid w:val="00C50434"/>
    <w:rsid w:val="00C6474E"/>
    <w:rsid w:val="00C704E0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9012A"/>
    <w:rsid w:val="00D9535E"/>
    <w:rsid w:val="00DA26B5"/>
    <w:rsid w:val="00DB2993"/>
    <w:rsid w:val="00DF5EE5"/>
    <w:rsid w:val="00E10DE2"/>
    <w:rsid w:val="00E40197"/>
    <w:rsid w:val="00E4464A"/>
    <w:rsid w:val="00E557C6"/>
    <w:rsid w:val="00E97810"/>
    <w:rsid w:val="00EA0AF9"/>
    <w:rsid w:val="00EB185C"/>
    <w:rsid w:val="00EE4627"/>
    <w:rsid w:val="00F13522"/>
    <w:rsid w:val="00F71EFF"/>
    <w:rsid w:val="00F9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0E844-9D44-41E5-BEA4-4D4EDB15A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31</Pages>
  <Words>8390</Words>
  <Characters>47828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34</cp:revision>
  <cp:lastPrinted>2022-12-25T15:15:00Z</cp:lastPrinted>
  <dcterms:created xsi:type="dcterms:W3CDTF">2022-12-19T08:25:00Z</dcterms:created>
  <dcterms:modified xsi:type="dcterms:W3CDTF">2022-12-26T10:56:00Z</dcterms:modified>
</cp:coreProperties>
</file>