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FD" w:rsidRPr="00CC1995" w:rsidRDefault="00EE7FFD" w:rsidP="00EE7FFD">
      <w:pPr>
        <w:pStyle w:val="Bezmezer"/>
        <w:spacing w:line="240" w:lineRule="auto"/>
        <w:ind w:firstLine="720"/>
        <w:contextualSpacing/>
        <w:rPr>
          <w:szCs w:val="24"/>
          <w:lang w:val="uk-UA"/>
        </w:rPr>
      </w:pPr>
      <w:r w:rsidRPr="00CC1995">
        <w:rPr>
          <w:b/>
          <w:szCs w:val="24"/>
          <w:lang w:val="uk-UA"/>
        </w:rPr>
        <w:t xml:space="preserve">Лексикографія </w:t>
      </w:r>
      <w:r w:rsidRPr="00CC1995">
        <w:rPr>
          <w:szCs w:val="24"/>
          <w:lang w:val="uk-UA"/>
        </w:rPr>
        <w:t xml:space="preserve"> – словникарство, розділ мовознавства, що займається створенням словників та</w:t>
      </w:r>
      <w:r w:rsidRPr="00CC1995">
        <w:rPr>
          <w:szCs w:val="24"/>
        </w:rPr>
        <w:t> </w:t>
      </w:r>
      <w:r w:rsidRPr="00CC1995">
        <w:rPr>
          <w:szCs w:val="24"/>
          <w:lang w:val="uk-UA"/>
        </w:rPr>
        <w:t>їх теоретичних засад. У рамках лексикографії</w:t>
      </w:r>
      <w:r w:rsidRPr="00CC1995">
        <w:rPr>
          <w:szCs w:val="24"/>
        </w:rPr>
        <w:t xml:space="preserve"> </w:t>
      </w:r>
      <w:r w:rsidRPr="00CC1995">
        <w:rPr>
          <w:szCs w:val="24"/>
          <w:lang w:val="uk-UA"/>
        </w:rPr>
        <w:t>слід розрізняти лексикографічну теорію, котра</w:t>
      </w:r>
      <w:r w:rsidRPr="00CC1995">
        <w:rPr>
          <w:szCs w:val="24"/>
        </w:rPr>
        <w:t xml:space="preserve"> </w:t>
      </w:r>
      <w:r w:rsidRPr="00CC1995">
        <w:rPr>
          <w:szCs w:val="24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CC1995">
        <w:rPr>
          <w:szCs w:val="24"/>
        </w:rPr>
        <w:t xml:space="preserve"> </w:t>
      </w:r>
      <w:r w:rsidRPr="00CC1995">
        <w:rPr>
          <w:szCs w:val="24"/>
          <w:lang w:val="uk-UA"/>
        </w:rPr>
        <w:t>Головним завданням лексикографії є пояснення незрозумілих слів</w:t>
      </w:r>
      <w:r w:rsidRPr="00CC1995">
        <w:rPr>
          <w:szCs w:val="24"/>
        </w:rPr>
        <w:t xml:space="preserve">, </w:t>
      </w:r>
      <w:r w:rsidRPr="00CC1995">
        <w:rPr>
          <w:szCs w:val="24"/>
          <w:lang w:val="uk-UA"/>
        </w:rPr>
        <w:t>яке</w:t>
      </w:r>
      <w:r w:rsidRPr="00CC1995">
        <w:rPr>
          <w:szCs w:val="24"/>
        </w:rPr>
        <w:t xml:space="preserve"> </w:t>
      </w:r>
      <w:r w:rsidRPr="00CC1995">
        <w:rPr>
          <w:szCs w:val="24"/>
          <w:lang w:val="uk-UA"/>
        </w:rPr>
        <w:t xml:space="preserve">здійснювалося </w:t>
      </w:r>
      <w:proofErr w:type="spellStart"/>
      <w:r w:rsidRPr="00CC1995">
        <w:rPr>
          <w:szCs w:val="24"/>
          <w:lang w:val="uk-UA"/>
        </w:rPr>
        <w:t>початково</w:t>
      </w:r>
      <w:proofErr w:type="spellEnd"/>
      <w:r w:rsidRPr="00CC1995">
        <w:rPr>
          <w:szCs w:val="24"/>
          <w:lang w:val="uk-UA"/>
        </w:rPr>
        <w:t xml:space="preserve"> у</w:t>
      </w:r>
      <w:r w:rsidRPr="00CC1995">
        <w:rPr>
          <w:szCs w:val="24"/>
        </w:rPr>
        <w:t> </w:t>
      </w:r>
      <w:r w:rsidRPr="00F33F66">
        <w:t>вигляді глос, тобто тлумачення написів на полях і в тексті рукописних книг. Лексикографія займається словникарським кодифікуванням</w:t>
      </w:r>
      <w:r w:rsidRPr="00CC1995">
        <w:rPr>
          <w:szCs w:val="24"/>
          <w:lang w:val="uk-UA"/>
        </w:rPr>
        <w:t xml:space="preserve"> лексики будь-якої мови.</w:t>
      </w:r>
    </w:p>
    <w:p w:rsidR="00EE7FFD" w:rsidRPr="00CC1995" w:rsidRDefault="00EE7FFD" w:rsidP="00EE7FFD">
      <w:pPr>
        <w:rPr>
          <w:lang w:val="uk-UA"/>
        </w:rPr>
      </w:pPr>
      <w:r w:rsidRPr="00CC1995">
        <w:rPr>
          <w:b/>
          <w:lang w:val="uk-UA"/>
        </w:rPr>
        <w:t xml:space="preserve"> Основним об</w:t>
      </w:r>
      <w:r w:rsidRPr="00CC1995">
        <w:rPr>
          <w:b/>
        </w:rPr>
        <w:t>’</w:t>
      </w:r>
      <w:proofErr w:type="spellStart"/>
      <w:r w:rsidRPr="00CC1995">
        <w:rPr>
          <w:b/>
          <w:lang w:val="uk-UA"/>
        </w:rPr>
        <w:t>єктом</w:t>
      </w:r>
      <w:proofErr w:type="spellEnd"/>
      <w:r w:rsidRPr="00CC1995">
        <w:rPr>
          <w:b/>
          <w:lang w:val="uk-UA"/>
        </w:rPr>
        <w:t xml:space="preserve"> </w:t>
      </w:r>
      <w:proofErr w:type="spellStart"/>
      <w:r w:rsidRPr="00F33F66">
        <w:t>лексикографіі</w:t>
      </w:r>
      <w:proofErr w:type="spellEnd"/>
      <w:r w:rsidRPr="00F33F66">
        <w:t xml:space="preserve"> є слово</w:t>
      </w:r>
      <w:r w:rsidRPr="00CC1995">
        <w:rPr>
          <w:lang w:val="uk-UA"/>
        </w:rPr>
        <w:t xml:space="preserve">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:rsidR="00EE7FFD" w:rsidRPr="00CC1995" w:rsidRDefault="00EE7FFD" w:rsidP="00EE7FFD">
      <w:pPr>
        <w:rPr>
          <w:lang w:val="uk-UA"/>
        </w:rPr>
      </w:pPr>
      <w:r w:rsidRPr="00CC1995">
        <w:rPr>
          <w:lang w:val="uk-UA"/>
        </w:rPr>
        <w:t xml:space="preserve">Одним із завдань лексикографії є </w:t>
      </w:r>
      <w:r w:rsidRPr="00CC1995">
        <w:rPr>
          <w:b/>
          <w:lang w:val="uk-UA"/>
        </w:rPr>
        <w:t xml:space="preserve">укладання словників, </w:t>
      </w:r>
      <w:r w:rsidRPr="00CC1995">
        <w:rPr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32741F">
        <w:rPr>
          <w:color w:val="FF0000"/>
          <w:lang w:val="uk-UA"/>
        </w:rPr>
        <w:t xml:space="preserve"> </w:t>
      </w:r>
      <w:r w:rsidRPr="00CC1995">
        <w:rPr>
          <w:lang w:val="uk-UA"/>
        </w:rPr>
        <w:t>них наочно зібрані спеціальні назви та звороти» (</w:t>
      </w:r>
      <w:r w:rsidRPr="00CC1995">
        <w:rPr>
          <w:i/>
          <w:lang w:val="uk-UA"/>
        </w:rPr>
        <w:t>переклад –– М.К.</w:t>
      </w:r>
      <w:r w:rsidRPr="00CC1995">
        <w:rPr>
          <w:lang w:val="uk-UA"/>
        </w:rPr>
        <w:t>).</w:t>
      </w:r>
      <w:r w:rsidRPr="00CC1995">
        <w:rPr>
          <w:rStyle w:val="a3"/>
          <w:szCs w:val="24"/>
          <w:lang w:val="uk-UA"/>
        </w:rPr>
        <w:footnoteReference w:id="1"/>
      </w:r>
      <w:r w:rsidRPr="00CC1995">
        <w:rPr>
          <w:lang w:val="uk-UA"/>
        </w:rPr>
        <w:t xml:space="preserve"> </w:t>
      </w:r>
      <w:r w:rsidRPr="00CC1995">
        <w:rPr>
          <w:caps/>
          <w:lang w:val="uk-UA"/>
        </w:rPr>
        <w:t>с</w:t>
      </w:r>
      <w:r w:rsidRPr="00CC1995">
        <w:rPr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CC1995">
        <w:rPr>
          <w:color w:val="FF0000"/>
          <w:lang w:val="uk-UA"/>
        </w:rPr>
        <w:t xml:space="preserve"> </w:t>
      </w:r>
      <w:r w:rsidRPr="00CC1995">
        <w:rPr>
          <w:lang w:val="uk-UA"/>
        </w:rPr>
        <w:t xml:space="preserve">тощо. </w:t>
      </w:r>
    </w:p>
    <w:p w:rsidR="00EE7FFD" w:rsidRPr="00CC1995" w:rsidRDefault="00EE7FFD" w:rsidP="00EE7FFD">
      <w:pPr>
        <w:rPr>
          <w:b/>
          <w:lang w:val="uk-UA"/>
        </w:rPr>
      </w:pPr>
      <w:bookmarkStart w:id="0" w:name="_Toc236656985"/>
      <w:bookmarkStart w:id="1" w:name="_Toc237956779"/>
      <w:r w:rsidRPr="00CC1995">
        <w:rPr>
          <w:b/>
          <w:lang w:val="uk-UA"/>
        </w:rPr>
        <w:t>Типологія словників</w:t>
      </w:r>
      <w:bookmarkEnd w:id="0"/>
      <w:bookmarkEnd w:id="1"/>
      <w:r w:rsidRPr="00CC1995">
        <w:rPr>
          <w:b/>
          <w:lang w:val="uk-UA"/>
        </w:rPr>
        <w:t xml:space="preserve"> </w:t>
      </w:r>
    </w:p>
    <w:p w:rsidR="00EE7FFD" w:rsidRPr="00CC1995" w:rsidRDefault="00EE7FFD" w:rsidP="00EE7FFD">
      <w:pPr>
        <w:rPr>
          <w:lang w:val="uk-UA"/>
        </w:rPr>
      </w:pPr>
      <w:r w:rsidRPr="00CC1995">
        <w:rPr>
          <w:lang w:val="uk-UA"/>
        </w:rPr>
        <w:tab/>
        <w:t xml:space="preserve">Існує значна кількість критеріїв, за якими можна розрізняти словники. Українські мовознавці найчастіше використовують наступну класифікацію словників. </w:t>
      </w:r>
    </w:p>
    <w:p w:rsidR="00EE7FFD" w:rsidRPr="00CC1995" w:rsidRDefault="00EE7FFD" w:rsidP="00EE7FFD">
      <w:pPr>
        <w:pStyle w:val="Bezmezer"/>
        <w:numPr>
          <w:ilvl w:val="0"/>
          <w:numId w:val="1"/>
        </w:numPr>
        <w:spacing w:before="120" w:after="120" w:line="240" w:lineRule="auto"/>
        <w:contextualSpacing/>
        <w:rPr>
          <w:szCs w:val="24"/>
          <w:lang w:val="uk-UA"/>
        </w:rPr>
      </w:pPr>
      <w:r w:rsidRPr="00CC1995">
        <w:rPr>
          <w:b/>
          <w:szCs w:val="24"/>
          <w:lang w:val="uk-UA"/>
        </w:rPr>
        <w:t>За кількістю мов</w:t>
      </w:r>
      <w:r w:rsidRPr="00CC1995">
        <w:rPr>
          <w:szCs w:val="24"/>
          <w:lang w:val="uk-UA"/>
        </w:rPr>
        <w:t xml:space="preserve"> (в такий спосіб поділяються й лінгвістичні словники) : 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lang w:val="uk-UA"/>
        </w:rPr>
      </w:pPr>
      <w:r w:rsidRPr="00CC1995">
        <w:rPr>
          <w:szCs w:val="24"/>
          <w:u w:val="single"/>
          <w:lang w:val="ru-RU"/>
        </w:rPr>
        <w:t xml:space="preserve"> </w:t>
      </w:r>
      <w:r w:rsidRPr="00CC1995">
        <w:rPr>
          <w:szCs w:val="24"/>
          <w:u w:val="single"/>
          <w:lang w:val="uk-UA"/>
        </w:rPr>
        <w:t>одномовні словники</w:t>
      </w:r>
      <w:r w:rsidRPr="00CC1995">
        <w:rPr>
          <w:szCs w:val="24"/>
          <w:lang w:val="uk-UA"/>
        </w:rPr>
        <w:t xml:space="preserve"> (спеціалізовані словники : діалектні, словники власних імен, етимологічні і т.д.)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>Словник староукраїнської мови (</w:t>
      </w:r>
      <w:r w:rsidRPr="00CC1995">
        <w:rPr>
          <w:i/>
          <w:szCs w:val="24"/>
        </w:rPr>
        <w:t>XIV-XV</w:t>
      </w:r>
      <w:r w:rsidRPr="00CC1995">
        <w:rPr>
          <w:i/>
          <w:szCs w:val="24"/>
          <w:lang w:val="uk-UA"/>
        </w:rPr>
        <w:t xml:space="preserve"> ст.) </w:t>
      </w:r>
      <w:r w:rsidRPr="00CC1995">
        <w:rPr>
          <w:szCs w:val="24"/>
          <w:lang w:val="uk-UA"/>
        </w:rPr>
        <w:t xml:space="preserve">(1977-78) 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>Короткий словник перифраз</w:t>
      </w:r>
      <w:r w:rsidRPr="00CC1995">
        <w:rPr>
          <w:szCs w:val="24"/>
          <w:lang w:val="uk-UA"/>
        </w:rPr>
        <w:t xml:space="preserve"> (1985)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Словник Галицького (гуцульсько-бойківського) діалекту 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Короткий словник </w:t>
      </w:r>
      <w:proofErr w:type="spellStart"/>
      <w:r w:rsidRPr="00CC1995">
        <w:rPr>
          <w:i/>
          <w:szCs w:val="24"/>
          <w:lang w:val="uk-UA"/>
        </w:rPr>
        <w:t>Антисуржику</w:t>
      </w:r>
      <w:proofErr w:type="spellEnd"/>
      <w:r w:rsidRPr="00CC1995">
        <w:rPr>
          <w:i/>
          <w:szCs w:val="24"/>
          <w:lang w:val="uk-UA"/>
        </w:rPr>
        <w:t xml:space="preserve"> 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>
        <w:rPr>
          <w:szCs w:val="24"/>
          <w:u w:val="single"/>
          <w:lang w:val="en-US"/>
        </w:rPr>
        <w:t xml:space="preserve"> </w:t>
      </w:r>
      <w:r w:rsidRPr="00CC1995">
        <w:rPr>
          <w:szCs w:val="24"/>
          <w:u w:val="single"/>
          <w:lang w:val="uk-UA"/>
        </w:rPr>
        <w:t>перекладні словники (двомовні, багатомовні)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Російсько-український словник </w:t>
      </w:r>
      <w:r w:rsidRPr="00CC1995">
        <w:rPr>
          <w:szCs w:val="24"/>
          <w:lang w:val="uk-UA"/>
        </w:rPr>
        <w:t>(2003)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Словник іспансько-український, українсько-іспанський </w:t>
      </w:r>
      <w:r w:rsidRPr="00CC1995">
        <w:rPr>
          <w:szCs w:val="24"/>
          <w:lang w:val="uk-UA"/>
        </w:rPr>
        <w:t>(2002)</w:t>
      </w:r>
    </w:p>
    <w:p w:rsidR="00EE7FFD" w:rsidRPr="00CC1995" w:rsidRDefault="00EE7FFD" w:rsidP="00EE7FFD">
      <w:pPr>
        <w:pStyle w:val="Bezmezer"/>
        <w:numPr>
          <w:ilvl w:val="2"/>
          <w:numId w:val="1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Англо-український словник </w:t>
      </w:r>
      <w:r w:rsidRPr="00CC1995">
        <w:rPr>
          <w:szCs w:val="24"/>
          <w:lang w:val="uk-UA"/>
        </w:rPr>
        <w:t>(1996)</w:t>
      </w:r>
    </w:p>
    <w:p w:rsidR="00EE7FFD" w:rsidRPr="00CC1995" w:rsidRDefault="00EE7FFD" w:rsidP="00EE7FFD">
      <w:pPr>
        <w:pStyle w:val="Bezmezer"/>
        <w:numPr>
          <w:ilvl w:val="0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b/>
          <w:szCs w:val="24"/>
          <w:lang w:val="uk-UA"/>
        </w:rPr>
        <w:t>За обсягом</w:t>
      </w:r>
      <w:r w:rsidRPr="00CC1995">
        <w:rPr>
          <w:szCs w:val="24"/>
          <w:lang w:val="uk-UA"/>
        </w:rPr>
        <w:t xml:space="preserve"> : 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>
        <w:rPr>
          <w:szCs w:val="24"/>
          <w:u w:val="single"/>
          <w:lang w:val="en-US"/>
        </w:rPr>
        <w:t xml:space="preserve"> </w:t>
      </w:r>
      <w:r w:rsidRPr="00CC1995">
        <w:rPr>
          <w:szCs w:val="24"/>
          <w:u w:val="single"/>
          <w:lang w:val="uk-UA"/>
        </w:rPr>
        <w:t>короткі (до 30 000 слів)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Гуцульські говірки. Короткий словник. </w:t>
      </w:r>
      <w:r w:rsidRPr="00CC1995">
        <w:rPr>
          <w:szCs w:val="24"/>
          <w:lang w:val="uk-UA"/>
        </w:rPr>
        <w:t>(1997)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>
        <w:rPr>
          <w:szCs w:val="24"/>
          <w:u w:val="single"/>
          <w:lang w:val="en-US"/>
        </w:rPr>
        <w:t xml:space="preserve"> </w:t>
      </w:r>
      <w:r w:rsidRPr="00CC1995">
        <w:rPr>
          <w:szCs w:val="24"/>
          <w:u w:val="single"/>
          <w:lang w:val="uk-UA"/>
        </w:rPr>
        <w:t>середні (70 000 - 80 000 слів)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Орфографічний словник сучасної української мови </w:t>
      </w:r>
      <w:r w:rsidRPr="00CC1995">
        <w:rPr>
          <w:szCs w:val="24"/>
          <w:lang w:val="uk-UA"/>
        </w:rPr>
        <w:t>(2007)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 w:rsidRPr="0032741F">
        <w:rPr>
          <w:szCs w:val="24"/>
          <w:u w:val="single"/>
          <w:lang w:val="ru-RU"/>
        </w:rPr>
        <w:t xml:space="preserve"> </w:t>
      </w:r>
      <w:r w:rsidRPr="00CC1995">
        <w:rPr>
          <w:szCs w:val="24"/>
          <w:u w:val="single"/>
          <w:lang w:val="uk-UA"/>
        </w:rPr>
        <w:t xml:space="preserve">великі (понад 80 000 слів) 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i/>
          <w:szCs w:val="24"/>
          <w:lang w:val="uk-UA"/>
        </w:rPr>
      </w:pPr>
      <w:r w:rsidRPr="00CC1995">
        <w:rPr>
          <w:bCs/>
          <w:i/>
          <w:szCs w:val="24"/>
          <w:lang w:val="uk-UA"/>
        </w:rPr>
        <w:t xml:space="preserve">Російсько-український та українсько-російський словник </w:t>
      </w:r>
      <w:r w:rsidRPr="00CC1995">
        <w:rPr>
          <w:bCs/>
          <w:szCs w:val="24"/>
          <w:lang w:val="uk-UA"/>
        </w:rPr>
        <w:t xml:space="preserve">(2008) </w:t>
      </w:r>
    </w:p>
    <w:p w:rsidR="00EE7FFD" w:rsidRPr="00CC1995" w:rsidRDefault="00EE7FFD" w:rsidP="00EE7FFD">
      <w:pPr>
        <w:pStyle w:val="Bezmezer"/>
        <w:numPr>
          <w:ilvl w:val="0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b/>
          <w:szCs w:val="24"/>
          <w:lang w:val="uk-UA"/>
        </w:rPr>
        <w:t>За лексичним складом словника</w:t>
      </w:r>
      <w:r w:rsidRPr="00CC1995">
        <w:rPr>
          <w:szCs w:val="24"/>
          <w:lang w:val="uk-UA"/>
        </w:rPr>
        <w:t xml:space="preserve"> : 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 w:rsidRPr="00CC1995">
        <w:rPr>
          <w:szCs w:val="24"/>
          <w:u w:val="single"/>
          <w:lang w:val="uk-UA"/>
        </w:rPr>
        <w:t xml:space="preserve"> словники із загальною лексикою (тлумачні, орфографічні, етимологічні) 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Тлумачний словник української мови </w:t>
      </w:r>
      <w:r w:rsidRPr="00CC1995">
        <w:rPr>
          <w:szCs w:val="24"/>
          <w:lang w:val="uk-UA"/>
        </w:rPr>
        <w:t>(2002)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Орфографічний словник наукових і технічних термінів </w:t>
      </w:r>
      <w:r w:rsidRPr="00CC1995">
        <w:rPr>
          <w:szCs w:val="24"/>
          <w:lang w:val="uk-UA"/>
        </w:rPr>
        <w:t>(1999)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 w:rsidRPr="00CC1995">
        <w:rPr>
          <w:szCs w:val="24"/>
          <w:u w:val="single"/>
          <w:lang w:val="uk-UA"/>
        </w:rPr>
        <w:t xml:space="preserve"> словники із спеціальною лексикою (лінгвістичні, діалектні, історичні, словники мови окремих письменників і т.д.)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Словник мови творів Г. </w:t>
      </w:r>
      <w:proofErr w:type="spellStart"/>
      <w:r w:rsidRPr="00CC1995">
        <w:rPr>
          <w:i/>
          <w:szCs w:val="24"/>
          <w:lang w:val="uk-UA"/>
        </w:rPr>
        <w:t>Квітка-Основ’яненка</w:t>
      </w:r>
      <w:proofErr w:type="spellEnd"/>
      <w:r w:rsidRPr="00CC1995">
        <w:rPr>
          <w:szCs w:val="24"/>
          <w:lang w:val="uk-UA"/>
        </w:rPr>
        <w:t xml:space="preserve"> (1978-9)</w:t>
      </w:r>
    </w:p>
    <w:p w:rsidR="00EE7FFD" w:rsidRPr="00CC1995" w:rsidRDefault="00EE7FFD" w:rsidP="00EE7FFD">
      <w:pPr>
        <w:pStyle w:val="Bezmezer"/>
        <w:numPr>
          <w:ilvl w:val="2"/>
          <w:numId w:val="2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Історичний словник українського язика </w:t>
      </w:r>
      <w:r w:rsidRPr="00CC1995">
        <w:rPr>
          <w:szCs w:val="24"/>
          <w:lang w:val="uk-UA"/>
        </w:rPr>
        <w:t>(1930-32)</w:t>
      </w:r>
    </w:p>
    <w:p w:rsidR="00EE7FFD" w:rsidRPr="00CC1995" w:rsidRDefault="00EE7FFD" w:rsidP="00EE7FFD">
      <w:pPr>
        <w:pStyle w:val="Bezmezer"/>
        <w:numPr>
          <w:ilvl w:val="0"/>
          <w:numId w:val="3"/>
        </w:numPr>
        <w:spacing w:before="120" w:after="120" w:line="240" w:lineRule="auto"/>
        <w:ind w:left="0" w:firstLine="720"/>
        <w:contextualSpacing/>
        <w:rPr>
          <w:b/>
          <w:szCs w:val="24"/>
          <w:lang w:val="uk-UA"/>
        </w:rPr>
      </w:pPr>
      <w:r w:rsidRPr="00CC1995">
        <w:rPr>
          <w:b/>
          <w:szCs w:val="24"/>
          <w:lang w:val="uk-UA"/>
        </w:rPr>
        <w:t xml:space="preserve">За упорядкуванням лексичного матеріалу: 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>
        <w:rPr>
          <w:szCs w:val="24"/>
          <w:u w:val="single"/>
          <w:lang w:val="en-US"/>
        </w:rPr>
        <w:t xml:space="preserve"> </w:t>
      </w:r>
      <w:r w:rsidRPr="00CC1995">
        <w:rPr>
          <w:szCs w:val="24"/>
          <w:u w:val="single"/>
          <w:lang w:val="uk-UA"/>
        </w:rPr>
        <w:t xml:space="preserve">алфавітні </w:t>
      </w:r>
    </w:p>
    <w:p w:rsidR="00EE7FFD" w:rsidRPr="00CC1995" w:rsidRDefault="00EE7FFD" w:rsidP="00EE7FFD">
      <w:pPr>
        <w:pStyle w:val="Bezmezer"/>
        <w:numPr>
          <w:ilvl w:val="2"/>
          <w:numId w:val="3"/>
        </w:numPr>
        <w:spacing w:before="120" w:after="120" w:line="240" w:lineRule="auto"/>
        <w:ind w:left="0" w:firstLine="720"/>
        <w:contextualSpacing/>
        <w:rPr>
          <w:i/>
          <w:szCs w:val="24"/>
          <w:lang w:val="uk-UA"/>
        </w:rPr>
      </w:pPr>
      <w:r w:rsidRPr="00CC1995">
        <w:rPr>
          <w:i/>
          <w:szCs w:val="24"/>
          <w:lang w:val="uk-UA"/>
        </w:rPr>
        <w:t>Словник синонімів української мови 1, 2</w:t>
      </w:r>
      <w:r w:rsidRPr="00CC1995">
        <w:rPr>
          <w:szCs w:val="24"/>
          <w:lang w:val="uk-UA"/>
        </w:rPr>
        <w:t xml:space="preserve"> (2000)</w:t>
      </w:r>
    </w:p>
    <w:p w:rsidR="00EE7FFD" w:rsidRPr="00CC1995" w:rsidRDefault="00EE7FFD" w:rsidP="00EE7FFD">
      <w:pPr>
        <w:pStyle w:val="Bezmezer"/>
        <w:numPr>
          <w:ilvl w:val="1"/>
          <w:numId w:val="1"/>
        </w:numPr>
        <w:spacing w:before="120" w:after="120" w:line="240" w:lineRule="auto"/>
        <w:ind w:left="1134" w:hanging="567"/>
        <w:contextualSpacing/>
        <w:rPr>
          <w:szCs w:val="24"/>
          <w:u w:val="single"/>
          <w:lang w:val="uk-UA"/>
        </w:rPr>
      </w:pPr>
      <w:r>
        <w:rPr>
          <w:szCs w:val="24"/>
          <w:u w:val="single"/>
          <w:lang w:val="en-US"/>
        </w:rPr>
        <w:t xml:space="preserve"> </w:t>
      </w:r>
      <w:r w:rsidRPr="00CC1995">
        <w:rPr>
          <w:szCs w:val="24"/>
          <w:u w:val="single"/>
          <w:lang w:val="uk-UA"/>
        </w:rPr>
        <w:t>зворотні</w:t>
      </w:r>
    </w:p>
    <w:p w:rsidR="00EE7FFD" w:rsidRPr="00CC1995" w:rsidRDefault="00EE7FFD" w:rsidP="00EE7FFD">
      <w:pPr>
        <w:pStyle w:val="Bezmezer"/>
        <w:numPr>
          <w:ilvl w:val="2"/>
          <w:numId w:val="3"/>
        </w:numPr>
        <w:spacing w:before="120" w:after="120" w:line="240" w:lineRule="auto"/>
        <w:ind w:left="0" w:firstLine="720"/>
        <w:contextualSpacing/>
        <w:rPr>
          <w:szCs w:val="24"/>
          <w:lang w:val="uk-UA"/>
        </w:rPr>
      </w:pPr>
      <w:r w:rsidRPr="00CC1995">
        <w:rPr>
          <w:i/>
          <w:szCs w:val="24"/>
          <w:lang w:val="uk-UA"/>
        </w:rPr>
        <w:t xml:space="preserve">Український зворотний словник </w:t>
      </w:r>
      <w:r w:rsidRPr="00CC1995">
        <w:rPr>
          <w:szCs w:val="24"/>
          <w:lang w:val="uk-UA"/>
        </w:rPr>
        <w:t>(1969)</w:t>
      </w:r>
    </w:p>
    <w:p w:rsidR="0086704E" w:rsidRDefault="0086704E">
      <w:bookmarkStart w:id="2" w:name="_GoBack"/>
      <w:bookmarkEnd w:id="2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E78" w:rsidRDefault="004F1E78" w:rsidP="00EE7FFD">
      <w:r>
        <w:separator/>
      </w:r>
    </w:p>
  </w:endnote>
  <w:endnote w:type="continuationSeparator" w:id="0">
    <w:p w:rsidR="004F1E78" w:rsidRDefault="004F1E78" w:rsidP="00EE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E78" w:rsidRDefault="004F1E78" w:rsidP="00EE7FFD">
      <w:r>
        <w:separator/>
      </w:r>
    </w:p>
  </w:footnote>
  <w:footnote w:type="continuationSeparator" w:id="0">
    <w:p w:rsidR="004F1E78" w:rsidRDefault="004F1E78" w:rsidP="00EE7FFD">
      <w:r>
        <w:continuationSeparator/>
      </w:r>
    </w:p>
  </w:footnote>
  <w:footnote w:id="1">
    <w:p w:rsidR="00EE7FFD" w:rsidRPr="00EC5270" w:rsidRDefault="00EE7FFD" w:rsidP="00EE7FFD">
      <w:pPr>
        <w:pStyle w:val="Citace"/>
        <w:jc w:val="both"/>
        <w:rPr>
          <w:lang w:val="uk-UA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2235"/>
    <w:multiLevelType w:val="hybridMultilevel"/>
    <w:tmpl w:val="31282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07D7"/>
    <w:multiLevelType w:val="hybridMultilevel"/>
    <w:tmpl w:val="17B248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B328F"/>
    <w:multiLevelType w:val="hybridMultilevel"/>
    <w:tmpl w:val="B8B464D8"/>
    <w:lvl w:ilvl="0" w:tplc="15FA77FC">
      <w:start w:val="1"/>
      <w:numFmt w:val="decimal"/>
      <w:lvlText w:val="%1."/>
      <w:lvlJc w:val="left"/>
      <w:pPr>
        <w:ind w:left="780" w:hanging="360"/>
      </w:pPr>
      <w:rPr>
        <w:rFonts w:ascii="Times New Roman" w:eastAsia="Calibri" w:hAnsi="Times New Roman" w:cs="Times New Roman"/>
      </w:rPr>
    </w:lvl>
    <w:lvl w:ilvl="1" w:tplc="040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20" w:hanging="180"/>
      </w:pPr>
      <w:rPr>
        <w:rFonts w:ascii="Wingdings" w:hAnsi="Wingdings" w:hint="default"/>
      </w:rPr>
    </w:lvl>
    <w:lvl w:ilvl="3" w:tplc="F52069DE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 w:tplc="0405000F">
      <w:start w:val="1"/>
      <w:numFmt w:val="decimal"/>
      <w:lvlText w:val="%5."/>
      <w:lvlJc w:val="left"/>
      <w:pPr>
        <w:ind w:left="3660" w:hanging="360"/>
      </w:pPr>
      <w:rPr>
        <w:rFonts w:hint="default"/>
      </w:rPr>
    </w:lvl>
    <w:lvl w:ilvl="5" w:tplc="5BEAA688">
      <w:start w:val="6"/>
      <w:numFmt w:val="decimal"/>
      <w:lvlText w:val="%6"/>
      <w:lvlJc w:val="left"/>
      <w:pPr>
        <w:ind w:left="4560" w:hanging="360"/>
      </w:pPr>
      <w:rPr>
        <w:rFonts w:hint="default"/>
      </w:r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5F"/>
    <w:rsid w:val="004F1E78"/>
    <w:rsid w:val="006D753F"/>
    <w:rsid w:val="0086704E"/>
    <w:rsid w:val="00B94B5F"/>
    <w:rsid w:val="00E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F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zmezer">
    <w:name w:val="Bez mezer"/>
    <w:uiPriority w:val="1"/>
    <w:qFormat/>
    <w:rsid w:val="00EE7FFD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/>
    </w:rPr>
  </w:style>
  <w:style w:type="character" w:styleId="a3">
    <w:name w:val="footnote reference"/>
    <w:uiPriority w:val="99"/>
    <w:unhideWhenUsed/>
    <w:rsid w:val="00EE7FFD"/>
    <w:rPr>
      <w:vertAlign w:val="superscript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EE7FFD"/>
    <w:pPr>
      <w:widowControl/>
      <w:autoSpaceDE/>
      <w:autoSpaceDN/>
      <w:adjustRightInd/>
      <w:spacing w:after="200"/>
      <w:ind w:firstLine="0"/>
      <w:jc w:val="left"/>
    </w:pPr>
    <w:rPr>
      <w:rFonts w:eastAsia="Calibri"/>
      <w:iCs/>
      <w:color w:val="000000"/>
      <w:sz w:val="20"/>
      <w:szCs w:val="22"/>
      <w:lang w:val="cs-CZ" w:eastAsia="en-US"/>
    </w:rPr>
  </w:style>
  <w:style w:type="character" w:customStyle="1" w:styleId="CitaceChar">
    <w:name w:val="Citace Char"/>
    <w:link w:val="Citace"/>
    <w:uiPriority w:val="29"/>
    <w:rsid w:val="00EE7FFD"/>
    <w:rPr>
      <w:rFonts w:ascii="Times New Roman" w:eastAsia="Calibri" w:hAnsi="Times New Roman" w:cs="Times New Roman"/>
      <w:iCs/>
      <w:color w:val="000000"/>
      <w:sz w:val="20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F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zmezer">
    <w:name w:val="Bez mezer"/>
    <w:uiPriority w:val="1"/>
    <w:qFormat/>
    <w:rsid w:val="00EE7FFD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/>
    </w:rPr>
  </w:style>
  <w:style w:type="character" w:styleId="a3">
    <w:name w:val="footnote reference"/>
    <w:uiPriority w:val="99"/>
    <w:unhideWhenUsed/>
    <w:rsid w:val="00EE7FFD"/>
    <w:rPr>
      <w:vertAlign w:val="superscript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EE7FFD"/>
    <w:pPr>
      <w:widowControl/>
      <w:autoSpaceDE/>
      <w:autoSpaceDN/>
      <w:adjustRightInd/>
      <w:spacing w:after="200"/>
      <w:ind w:firstLine="0"/>
      <w:jc w:val="left"/>
    </w:pPr>
    <w:rPr>
      <w:rFonts w:eastAsia="Calibri"/>
      <w:iCs/>
      <w:color w:val="000000"/>
      <w:sz w:val="20"/>
      <w:szCs w:val="22"/>
      <w:lang w:val="cs-CZ" w:eastAsia="en-US"/>
    </w:rPr>
  </w:style>
  <w:style w:type="character" w:customStyle="1" w:styleId="CitaceChar">
    <w:name w:val="Citace Char"/>
    <w:link w:val="Citace"/>
    <w:uiPriority w:val="29"/>
    <w:rsid w:val="00EE7FFD"/>
    <w:rPr>
      <w:rFonts w:ascii="Times New Roman" w:eastAsia="Calibri" w:hAnsi="Times New Roman" w:cs="Times New Roman"/>
      <w:iCs/>
      <w:color w:val="000000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2014-01-02T14:55:00Z</dcterms:created>
  <dcterms:modified xsi:type="dcterms:W3CDTF">2014-01-02T14:55:00Z</dcterms:modified>
</cp:coreProperties>
</file>