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35" w:rsidRPr="00C93D35" w:rsidRDefault="00C93D35" w:rsidP="00C93D35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lang w:val="en-US"/>
        </w:rPr>
        <w:t>1.</w:t>
      </w:r>
      <w:proofErr w:type="gramEnd"/>
      <w:r>
        <w:rPr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у публічних виступах важливо все: і зміст, і інтонація, і манера викладу, і жести, і міміка, і мовна грамотність. Необхідно пам’ятати, що майже половина інформації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передається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через інтонацію. Одні й ті ж слова, сказані по-різному, можуть привести до протилежних результатів. Говорити слід достатньо голосно, ясно, чітко, виразно і просто, щоб забезпечити дохідливість, не монотонно, 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але й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не присипляючими “хвилями” (то вище, то нижче). Емоційність виступу повинна відповідати змісту і враховувати ситуацію. Не треба прагнути до гучності за рахунок голосових зв’язок, необхідно навчитися використовувати резонатори: порожнину рота, носоглотку, лобові пазухи, грудну клітку.</w:t>
      </w:r>
    </w:p>
    <w:p w:rsidR="00C93D35" w:rsidRPr="00C93D35" w:rsidRDefault="00C93D35" w:rsidP="00C93D35">
      <w:pPr>
        <w:rPr>
          <w:rFonts w:ascii="Times New Roman" w:hAnsi="Times New Roman" w:cs="Times New Roman"/>
          <w:sz w:val="16"/>
          <w:szCs w:val="16"/>
        </w:rPr>
      </w:pPr>
      <w:r w:rsidRPr="00C93D35">
        <w:rPr>
          <w:rFonts w:ascii="Times New Roman" w:hAnsi="Times New Roman" w:cs="Times New Roman"/>
          <w:sz w:val="16"/>
          <w:szCs w:val="16"/>
        </w:rPr>
        <w:t xml:space="preserve">Щоб не втомити слухачів “сухом’яткою” мови, доповідач повинен при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ідготовці виступу підібрати свіжі, цікаві, несподівані факти, афоризми, намалювати яскраві картини. Темп мовлення також відображає певні відчуття: швидкий – схвильованість або стурбованість чим-небудь чи особисті проблеми. Повільний -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ідчить про пригноблений стан, горе, зарозумілість або втому.</w:t>
      </w:r>
    </w:p>
    <w:p w:rsidR="00C93D35" w:rsidRPr="00C93D35" w:rsidRDefault="00C93D35" w:rsidP="00C93D35">
      <w:pPr>
        <w:rPr>
          <w:rFonts w:ascii="Times New Roman" w:hAnsi="Times New Roman" w:cs="Times New Roman"/>
          <w:sz w:val="16"/>
          <w:szCs w:val="16"/>
        </w:rPr>
      </w:pPr>
      <w:r w:rsidRPr="00C93D35">
        <w:rPr>
          <w:rFonts w:ascii="Times New Roman" w:hAnsi="Times New Roman" w:cs="Times New Roman"/>
          <w:sz w:val="16"/>
          <w:szCs w:val="16"/>
        </w:rPr>
        <w:t>Кажуть, що перші слова оратора повинні завоювати увагу слухачі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, а останні – посилити ефект виступу.</w:t>
      </w:r>
    </w:p>
    <w:p w:rsidR="00C93D35" w:rsidRPr="00C93D35" w:rsidRDefault="00C93D35" w:rsidP="00C93D35">
      <w:pPr>
        <w:rPr>
          <w:rFonts w:ascii="Times New Roman" w:hAnsi="Times New Roman" w:cs="Times New Roman"/>
          <w:sz w:val="16"/>
          <w:szCs w:val="16"/>
        </w:rPr>
      </w:pPr>
      <w:r w:rsidRPr="00C93D35">
        <w:rPr>
          <w:rFonts w:ascii="Times New Roman" w:hAnsi="Times New Roman" w:cs="Times New Roman"/>
          <w:sz w:val="16"/>
          <w:szCs w:val="16"/>
        </w:rPr>
        <w:t>Існують такі поради доповідачам:</w:t>
      </w:r>
    </w:p>
    <w:p w:rsidR="00C93D35" w:rsidRPr="00C93D35" w:rsidRDefault="00C93D35" w:rsidP="00C93D35">
      <w:pPr>
        <w:rPr>
          <w:rFonts w:ascii="Times New Roman" w:hAnsi="Times New Roman" w:cs="Times New Roman"/>
          <w:sz w:val="16"/>
          <w:szCs w:val="16"/>
        </w:rPr>
      </w:pPr>
      <w:r w:rsidRPr="00C93D35">
        <w:rPr>
          <w:rFonts w:ascii="Times New Roman" w:hAnsi="Times New Roman" w:cs="Times New Roman"/>
          <w:sz w:val="16"/>
          <w:szCs w:val="16"/>
        </w:rPr>
        <w:t xml:space="preserve">•Намагайтеся встановити контакт зі слухачами та викликати в них інтерес до розмови. Поставте себе на їх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м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ісце, стежте за реакцією в залі.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>•Не поспішайте. Існує межа швидкості, з якою мозок людини може сприймати й засвоювати нові поняття.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• Не використовуйте надто часто абстрактні поняття, бо це вимагатиме від слухачів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великого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напруження.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•Пояснюючи складні теоретичні проблеми, придумуйте порівняння, які допомогли б слухачам краще їх зрозуміти. При цьому слід орієнтуватися на слухачів, які мають нижчий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івень знань. Цю ораду треба застосовувати обережно, тому що недооцінювати слухачів, викладати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матер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іал надто спрощено теж не бажано.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•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ідтримуйте зацікавленість слухачів упродовж усього виступу.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•Видозмінюйте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ій виступ згідно із ситуацією. Безперечно, становище доповідача буде скрутнішим, якщо аудиторія змішана.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У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такому разі перед викладом матеріалу, який частині присутніх знайомий, рекомендується зазначити: "Багато з присутніх знайомі з цими питаннями. Дозвольте мені стисло висвітлити їх для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тих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, хто з ними досі не зустрічався...".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 xml:space="preserve">•Говоріть тихо, спокійно. Якщо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аудитор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ії шум, стиште голос.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</w:rPr>
        <w:t>•Слідкуйте за грамотністю свого мовлення.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• </w:t>
      </w:r>
      <w:r w:rsidRPr="00C93D35">
        <w:rPr>
          <w:rFonts w:ascii="Times New Roman" w:hAnsi="Times New Roman" w:cs="Times New Roman"/>
          <w:sz w:val="16"/>
          <w:szCs w:val="16"/>
        </w:rPr>
        <w:t>Аргументуйте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деякі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положення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доповіді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прикладами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з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книг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93D35">
        <w:rPr>
          <w:rFonts w:ascii="Times New Roman" w:hAnsi="Times New Roman" w:cs="Times New Roman"/>
          <w:sz w:val="16"/>
          <w:szCs w:val="16"/>
        </w:rPr>
        <w:t>кінофільму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93D35">
        <w:rPr>
          <w:rFonts w:ascii="Times New Roman" w:hAnsi="Times New Roman" w:cs="Times New Roman"/>
          <w:sz w:val="16"/>
          <w:szCs w:val="16"/>
        </w:rPr>
        <w:t>процитуйте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вислів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93D35">
        <w:rPr>
          <w:rFonts w:ascii="Times New Roman" w:hAnsi="Times New Roman" w:cs="Times New Roman"/>
          <w:sz w:val="16"/>
          <w:szCs w:val="16"/>
        </w:rPr>
        <w:t>наведіть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приклад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зі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свого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життя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93D35">
        <w:rPr>
          <w:rFonts w:ascii="Times New Roman" w:hAnsi="Times New Roman" w:cs="Times New Roman"/>
          <w:sz w:val="16"/>
          <w:szCs w:val="16"/>
        </w:rPr>
        <w:t>робіть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93D35">
        <w:rPr>
          <w:rFonts w:ascii="Times New Roman" w:hAnsi="Times New Roman" w:cs="Times New Roman"/>
          <w:sz w:val="16"/>
          <w:szCs w:val="16"/>
        </w:rPr>
        <w:t>висновки</w:t>
      </w:r>
      <w:r w:rsidRPr="00C93D35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C93D35">
        <w:rPr>
          <w:rFonts w:ascii="Times New Roman" w:hAnsi="Times New Roman" w:cs="Times New Roman"/>
          <w:sz w:val="16"/>
          <w:szCs w:val="16"/>
        </w:rPr>
        <w:t>Н-д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:»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Трапилося це зі мною…», «Сь</w:t>
      </w:r>
      <w:r>
        <w:rPr>
          <w:rFonts w:ascii="Times New Roman" w:hAnsi="Times New Roman" w:cs="Times New Roman"/>
          <w:sz w:val="16"/>
          <w:szCs w:val="16"/>
        </w:rPr>
        <w:t>огодні, коли ми всі перейняті…»</w:t>
      </w:r>
      <w:r w:rsidRPr="00C93D35">
        <w:rPr>
          <w:rFonts w:ascii="Times New Roman" w:hAnsi="Times New Roman" w:cs="Times New Roman"/>
          <w:sz w:val="16"/>
          <w:szCs w:val="16"/>
        </w:rPr>
        <w:br/>
        <w:t xml:space="preserve">• Ставте слухачам риторичні запитання.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Вони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допоможуть активізувати увагу слухачів. Особливістю риторичних запитань є те, що воно не вимагає відповіді, а служить для ствердження або заперечення чогось. Н-д: Чи знаєте ви, що середня швидкість мовлення 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повинна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 xml:space="preserve"> бути 100 – 110 слів на хвилину?</w:t>
      </w:r>
      <w:r w:rsidR="00F73A6A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="00F73A6A">
        <w:rPr>
          <w:rFonts w:ascii="Times New Roman" w:hAnsi="Times New Roman" w:cs="Times New Roman"/>
          <w:sz w:val="16"/>
          <w:szCs w:val="16"/>
          <w:lang w:val="uk-UA"/>
        </w:rPr>
        <w:br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Отже, фонетичні особливості, лексичний об’єм, граматична й інтонаційна будова мови, жести, міміка, доповідача під час публічного виступу відкривають слухачам його особистісну суть – рівень інтелекту й освіченості, загальної культури і вихованості, своєрідності темпераменту і характеру. </w:t>
      </w:r>
      <w:r w:rsidRPr="00C93D35">
        <w:rPr>
          <w:rFonts w:ascii="Times New Roman" w:hAnsi="Times New Roman" w:cs="Times New Roman"/>
          <w:sz w:val="16"/>
          <w:szCs w:val="16"/>
        </w:rPr>
        <w:t>Це забезпечує довірливість слухачів, їх позитивні емоції від публічного виступу оратора й ухвалення тих ідей, які закладені в змі</w:t>
      </w:r>
      <w:proofErr w:type="gramStart"/>
      <w:r w:rsidRPr="00C93D35">
        <w:rPr>
          <w:rFonts w:ascii="Times New Roman" w:hAnsi="Times New Roman" w:cs="Times New Roman"/>
          <w:sz w:val="16"/>
          <w:szCs w:val="16"/>
        </w:rPr>
        <w:t>ст</w:t>
      </w:r>
      <w:proofErr w:type="gramEnd"/>
      <w:r w:rsidRPr="00C93D35">
        <w:rPr>
          <w:rFonts w:ascii="Times New Roman" w:hAnsi="Times New Roman" w:cs="Times New Roman"/>
          <w:sz w:val="16"/>
          <w:szCs w:val="16"/>
        </w:rPr>
        <w:t>і виступу.</w:t>
      </w:r>
    </w:p>
    <w:p w:rsidR="00F73A6A" w:rsidRPr="00F73A6A" w:rsidRDefault="00F73A6A" w:rsidP="00F73A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  <w:t>6.</w:t>
      </w:r>
      <w:r w:rsidRPr="00F73A6A"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  <w:t>Риторичний аналіз (КРИТЕРІЇ ОЦІНЮВАННЯ ОРАТОРСЬКОГО ВИСТУПУ)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Науковий рівень виступу.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Актуальність обраної теми.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Дотримання законів риторики: концептуального, моделювання аудиторії, стратегічного, тактичного, мовленнєвого, ефективної комунікації, системно-аналітичного.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Дотримання принципів змістовності, ерудованості, послідовності, аргументованості, несуперечності, доказовості, доступності, наочності.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Дотримання композиції виступу.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Культура мислення оратора: застосування логічних доказів, індукції, дедукції, елементи сюжетності, інтрига в побудові виступу, гнучкість мислення.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Психологічний  стан оратора: упевненість-невпевненість, утома-бадьорість, зібраність-розгубленість, зосередженість-розсіяність  тощо.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Взаємодія оратора і слухачів: уміння утримувати увагу слухачів, використання прийомів актуалізації уваги слухачів, майстерність застосування прийомів емоційної розрядки.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Культура мовлення оратора: володіння комунікативними якостями мовлення (логічність, точність, ясність, чистота, виразність, багатство, доречність, доступність, емоційність, естетичність, мовлення); мовленнєвий артистизм; мовленнєві помилки; енергетика мовлення (темп, гучність, висота й сила голосу, артикуляція, інтонаційна виразність, паузи).</w:t>
      </w:r>
    </w:p>
    <w:p w:rsidR="00F73A6A" w:rsidRPr="00F73A6A" w:rsidRDefault="00F73A6A" w:rsidP="00F73A6A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Невербальна культура оратора: естетичність (доцільність, різноманітність, природність) жестикуляції, міміки, рухів тіла, пози; візуальний контакт з аудиторією.</w:t>
      </w:r>
    </w:p>
    <w:p w:rsidR="00F73A6A" w:rsidRPr="00F73A6A" w:rsidRDefault="00F73A6A" w:rsidP="00F73A6A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Зовнішня культура оратора: відповідність зовнішнього вигляду ситуації спілкування (одяг, взуття, зачіска, аксесуари, макіяж тощо); щирість і повага до слухачів; культура поведінки.</w:t>
      </w:r>
    </w:p>
    <w:p w:rsidR="00C93D35" w:rsidRPr="00F73A6A" w:rsidRDefault="00C93D35">
      <w:pPr>
        <w:rPr>
          <w:lang w:val="uk-UA"/>
        </w:rPr>
      </w:pPr>
      <w:r w:rsidRPr="00F73A6A">
        <w:rPr>
          <w:lang w:val="uk-UA"/>
        </w:rPr>
        <w:br w:type="page"/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>3.</w:t>
      </w:r>
      <w:r w:rsidRPr="00987197">
        <w:rPr>
          <w:rFonts w:ascii="Times New Roman" w:hAnsi="Times New Roman" w:cs="Times New Roman"/>
          <w:sz w:val="16"/>
          <w:szCs w:val="16"/>
        </w:rPr>
        <w:t>Мистецтво аргументації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bookmarkStart w:id="0" w:name="296"/>
      <w:r w:rsidRPr="00987197">
        <w:rPr>
          <w:rFonts w:ascii="Times New Roman" w:hAnsi="Times New Roman" w:cs="Times New Roman"/>
          <w:sz w:val="16"/>
          <w:szCs w:val="16"/>
        </w:rPr>
        <w:t>Аргументація у широкому вжитку означає майстерний добі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переконливих доказів. В основі аргументації лежить складна логічна операція, що є комбінацією суджень як елементів доведення.</w:t>
      </w:r>
      <w:r w:rsidRPr="00987197">
        <w:rPr>
          <w:rFonts w:ascii="Times New Roman" w:hAnsi="Times New Roman" w:cs="Times New Roman"/>
          <w:sz w:val="16"/>
          <w:szCs w:val="16"/>
        </w:rPr>
        <w:br/>
        <w:t xml:space="preserve"> Доведення - це сукупність логічних засобів обгрунтування істинності будь-якого судження за допомоги інших істинних і пов'язаних з ним суджень. Структура доведення складається з тези, аргументів, демонстрації (форми доведення).</w:t>
      </w:r>
      <w:r w:rsidRPr="00987197">
        <w:rPr>
          <w:rFonts w:ascii="Times New Roman" w:hAnsi="Times New Roman" w:cs="Times New Roman"/>
          <w:sz w:val="16"/>
          <w:szCs w:val="16"/>
        </w:rPr>
        <w:br/>
        <w:t xml:space="preserve">Теза - це судження, істинність якого потребує доведення. Переконати когось у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своїй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правоті означає створити у нього впевненість в істинності тези. Порушення цього правила призводить до логічної помилки - втрати або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ідміни тези. Якщо втрата тези є мимовільною помилкою недосвідченого оратора, то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ідміна тези - цілеспрямованою дією особи, яка її висунула.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Аргументи (докази) - це ті істинні судження, якими послуговуються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 час доведення тези. Розрізняють такі види аргументі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ірогідні одиничні акти, визначення, аксіоми та постулати, раніше доведені закони науки та теореми. Докази мають відповідати таким логічним вимогам, як істинність,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ідтвердження висунутої тези, очевидна істинність поза висунутою тезою. Необхідно заздалегідь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ідготувати достатню кількість аргументів, які повинні бути вивіреними. Важливе значення має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посл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ідовність наведення аргументів.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Демонстрацією (формою доведення) називається засіб логічного зв'язку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між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тезою та аргументом, який веде до встановлення бажаної істини.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За формою докази переділяються на 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прям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 та непрямі. Прямим називають такий доказ, в якому безпосередньо (прямо) обфунтовують істинність тези. Наприклад, довести, що 1992р. був високосним, можна на основі аргументу-визначення, що таке високосний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ік, тобто діленням його двох останніх цифр на чотири. Непрямим називається такий доказ, в якому істинність обґрунтовується шляхом доведення помилковості протилежного твердження. Інколи непрямий доказ називають доведенням за допомоги доведення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до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абсурду. Наприклад, ми маємо твердження, що якщо дві прямі перпендикулярні до тієї ж самої площини, то вони паралельні. Припустимо протилежне: перпендикулярні прямі не паралельні. У такому разі вони перетикаються, тобто утворюють трикутник, у якому два кути біля основи складають 180°, а цього бути не може,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бо т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ільки сума трьох кутів може становити 180°. Отже, перпендикулярні прямі є паралельними.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Спростування - це логічна операція, спрямована на зруйнування доведення шляхом встановлення хибності або необґрунтованості висунутої тези. Тезою спростування називають судження, за допомоги якого заперечується теза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І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нують три засоби спростування: критика аргументів, спростування тези (пряме і непряме), виявлення неспроможності демонстрації. Критика аргументів, які висунуті опонентом в обґрунтуванні його тези, з реалізовується доведенням їхньої хибності або неспроможності. Але хибність аргументів ще не означає хибності самої тези. Спростування тези досягається відкиданням фактів, встановленням хибності (або суперечності) наслідків, що випливають з тези, спростуванням тези через доведення антитези. Виявлення неспроможності демонстрації полягає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тому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, що встановлюються помилки у формі самого доведення.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Правила доказового міркування, що стосуються тези: по-перше, теза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повинна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бути логічно визначеною, ясною і чіткою; по-друге, вона повинна лишатися тотожною самій собі упродовж усього доведення.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Правила щодо аргументів: вони мають бути істинними і не суперечити один одному, достатньою основою для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ідтвердження тези, такими судженнями, істинність яких доводиться самостійно, незалежно віл тези.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Правило щодо форми обґрунтування тези: вона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повинна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бути висновком, що логічно випливає з аргументів за загальними правилами виводу або має бути одержаною згідно з правилами непрямого доведення.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Порушення правил умовиводу: по-перше, це помилки в дедуктивних висновках (з припущення, що коли число закінчується на 0, то воно ділиться на 5, не виплива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що коли число ділиться на 5, то воно обов'язково закінчується цифрою "0") по-друге, це помилки в індуктивних висновках через підміну реальних відношень(висловлювання "після того" не означа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що це здійснюється "з причини того"); по-третє, паралогізми, софізми і парадокси.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Паралогізм - це ненавмисна логічна помилка в міркуванні, яка виникає внаслідок порушення законів і правил логіки та зазвичай призводить до хибних висновкі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. Софізм - навмисно хибно зроблений умовивід, який має видимість істинного. Парадокс - це міркування, в якому доводиться як істинність, так і хибність певного судження.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Обговорення теоретичних і практичних проблем іноді переростає у дискусію - широке публічне обговорення якого-небудь спірного питання, висловлення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ізних думок з приводу певного питання. Логічною основою дискусії є правильно побудований процес доведення тези та її спростування. Суб'єктами дискусії є пропонент, опонент тааудиторія. Пропонент (від лат. propponens - той, хто щось стверджу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доводить) - учасник дискусії, доповідач, дисертант, дипломник, що висунув і відстоює певну тезу, ідею або концепцію. Опонент (від лат. орропеs - той, що протиставля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заперечує) -особа (учасник дискусії, співдоповідач або рецензент), яка заперечує або спростовує думки пропонента, чи оцінює її.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Існують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ізні ступені незгоди опонента з пропонентом: незгода у формі сумніву (в пасивній формі висловлюється певний сумнів щодо тези пропонента); деструктивна незгода (руйнується теза пропонента); конструктивна незгода (не тільки руйнується теза пропонента, а й висувається і доводиться інша, власна, теза). Якщо опонент не погоджується з аргументом пропонента, то останній може обрати той чи інший варіант поведінки: відмовитися від аргументу; замінити його іншим; знайти додаткові факти на користь висунутого аргументу.</w:t>
      </w:r>
      <w:r w:rsidRPr="00987197">
        <w:rPr>
          <w:rFonts w:ascii="Times New Roman" w:hAnsi="Times New Roman" w:cs="Times New Roman"/>
          <w:sz w:val="16"/>
          <w:szCs w:val="16"/>
        </w:rPr>
        <w:br/>
        <w:t xml:space="preserve">Аудиторія - це третій, колективний суб'єкт дискусії, оскільки як пропонент, так і опонент не тільки намагаються переконати один одного,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а й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схилити всіх присутніх на свою сторону.</w:t>
      </w:r>
    </w:p>
    <w:bookmarkEnd w:id="0"/>
    <w:p w:rsidR="000E0C9B" w:rsidRDefault="000E0C9B" w:rsidP="00987197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987197" w:rsidRPr="00987197" w:rsidRDefault="00987197" w:rsidP="00987197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lastRenderedPageBreak/>
        <w:t>4.</w:t>
      </w:r>
      <w:r w:rsidRPr="00987197">
        <w:rPr>
          <w:rFonts w:ascii="Times New Roman" w:hAnsi="Times New Roman" w:cs="Times New Roman"/>
          <w:b/>
          <w:sz w:val="16"/>
          <w:szCs w:val="16"/>
        </w:rPr>
        <w:t>Закони логіки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Силогізми допомагають уникнути неточності понять. Логічні закони мають, з одного боку, допомагати будувати докази, а з іншого — запобігають порушенню основних принципів мислення і ведення дискусії. Дотримання законів логіки створює зручність, а від того комфортність мовного спілкування, бо учасники обопільно виконують певні правила, норми мовної поведінки. Для цього треба знати чотири основні логічні закони: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— закон тотожності; — закон суперечності; — закон виключення третього; — закон достатньої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ідстави.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bookmarkStart w:id="1" w:name="823"/>
      <w:bookmarkEnd w:id="1"/>
      <w:r w:rsidRPr="00987197">
        <w:rPr>
          <w:rFonts w:ascii="Times New Roman" w:hAnsi="Times New Roman" w:cs="Times New Roman"/>
          <w:sz w:val="16"/>
          <w:szCs w:val="16"/>
        </w:rPr>
        <w:t>Закон тотожності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Цей закон формується в риториці (і не тільки) так: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будь-яка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завершена думка зберігає свою форму і значення в межах певного визначеного контексту. (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Будь-яка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сутність збігається сама з собою або дорівнює собі.) Контекст може бути висловленим (написаним) або таким, що тільки розуміється. Дія цього закону поширюється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лише на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одне мовне ціле, тобто одне висловлення, і в межах певного часу. Якщо я сьогодні щось оцінюю дуже високо, то я не можу в цей же час оцінювати це саме низько. Однак в інший час може бути інша оцінка цього самого предмета. Якщо ж я одночасно даю дві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ізні оцінки того самого предмета чи явища, то я порушую в мовленні такі вимоги закону, як вірність обраній темі, ідентичність предмета самому собі, релевантність, непорушення меж об'єкта і створюю незручності своїм мовним партнерам. Закон тотожності не зобов'язує до всебічного висвітлення предмета, головне — щоб у мовному вираженні він був упізнаваним, ідентифікувався.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Порушенням закону тотожності може бути, наприклад, така мовна ситуація: рецензент каже: книга дуже хороша, проте в ній немає головного, а якщо уважніше придивитися, то взагалі нічого хорошого немає або його дуже мало і т. ін. Отже, якщо в книзі немає головного, то ця книга хорошою бути не може.</w:t>
      </w:r>
      <w:proofErr w:type="gramEnd"/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bookmarkStart w:id="2" w:name="707"/>
      <w:bookmarkEnd w:id="2"/>
      <w:r w:rsidRPr="00987197">
        <w:rPr>
          <w:rFonts w:ascii="Times New Roman" w:hAnsi="Times New Roman" w:cs="Times New Roman"/>
          <w:sz w:val="16"/>
          <w:szCs w:val="16"/>
        </w:rPr>
        <w:t>Закон суперечності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Цей закон Арістотель у праці "Метафізика" сформулював так: "Неможливо, щоб одне й те саме разом було й не було властиве одному й тому самому і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одному й тому ж смислі". Сучасне його формулювання таке: жодне судження не може бути одночасно істинним і неістинним. Інакше виникне суперечність цих смислів, тобто цей закон оберігає мовців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 тупикових, безвихідних ситуацій. Припускається, що два судження про щось одне (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іч, особу) можуть бути одночасно суперечливими: одне істинне, друге неістинне, але логічний закон не порушиться тільки в тому випадку, якщо вони будуть належати різним особам. Це означатиме, що співрозмовники дотримуються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ізних поглядів, вони мають на це право. Цей закон також діє в межах одного мовного вираження (вислову, тексту) і в один і той же час. В інший час вислів може означати судження протилежне, тобто те, що було вчора гарним, сьогодні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стало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поганим, але судження тільки одне, а не два одночасно. Отже, закон суперечності полягає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тому, що судження і його заперечення не можуть бути одночасно істинними. Цей закон стосується тільки мовного вираження, а не реальних суперечностей у життєвих чи природних ситуаціях. Літом може бути дуже холодно — це суперечність у природі, але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наше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називання цього не є суперечливим судженням. Воно було б суперечливим, якби ми казали про це одночасно — сьогодні дуже холодно і дуже тепло. Не можна одночасно стверджувати і заперечувати одне й те саме. Предмет мовлення має бути ідентичним, тотожним самому собі (закон тотожності), мовлення про нього (предмет) також повинне бути ідентичним собі, не суперечливим (закон суперечності). Ритори-софісти упродовж V ст. до н. е. вчили молодь не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ст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ільки мудрості, скільки вправності переконувати людину в істинності навіть неістинних суджень.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Вони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керувалися філософією, що "людина є мірилом усіх речей" (Протагор). Для цього користувалися "гнучкими" поняттями, на зразок: смерть є зло для тих, хто помира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а для грабарів — благо. Це все є істинним одночасно, але для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ізних людей.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З</w:t>
      </w:r>
      <w:r w:rsidRPr="00987197">
        <w:rPr>
          <w:rFonts w:ascii="Times New Roman" w:hAnsi="Times New Roman" w:cs="Times New Roman"/>
          <w:sz w:val="16"/>
          <w:szCs w:val="16"/>
        </w:rPr>
        <w:t>акон виключення третього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>Арістотель сформулював цей закон так: "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івним чином не може бути нічого проміжного між двома членами суперечності, а стосовно чогось одного необхідно, щоб було одне — або стверджувати, або заперечувати". Латинське формулювання цього закону має такий вигляд: "Третього не дано". Це означа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що, маючи позитивне і негативне судження, мовець погоджується з першим, а друге відкидає або погоджується з другим, а перше відхиляє, але третього не дано. Довільний вислів: або сам істинний, або істинним є його заперечення.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Цей закон близький до попереднього, він є його продовженням. Закон виключення третього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ідчить, що одне із суджень є обов'язково істинним, тоді інше — неістинне, а третього немає.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Закон виключення третього теоретично присутній у кожному комунікативному акті, просто у звичайному мовленні на ньому не наголошується.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Очевидно, він є в дискусіях, де чітко проступають і загострюються позиції мовців. В такому разі часто використовують тактику "розвести погляди", яка згладить гострі кути, бо загубить предмет суперечки і навіть зробить всіх однодумцями (один про одне, інший про інше, а всі разом ніби про одне й те саме).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Наші уявлення про предмет поповняться, але ж питання, що є істинним, а що неістинним у цих повідомленнях так і залишиться нез'ясованим.</w:t>
      </w:r>
      <w:proofErr w:type="gramEnd"/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Тому риторика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на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початку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суперечки чи дискусії пропонує використовувати прийом фіксації полюса контрадикції (суперечності), тобто уточнення предмета суперечки, того положення, істинність або неістинність якого треба довести. Це дасть можливість дискутантам дотримуватися "генеральної лінії" і своїх позицій ("свого берега"), а не перескакувати на суміжні, супровідні чи й протилежні. Фіксація полюса котрадикції швидше приведе до вичерпаності суперечки і закриття теми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І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н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акше суперечка може йти манівцями і бути тривалою.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Риторика пропонує й тактику допуску, припущення, тобто дискутанту пропонується роль його опонента для того, щоб він відчув, де саме і чому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починається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розходження в поглядах. Цю тактику можна виразити ще так: якщо ти вважаєш,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що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правда на твоєму боці, то подивися, а що на протилежному боці, там також може бути правда. В такому разі дискусія знаходить точки розходжень, нестикування і швидше йде до зняття їх.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Закон виключення третього помітно діє в антонімічних ситуаціях, коли є пари протиставлень, але в площині однієї тематичної семантики (добре—погано, зло—добро, життя—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см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ерть, зима — літо і т. ін.). У риториці наводиться такий приклад: можна протиставити любов ненависті, але не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л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іхтар сиру.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>Одна з умов закону виключення третього — точність протиставлення. Суперечливі судження мають бути в контрадикторних (протилежних) відношеннях за формальними ознаками, тобто з використанням заперечної частки не (гарний—негарний), або хоча б у контрарних (протиставлювальних) за змістом (чорний — білий, день — ніч).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</w:rPr>
        <w:t xml:space="preserve">Закон про виключення третього виконує диференційну роль, він виділяє дискусію з-поміж недискусій. Дискусією можна назвати тільки таку суперечку,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при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якій до предмета мовлення можна застосувати закон виключення третього. Дискусія — це така суперечка (еристика), яка спрямовується на пошук істини, тому проводиться за законом виключення третього.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bookmarkStart w:id="3" w:name="888"/>
      <w:bookmarkEnd w:id="3"/>
      <w:r w:rsidRPr="00987197">
        <w:rPr>
          <w:rFonts w:ascii="Times New Roman" w:hAnsi="Times New Roman" w:cs="Times New Roman"/>
          <w:sz w:val="16"/>
          <w:szCs w:val="16"/>
        </w:rPr>
        <w:lastRenderedPageBreak/>
        <w:t xml:space="preserve">Закон достатньої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ідстави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Закон достатньої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ідстави завжди і постійно використовувався в риториці і логіці, але сформулював його значно пізніше (в кінці XVII — на початку XVIII ст.) німецький філософ Лейбніц: жодне явище не може виявитися істинним або дійсним, жодне твердження — справедливим без достатнього обґрунтування, чому справа стоїть саме так, а не інакше. Отже,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будь-яке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судження, що приймається, має бути належним чином обґрунтоване.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  <w:lang w:val="uk-UA"/>
        </w:rPr>
        <w:t xml:space="preserve">Цей закон "рятує" нас від багатослів'я, бо зобов'язує кожного промовця стверджувати тільки те, що він може обґрунтувати, на що він має підстави. </w:t>
      </w:r>
      <w:r w:rsidRPr="00987197">
        <w:rPr>
          <w:rFonts w:ascii="Times New Roman" w:hAnsi="Times New Roman" w:cs="Times New Roman"/>
          <w:sz w:val="16"/>
          <w:szCs w:val="16"/>
        </w:rPr>
        <w:t xml:space="preserve">Отже, треба з'ясувати, що ми розуміємо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ід обґрунтуванням і яке саме обґрунтування можна вважати достатньою підставою. Обґрунтуванням вважають таке судження або кілька суджень, які самі не потребують доказів, бо це вже все доведене або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перев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ірене чи десь зафіксоване як доказ.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Достатньою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ідставою вважають: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—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ст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>ійкі універсальні судження типу аксіом, законів, максим, принципів, постулатів: закон Архімеда, яблуко Ньютона та ін.;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987197">
        <w:rPr>
          <w:rFonts w:ascii="Times New Roman" w:hAnsi="Times New Roman" w:cs="Times New Roman"/>
          <w:sz w:val="16"/>
          <w:szCs w:val="16"/>
        </w:rPr>
        <w:t>— загальновизнані людським досвідом судження на зразок: хто народився, той і помре; після зими настає весна тощо;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987197">
        <w:rPr>
          <w:rFonts w:ascii="Times New Roman" w:hAnsi="Times New Roman" w:cs="Times New Roman"/>
          <w:sz w:val="16"/>
          <w:szCs w:val="16"/>
        </w:rPr>
        <w:t>— власні судження, вже доведені або виведені з істинності інших суджень (силогізмів).</w:t>
      </w:r>
    </w:p>
    <w:p w:rsidR="00987197" w:rsidRPr="00987197" w:rsidRDefault="00987197" w:rsidP="00987197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87197">
        <w:rPr>
          <w:rFonts w:ascii="Times New Roman" w:hAnsi="Times New Roman" w:cs="Times New Roman"/>
          <w:sz w:val="16"/>
          <w:szCs w:val="16"/>
        </w:rPr>
        <w:t xml:space="preserve">До сфери дії закону достатнього обґрунтування входять такі позиції: що належить обґрунтувати (які судження придатні </w:t>
      </w:r>
      <w:proofErr w:type="gramStart"/>
      <w:r w:rsidRPr="00987197">
        <w:rPr>
          <w:rFonts w:ascii="Times New Roman" w:hAnsi="Times New Roman" w:cs="Times New Roman"/>
          <w:sz w:val="16"/>
          <w:szCs w:val="16"/>
        </w:rPr>
        <w:t>для</w:t>
      </w:r>
      <w:proofErr w:type="gramEnd"/>
      <w:r w:rsidRPr="00987197">
        <w:rPr>
          <w:rFonts w:ascii="Times New Roman" w:hAnsi="Times New Roman" w:cs="Times New Roman"/>
          <w:sz w:val="16"/>
          <w:szCs w:val="16"/>
        </w:rPr>
        <w:t xml:space="preserve"> обґрунтування), чим обґрунтовуються судження і сам процес обґрунтування (доказу).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987197">
        <w:rPr>
          <w:rFonts w:ascii="Times New Roman" w:hAnsi="Times New Roman" w:cs="Times New Roman"/>
          <w:sz w:val="16"/>
          <w:szCs w:val="16"/>
          <w:lang w:val="uk-UA"/>
        </w:rPr>
        <w:t>Отже, підвалиною судження служать прямі аргументи, одержані логічним шляхом (побудовою коректних силогізмів), та непрямі, опосередковані аргументи у вигляді посилань на вже відомі досягнення науки, авторитетні імена тощо (див. "Аргумент").</w:t>
      </w:r>
    </w:p>
    <w:p w:rsidR="00987197" w:rsidRDefault="00987197" w:rsidP="0098719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  <w:lang w:val="uk-UA"/>
        </w:rPr>
        <w:t>2.</w:t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  <w:lang w:val="uk-UA"/>
        </w:rPr>
        <w:t>Риторичні фігури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  <w:lang w:val="uk-UA"/>
        </w:rPr>
        <w:t>(гр.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retorikos</w:t>
      </w:r>
      <w:r w:rsidRPr="00987197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  <w:lang w:val="uk-UA"/>
        </w:rPr>
        <w:t>— ораторський, красномовний) — особливі синтаксичні конструкції з виразною авторською інтонацією, з яскравим емоційним забарвленням, посилюють увагу читача, не вимагаючи від нього відповіді.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  <w:lang w:val="uk-UA"/>
        </w:rPr>
        <w:br/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Риторичні фігури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,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пов'язан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 з відхиленням від певних комунікативно-логічних норм оформлення фрази.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До риторичних фігур відносяться риторичні звертання, запитання, оклики, риторичне окличне речення.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Художні функції риторичних фігур — виразити якесь сильне почуття, надати мові поетичності, жвавості.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«У сиву давнину із розвитком теорії ораторського мистецтва всі фігури, якими користувалися і оратори, і літератори, називалися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риторичними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.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Нов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ітня риторика повертає цьому вислову його первинне повноцінне значення. У радянському літературознавстві, у сучасних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словниках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, енциклопедіях до риторичних фігур відносять вузьке коло зворотів — риторичне запитання, риторичне звертання, риторичні заперечення, риторичне ствердження. Дехто додає сюди ще анафору,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еп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іфору, інші — градацію, антитезу, гіперболу тощо. Справа тут не в щедрості одного чи другого теоретика. Справа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в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тому, що немає абсолютно ніякої межі між фігурами цими та іншими, які, очевидно, називаються поетичними фігурами. Таке поняття вживане в теоретичних працях, а ось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у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словниках його трактувати чомусь не беруться. Складність у тому, що ці вислови мають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р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ізні вихідні позиції.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Поетичні фігури — це насамперед фігури, які вживаються в поезії.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 xml:space="preserve">Риторичний — аж ніяк не означає лише те, що використовується в ораторській практиці і не більше. Риторичний має певну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доц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ільність, визначену націленість. Оратор прагне переконати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аудиторію, поет — висловити ідею образами, публіцист — написати доступної водночас глибоко, сатирик — виявити дотепність. Весь той арсенал засобів прийомів, синтаксичних форм і лексичних комбінацій, якими кожний із них досяває дбетдвленої мети, є арсеналом риторичним» (За Б. Леськів).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C93D35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</w:rPr>
        <w:t>Риторичне звертання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1.</w:t>
      </w:r>
      <w:r w:rsidRPr="00987197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Риторичне звертання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— слово, словосполучення, що позначає особу, предмет, об'єкт будь-яких властивостей, конкретний чи абстрактний, реальний чи видуманий, до якого звертається автор у художньому творі.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2.</w:t>
      </w:r>
      <w:r w:rsidRPr="00987197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>Риторичне звертання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— звертання письменника (часто в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п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іднесеній формі) до свого героя, різцих предметів, явищ, читачів.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 xml:space="preserve">Звертання — типове явище ораторського мистецтва, однак до нього часто вдаються поети, прозаїки, сатирики, а драматурги не можуть обійтися без цього мовного засобу. За функціями у контексті може виконувати,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кр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ім своїх специфічних, і всі ті риторичні призначення, що й звичайні фігури.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>Синтаксично звертання виражаються іменником у називному або кличному відмінках.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 xml:space="preserve">Факт звертання констатують також займенники й дієслово. Провести грань </w:t>
      </w:r>
      <w:proofErr w:type="gramStart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м</w:t>
      </w:r>
      <w:proofErr w:type="gramEnd"/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t>іж риторичними і нериторичними звертаннями буває просто неможливо.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 </w:t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C93D35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987197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</w:rPr>
        <w:t>Риторичні запитання </w:t>
      </w:r>
      <w:r w:rsidRPr="00987197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</w:rPr>
        <w:br/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1.Риторичні запитання — це запитання, </w:t>
      </w:r>
      <w:proofErr w:type="gramStart"/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яке</w:t>
      </w:r>
      <w:proofErr w:type="gramEnd"/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не вимагає відповіді і стверджує певну думку.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 xml:space="preserve">2.Риторичне питання — питання порушене не для того, щоб отримати відповідь, а з метою узагальнення очевидної думки. </w:t>
      </w:r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  <w:t xml:space="preserve">Риторичні запитання надають мові яскравого емоційного забарвлення і ставляться для того, щоб привернути увагу читача до предмета зображення, </w:t>
      </w:r>
      <w:proofErr w:type="gramStart"/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п</w:t>
      </w:r>
      <w:proofErr w:type="gramEnd"/>
      <w:r w:rsidRPr="00987197">
        <w:rPr>
          <w:rFonts w:ascii="Times New Roman" w:eastAsia="Times New Roman" w:hAnsi="Times New Roman" w:cs="Times New Roman"/>
          <w:color w:val="333333"/>
          <w:sz w:val="16"/>
          <w:szCs w:val="16"/>
        </w:rPr>
        <w:t>ідкреслити важливість його.</w:t>
      </w:r>
    </w:p>
    <w:p w:rsidR="00987197" w:rsidRDefault="0098719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  <w:lang w:val="uk-UA"/>
        </w:rPr>
      </w:pPr>
      <w:bookmarkStart w:id="4" w:name="441"/>
      <w:r w:rsidRPr="00F73A6A">
        <w:rPr>
          <w:color w:val="000000"/>
          <w:sz w:val="16"/>
          <w:szCs w:val="16"/>
          <w:shd w:val="clear" w:color="auto" w:fill="FFFFFF"/>
          <w:lang w:val="uk-UA"/>
        </w:rPr>
        <w:lastRenderedPageBreak/>
        <w:t>7. Сучасні типи презентації.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 xml:space="preserve">Уміння представляти проекти (презентації), звітувати, переконувати, якісно інформувати аудиторію є досить важливою складовою професіограми майбутнього фахівця. Презентація -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спец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іально організоване спілкування з аудиторією, мета якого переконати або спонукати її до певних дій. Презентацію здійснюють через три канали: вербальний - те, що я говорю; вокальний - те, як я говорю; невербальний - вираз очей, жести, рухи. Вплив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на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аудиторію суттєво посилюється завдяки володінню вокальним і невербальним засобами.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План презентації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1. Мета і завдання презентації.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2. Тема і предмет презентації.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 xml:space="preserve">3. Аудиторія,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на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яку спрямована презентація.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4. Початок і тривалість виступу.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5. Місце проведення презентації.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 xml:space="preserve">Сучасному фахівцеві часто доводиться готувати і виголошувати публічні виступи як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у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межах своєї установи, так і поза нею. Ефективній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п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ідготовці сприяють засоби PowerPoint, що є складовою пакета Microsoft Office. Вони дають змогу за допомоги комп'ютера досить швидко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п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ідготувати набір слайдів, що супроводжує виступ. Цей набі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називається презентацією.</w:t>
      </w:r>
      <w:r w:rsidRPr="00F73A6A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Слайди можна подати як у чорно-білій гамі, так із використанням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ізних кольорових схем і видів оформлень, створених як професійними дизайнерами, так і автором презентації. Слайди можуть містити: текст, таблиці, діаграми, рисунки, відеокліпи, звуковий супровід тощо.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Розрізняють такі види презентацій: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Презентація за сценарієм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>- це традиційна презентація зі слайдами, доповнена засобами показу кольорової графі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ки й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анімації з виведенням відеоматеріалу на великий екран або монітор.</w:t>
      </w:r>
      <w:r w:rsidRPr="00F73A6A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F73A6A">
        <w:rPr>
          <w:color w:val="000000"/>
          <w:sz w:val="16"/>
          <w:szCs w:val="16"/>
          <w:shd w:val="clear" w:color="auto" w:fill="FFFFFF"/>
          <w:lang w:val="uk-UA"/>
        </w:rPr>
        <w:t xml:space="preserve">Використання анімаційного тексту в поєднанні з діаграмами, графіками та ілюстраціями дає змогу зосередити увагу слухачів на основних твердженнях і сприяє кращому запам'ятовуванню інформації. 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Озвучує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матер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іал зазвичай сам ведучий.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Інтерактивна презентація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- це діалог користувача з комп'ютером. Користувач приймає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ішення, який матеріал для нього важливий, і вибирає на екрані потрібний об'єкт за допомоги миші або натисненням на клавіші. У цьому випадку видається інформація, на яку є запит.</w:t>
      </w:r>
      <w:r w:rsidRPr="00F73A6A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F73A6A">
        <w:rPr>
          <w:color w:val="000000"/>
          <w:sz w:val="16"/>
          <w:szCs w:val="16"/>
          <w:shd w:val="clear" w:color="auto" w:fill="FFFFFF"/>
        </w:rPr>
        <w:t>Інтерактивна презентація дає змогу здійснювати пошук інформації, заглиблюючись в неї настільки, наскільки це було передбачено розробником презентації. Така презентація захоплює користувача і утримує його увагу.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Автоматична презентація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>- це закінчений інформаційний продукт, перенесений на відеоплівку, дискету, компакт-диск і розісланий потенційним споживачам з метою виявлення їхньої зацікавленості.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Навчальна презентація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призначена допомогти викладачеві забезпечити зручне і наочне викладання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теоретичного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і практичного матеріалу.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Структурні компоненти презентації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i/>
          <w:iCs/>
          <w:color w:val="000000"/>
          <w:sz w:val="16"/>
          <w:szCs w:val="16"/>
          <w:shd w:val="clear" w:color="auto" w:fill="FFFFFF"/>
        </w:rPr>
        <w:t>o Експозиція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>- це встановлення миттєвого контакту з аудиторією, створення атмосфери доброзичливості, утримування уваги та спонукання інтересу до теми презентації. Вона повинна бути короткою, захопливою, оригінальною.</w:t>
      </w:r>
      <w:r>
        <w:rPr>
          <w:color w:val="000000"/>
          <w:sz w:val="16"/>
          <w:szCs w:val="16"/>
          <w:shd w:val="clear" w:color="auto" w:fill="FFFFFF"/>
          <w:lang w:val="uk-UA"/>
        </w:rPr>
        <w:br/>
      </w:r>
      <w:r w:rsidRPr="00F73A6A">
        <w:rPr>
          <w:i/>
          <w:iCs/>
          <w:color w:val="000000"/>
          <w:sz w:val="16"/>
          <w:szCs w:val="16"/>
          <w:shd w:val="clear" w:color="auto" w:fill="FFFFFF"/>
        </w:rPr>
        <w:t xml:space="preserve">o </w:t>
      </w:r>
      <w:proofErr w:type="gramStart"/>
      <w:r w:rsidRPr="00F73A6A">
        <w:rPr>
          <w:i/>
          <w:iCs/>
          <w:color w:val="000000"/>
          <w:sz w:val="16"/>
          <w:szCs w:val="16"/>
          <w:shd w:val="clear" w:color="auto" w:fill="FFFFFF"/>
        </w:rPr>
        <w:t>Вступ</w:t>
      </w:r>
      <w:proofErr w:type="gramEnd"/>
      <w:r w:rsidRPr="00F73A6A">
        <w:rPr>
          <w:i/>
          <w:iCs/>
          <w:color w:val="000000"/>
          <w:sz w:val="16"/>
          <w:szCs w:val="16"/>
          <w:shd w:val="clear" w:color="auto" w:fill="FFFFFF"/>
        </w:rPr>
        <w:t>,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>якому відводиться 5-10% від перебігу всієї презентації, можна умовно переділити на 2 блоки: початок і вступ. Завдання - встановлення (якщо не вдалося під час експозиції) чи закріплення контакту з аудиторією, виклад лаконічних зауважень стосовно теми презентації.</w:t>
      </w:r>
      <w:r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F73A6A">
        <w:rPr>
          <w:color w:val="000000"/>
          <w:sz w:val="16"/>
          <w:szCs w:val="16"/>
          <w:shd w:val="clear" w:color="auto" w:fill="FFFFFF"/>
          <w:lang w:val="uk-UA"/>
        </w:rPr>
        <w:t>Вступна частина презентації передбачає такі етапи: 1) привітання, вступні зауваження; 2) пояснення мети презентації; 3) огляд основних етапів презентації, використання допоміжних засобі</w:t>
      </w:r>
      <w:proofErr w:type="gramStart"/>
      <w:r w:rsidRPr="00F73A6A">
        <w:rPr>
          <w:color w:val="000000"/>
          <w:sz w:val="16"/>
          <w:szCs w:val="16"/>
          <w:shd w:val="clear" w:color="auto" w:fill="FFFFFF"/>
          <w:lang w:val="uk-UA"/>
        </w:rPr>
        <w:t>в</w:t>
      </w:r>
      <w:proofErr w:type="gramEnd"/>
      <w:r w:rsidRPr="00F73A6A">
        <w:rPr>
          <w:color w:val="000000"/>
          <w:sz w:val="16"/>
          <w:szCs w:val="16"/>
          <w:shd w:val="clear" w:color="auto" w:fill="FFFFFF"/>
          <w:lang w:val="uk-UA"/>
        </w:rPr>
        <w:t>; 4) пропозиція ставити запитання після або під час презентації.Вступ повинен допомогти аудиторії знайти відповіді на такі запитання, як: Що я почую, побачу?, У якій послідовності я це почую?, Чому це мені буде цікаво?.</w:t>
      </w:r>
      <w:r>
        <w:rPr>
          <w:color w:val="000000"/>
          <w:sz w:val="16"/>
          <w:szCs w:val="16"/>
          <w:shd w:val="clear" w:color="auto" w:fill="FFFFFF"/>
          <w:lang w:val="uk-UA"/>
        </w:rPr>
        <w:br/>
      </w:r>
      <w:r w:rsidRPr="00F73A6A">
        <w:rPr>
          <w:i/>
          <w:iCs/>
          <w:color w:val="000000"/>
          <w:sz w:val="16"/>
          <w:szCs w:val="16"/>
          <w:shd w:val="clear" w:color="auto" w:fill="FFFFFF"/>
        </w:rPr>
        <w:t>o Основна частина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- це серцевина виступу, плануючи яку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доц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ільно виокремити ключові положення, переходи-зв'язки.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Будь-яке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велике повідомлення для того, щоб бути засвоєним, повинно містити один, іноді два і зрідка три пункти (ключових тез). Це дозволяє логічно структурувати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матер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іал, аби він був зручним для сприймання.</w:t>
      </w:r>
      <w:r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F73A6A">
        <w:rPr>
          <w:color w:val="000000"/>
          <w:sz w:val="16"/>
          <w:szCs w:val="16"/>
          <w:shd w:val="clear" w:color="auto" w:fill="FFFFFF"/>
        </w:rPr>
        <w:t xml:space="preserve">Основна частина становить 70-85 % презентації. Завдання її - схарактеризувати ситуацію, подати можливі засоби для її покращання й обов'язково запропонувати власний варіант її реалізації - кульмінація презентації. При цьому варто спонукати аудиторію до прийняття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ішень і дій, вказавши на переваги своєї пропозиції.</w:t>
      </w:r>
    </w:p>
    <w:p w:rsidR="00F73A6A" w:rsidRPr="00F73A6A" w:rsidRDefault="00F73A6A" w:rsidP="00F73A6A">
      <w:pPr>
        <w:pStyle w:val="a3"/>
        <w:ind w:firstLine="225"/>
        <w:rPr>
          <w:color w:val="000000"/>
          <w:sz w:val="16"/>
          <w:szCs w:val="16"/>
          <w:shd w:val="clear" w:color="auto" w:fill="FFFFFF"/>
        </w:rPr>
      </w:pPr>
      <w:r w:rsidRPr="00F73A6A">
        <w:rPr>
          <w:color w:val="000000"/>
          <w:sz w:val="16"/>
          <w:szCs w:val="16"/>
          <w:shd w:val="clear" w:color="auto" w:fill="FFFFFF"/>
        </w:rPr>
        <w:t>Залежно від типу презентації за цільовим критерієм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F73A6A">
        <w:rPr>
          <w:i/>
          <w:iCs/>
          <w:color w:val="000000"/>
          <w:sz w:val="16"/>
          <w:szCs w:val="16"/>
          <w:shd w:val="clear" w:color="auto" w:fill="FFFFFF"/>
        </w:rPr>
        <w:t>(інформаційна, спонукальна, переконлива),</w:t>
      </w:r>
      <w:r w:rsidRPr="00F73A6A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ізняться і методи розгортання презентації: інформаційна презентація послуговується хронологічним, географічним чи просторовим, індуктивним, причинно-наслідковим, дефініційним викладом; спонукальна та переконлива - методами індукції, дедукції, аналогії, причинно-наслідкового зв'язку чи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за певною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 xml:space="preserve"> схемою (теорія і практика, обов'язок і вигода, факт і його практичне значення). Здебільшого використовують змішаний тип композиції, за якого презентатор комбінує </w:t>
      </w:r>
      <w:proofErr w:type="gramStart"/>
      <w:r w:rsidRPr="00F73A6A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F73A6A">
        <w:rPr>
          <w:color w:val="000000"/>
          <w:sz w:val="16"/>
          <w:szCs w:val="16"/>
          <w:shd w:val="clear" w:color="auto" w:fill="FFFFFF"/>
        </w:rPr>
        <w:t>ізні методи викладу матеріалу, що дозволяє зробити структуру основної частини більш оригінальною.</w:t>
      </w:r>
    </w:p>
    <w:bookmarkEnd w:id="4"/>
    <w:p w:rsidR="00987197" w:rsidRDefault="00987197" w:rsidP="00987197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F73A6A" w:rsidRDefault="00F73A6A" w:rsidP="00987197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lastRenderedPageBreak/>
        <w:t>5. Види публічного мовлення. Риторичний виступ (промова).</w:t>
      </w:r>
      <w:bookmarkStart w:id="5" w:name="_GoBack"/>
      <w:bookmarkEnd w:id="5"/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Розрізняють такі види публічного мовлення:</w:t>
      </w:r>
    </w:p>
    <w:p w:rsidR="00F73A6A" w:rsidRPr="00F73A6A" w:rsidRDefault="00F73A6A" w:rsidP="00F73A6A">
      <w:pPr>
        <w:numPr>
          <w:ilvl w:val="0"/>
          <w:numId w:val="2"/>
        </w:num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соціально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>політичне (політична доповідь, промова, політичний огляд, ділова доповідь, промова);</w:t>
      </w:r>
    </w:p>
    <w:p w:rsidR="00F73A6A" w:rsidRPr="00F73A6A" w:rsidRDefault="00F73A6A" w:rsidP="00F73A6A">
      <w:pPr>
        <w:numPr>
          <w:ilvl w:val="0"/>
          <w:numId w:val="2"/>
        </w:num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академічне (наукова доповідь, лекція, наукове повідомлення, огляд, виступ у науковій дискусії);</w:t>
      </w:r>
    </w:p>
    <w:p w:rsidR="00F73A6A" w:rsidRPr="00F73A6A" w:rsidRDefault="00F73A6A" w:rsidP="00F73A6A">
      <w:pPr>
        <w:numPr>
          <w:ilvl w:val="0"/>
          <w:numId w:val="2"/>
        </w:num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судове (звинувачувальна та захисна промова);</w:t>
      </w:r>
    </w:p>
    <w:p w:rsidR="00F73A6A" w:rsidRPr="00F73A6A" w:rsidRDefault="00F73A6A" w:rsidP="00F73A6A">
      <w:pPr>
        <w:numPr>
          <w:ilvl w:val="0"/>
          <w:numId w:val="2"/>
        </w:num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урочисте (ювілейна, вітальна промова, виступ на прийомі);</w:t>
      </w:r>
    </w:p>
    <w:p w:rsidR="00F73A6A" w:rsidRPr="00F73A6A" w:rsidRDefault="00F73A6A" w:rsidP="00F73A6A">
      <w:pPr>
        <w:numPr>
          <w:ilvl w:val="0"/>
          <w:numId w:val="2"/>
        </w:num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>церковно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>богословське (проповідь, звернення до пастви).</w:t>
      </w:r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ab/>
        <w:t>У професійному спілкуванні залежно від змісту, призначення, способу виголошення та обставин спілкування виділяють такі найпоширеніші жанри публічних виступів: доповідь, промова, лекція, виступ у дискусії.</w:t>
      </w:r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F73A6A">
        <w:rPr>
          <w:rFonts w:ascii="Times New Roman" w:hAnsi="Times New Roman" w:cs="Times New Roman"/>
          <w:b/>
          <w:bCs/>
          <w:sz w:val="16"/>
          <w:szCs w:val="16"/>
          <w:lang w:val="uk-UA"/>
        </w:rPr>
        <w:t xml:space="preserve">Доповідь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це значний за обсягом документ, призначений для усного виголошення, який обов’язково містить певні висновки і пропозиції. У доповіді наявний значний фактичний матеріал (тому її тези часто пропонують слухачам заздалегідь); вона, як правило, розрахована на підготовлену аудиторію. Текст доповіді може бути предметом обговорення, зазнавати критики, доповнюватися новими положеннями тощо. Різновиди доповіді: ділова, політична, звітна, наукова.</w:t>
      </w:r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F73A6A">
        <w:rPr>
          <w:rFonts w:ascii="Times New Roman" w:hAnsi="Times New Roman" w:cs="Times New Roman"/>
          <w:b/>
          <w:bCs/>
          <w:sz w:val="16"/>
          <w:szCs w:val="16"/>
          <w:lang w:val="uk-UA"/>
        </w:rPr>
        <w:t>Промова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це невеликий (до 10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15 хв.) усний виступ, що має на меті висвітлення певної інформації, вплив не тільки на розум, а й на волю й почуття слухачів. Давньоримська схема: що, для чого, у який спосіб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і зараз актуальна для промовця. Промова повинна бути логічно струнка, переконлива, емоційно насичена. Основні різновиди промов: ділова, ювілейна, святкова, агітаційна, мітингова.</w:t>
      </w:r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F73A6A">
        <w:rPr>
          <w:rFonts w:ascii="Times New Roman" w:hAnsi="Times New Roman" w:cs="Times New Roman"/>
          <w:b/>
          <w:bCs/>
          <w:sz w:val="16"/>
          <w:szCs w:val="16"/>
          <w:lang w:val="uk-UA"/>
        </w:rPr>
        <w:t>Лекція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це публічний виступ, основним призначенням якого є пропаганда наукових знань. Лекція містить науково доведену й перевірену інформацію, визнану в науковому світі. Лекції різноманітні за своїм змістом і формою викладу. Залежно від слухацької аудиторії розрізняють два основні типи лекцій: популярні (розраховані на непідготовленого слухача) й академічні (розраховані на слухача, який має певний рівень знань). </w:t>
      </w:r>
    </w:p>
    <w:p w:rsidR="00F73A6A" w:rsidRPr="00F73A6A" w:rsidRDefault="00F73A6A" w:rsidP="00F73A6A">
      <w:pPr>
        <w:tabs>
          <w:tab w:val="left" w:pos="284"/>
        </w:tabs>
        <w:spacing w:line="36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73A6A">
        <w:rPr>
          <w:rFonts w:ascii="Times New Roman" w:hAnsi="Times New Roman" w:cs="Times New Roman"/>
          <w:b/>
          <w:bCs/>
          <w:sz w:val="16"/>
          <w:szCs w:val="16"/>
          <w:lang w:val="uk-UA"/>
        </w:rPr>
        <w:tab/>
        <w:t>Виступ у дискусії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це лаконічний (до 2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5 хв.), чітко аргументований виклад певного погляду на проблему. Виступ найчастіше не готується завчасно і є спонтанною мовною реакцією на щойно почуте на зборах, нараді, семінарі, науковій конференції тощо. Полемічність, стислість, точність і чіткість формулювань </w:t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sym w:font="Symbol" w:char="F02D"/>
      </w:r>
      <w:r w:rsidRPr="00F73A6A">
        <w:rPr>
          <w:rFonts w:ascii="Times New Roman" w:hAnsi="Times New Roman" w:cs="Times New Roman"/>
          <w:sz w:val="16"/>
          <w:szCs w:val="16"/>
          <w:lang w:val="uk-UA"/>
        </w:rPr>
        <w:t xml:space="preserve"> основні риси виступу.</w:t>
      </w:r>
    </w:p>
    <w:p w:rsidR="00F73A6A" w:rsidRPr="00F73A6A" w:rsidRDefault="00F73A6A" w:rsidP="00987197">
      <w:pPr>
        <w:rPr>
          <w:rFonts w:ascii="Times New Roman" w:hAnsi="Times New Roman" w:cs="Times New Roman"/>
          <w:sz w:val="16"/>
          <w:szCs w:val="16"/>
          <w:lang w:val="uk-UA"/>
        </w:rPr>
      </w:pPr>
    </w:p>
    <w:sectPr w:rsidR="00F73A6A" w:rsidRPr="00F7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3BA0"/>
    <w:multiLevelType w:val="hybridMultilevel"/>
    <w:tmpl w:val="63A66688"/>
    <w:lvl w:ilvl="0" w:tplc="CE46F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F0579"/>
    <w:multiLevelType w:val="hybridMultilevel"/>
    <w:tmpl w:val="42589D44"/>
    <w:lvl w:ilvl="0" w:tplc="8564DA18">
      <w:start w:val="1"/>
      <w:numFmt w:val="decimal"/>
      <w:lvlText w:val="%1)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C4"/>
    <w:rsid w:val="000E0C9B"/>
    <w:rsid w:val="004E5FC4"/>
    <w:rsid w:val="00987197"/>
    <w:rsid w:val="00C93D35"/>
    <w:rsid w:val="00F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7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93D35"/>
  </w:style>
  <w:style w:type="character" w:styleId="a4">
    <w:name w:val="Strong"/>
    <w:basedOn w:val="a0"/>
    <w:uiPriority w:val="22"/>
    <w:qFormat/>
    <w:rsid w:val="00C93D3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871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98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F73A6A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7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93D35"/>
  </w:style>
  <w:style w:type="character" w:styleId="a4">
    <w:name w:val="Strong"/>
    <w:basedOn w:val="a0"/>
    <w:uiPriority w:val="22"/>
    <w:qFormat/>
    <w:rsid w:val="00C93D3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871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98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F73A6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4411</Words>
  <Characters>25145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2014-11-04T16:02:00Z</dcterms:created>
  <dcterms:modified xsi:type="dcterms:W3CDTF">2014-11-04T17:09:00Z</dcterms:modified>
</cp:coreProperties>
</file>