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67" w:rsidRPr="00BB5050" w:rsidRDefault="00F12D67" w:rsidP="00BB5050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ind w:left="-851" w:firstLine="284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50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М</w:t>
      </w:r>
      <w:r w:rsidRPr="00BB50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овна політика в Україні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bookmarkStart w:id="0" w:name="912"/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Функціонування української літературної мови залежить від стану мовної політики в державі, освіті, культурних традицій народу.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Мовна політика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це система заходів (політичних, юридичних, адміністративних), спрямованих на регулювання мовних відносин в державі, зміну чи збереження мовної ситуації в державі.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Мовна політика є частиною національної політики, органічною складовою певного політичного курсу держави. Національна комісія зі зміцнення демократії та утвердження верховенства права розробила концепцію державної мовної політики.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uk-UA"/>
        </w:rPr>
        <w:t>Концепція державної мовної політики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- це система засадничих нормативних постанов, які ґрунтуються на компетентному оцінюванні мовної ситуації в Україні, і якими мають керуватися органи державної влади та органи місцевого самоврядування у своїй практичній діяльності, регулюючи суспільні відносини в мовній царині.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uk-UA"/>
        </w:rPr>
        <w:t>Мовна ситуація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- ситуація взаємодії різних мов чи різних форм існування однієї мови в певній державі з огляду на їхню функціональну специфіку й ареал поширення.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uk-UA"/>
        </w:rPr>
        <w:t>Пріоритетом мовної політики в Україні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є утвердження і розвиток української мови - головної ознаки ідентичності української нації, яка історично проживає на території України, становить абсолютну більшість її населення, дала офіційну назву державі.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uk-UA"/>
        </w:rPr>
        <w:t>Правовою основою для здійснення державної мовної політики в Україні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є Конституція України (ст. 10), Закон України "Про мови в Українській 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PCP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", "Рішення Конституційного суду України від 14 грудня 1999 року щодо застосування державної мови органами державної влади, органами місцевого самоврядування та використання її у навчальному процесі в навчальних закладах України.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У рішенні Конституційного Суду України щодо офіційного тлумачення статті 10 Конституції України подано визначення державної мови: "Під державною (офіційною) мовою розуміється мова, якій державою надано правовий статус обов'язкового спілкування у публічних сферах суспільного життя".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Цим рішенням також підтверджено обґрунтованість підстав для надання статусу державної саме українській, а не якійсь іншій мові: "Конституцією 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України статус державної надано українській мові. Це повністю відповідає державотворчій ролі української нації, що зазначено в Преамбулі Конституції України, нації, яка історично проживає на території України, становить абсолютну більшість її населення і дала офіційну назву державі". Намагання надати статус державної якійсь іншій мові - це політика руйнації держави України, розпалювання міжетнічної ворожнечі, порушення конституційного ладу.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Отже, Конституційний Суд України робить вмотивований, обгрунтований висновок: "Таким чином, положення Конституції зобов'язують застосовувати державну - українську мову як мову офіційного спілкування посадових і службових осіб під час виконання ними службових обов'язків у роботі й діловодстві тощо, органів державної влади, представницького та інших органів Автономної Республіки Крим, органів місцевого самоврядування, а також у навчальному процесі в державних і комунальних навчальних закладах України".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Це рішення "є обов'язковим до виконання на всій території України, остаточним і не може бути оскарженим". Отже, державність української мови є невід'ємним атрибутом конституційного ладу держави, атрибутом нації.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Та лише задекларованості державного статусу української мови для повноцінного і незворотного утвердження її в усіх сферах суспільного життя недостатньо - необхідні механізми реалізації вище зазначених правових документів щодо функціонування української мови. Нині відбувається процес звуження сфери її застосування.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Державна мовна політика має унеможливлювати перетворення України із суверенної національної держави у денаціоналізований географічний простір. </w:t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Здійснення державної мовної політики забезпечує система органів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яку репрезентують Національна рада з мовної політики при Президенті України, департамент з мовної політики Міністерства юстиції України, Національна комісія з питань правопису та мовних норм Національної академії наук України, Національна рада з питань радіо та телебачення.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Державна мовна політика на сьогодні має зосереджуватися на таких пріоритетних напрямках: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1) внесення на розгляд Верховної Ради України проекту закону України про розвиток і застосування мов в Україні;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2) приведення мовного законодавства і практики його застосування у сувору відповідність з Конституцією України та Рішенням Конституційного Суду України;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3) утвердження української мови як державної в усіх сферах суспільного життя на всій території України;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4) створення незалежної нормативної бази підтримки і пільг для україномовних ЗМІ;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5) вироблення дієвих засобів захисту від актів зовнішньої мовно-культурної експансії та публічної дискредитації української мови;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6) поліпшення якості українського на теле- і радіоканалах України;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7) сприяння розвитку мов національних меншин;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8) запобігання дискримінації за мовною ознакою;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9) сприяння підвищенню загальної культури громадян України;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10) створення системи контролю за дотриманням мовного законодавства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10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11) врегулювання питань, пов'язаних з удосконаленням юридичної відповідальності за порушення законів, які регулюють питання використання державної мови.</w:t>
      </w:r>
    </w:p>
    <w:p w:rsidR="00F12D67" w:rsidRPr="00BB5050" w:rsidRDefault="00F12D67" w:rsidP="00B23CCB">
      <w:pPr>
        <w:spacing w:before="100" w:beforeAutospacing="1" w:after="100" w:afterAutospacing="1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505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Звичайно, вирішенням цих питань не вичерпується державна мовна політика. Держава має робити реальні кроки, щоби мовний резонанс став реальністю.</w:t>
      </w:r>
    </w:p>
    <w:bookmarkEnd w:id="0"/>
    <w:p w:rsidR="00DA5BD6" w:rsidRPr="00BB5050" w:rsidRDefault="00DA5BD6" w:rsidP="00B23CCB">
      <w:pPr>
        <w:pStyle w:val="a3"/>
        <w:ind w:left="-851" w:firstLine="284"/>
        <w:rPr>
          <w:rFonts w:ascii="Times New Roman" w:hAnsi="Times New Roman" w:cs="Times New Roman"/>
          <w:sz w:val="20"/>
          <w:szCs w:val="20"/>
          <w:lang w:val="uk-UA"/>
        </w:rPr>
      </w:pPr>
    </w:p>
    <w:p w:rsidR="00F12D67" w:rsidRPr="00BB5050" w:rsidRDefault="00F12D67" w:rsidP="00B23CCB">
      <w:pPr>
        <w:pStyle w:val="a3"/>
        <w:ind w:left="-851" w:firstLine="284"/>
        <w:rPr>
          <w:rFonts w:ascii="Times New Roman" w:hAnsi="Times New Roman" w:cs="Times New Roman"/>
          <w:sz w:val="20"/>
          <w:szCs w:val="20"/>
          <w:lang w:val="uk-UA"/>
        </w:rPr>
      </w:pPr>
    </w:p>
    <w:p w:rsidR="00F12D67" w:rsidRPr="00BB5050" w:rsidRDefault="00F12D67" w:rsidP="00B23CCB">
      <w:pPr>
        <w:pStyle w:val="1"/>
        <w:shd w:val="clear" w:color="auto" w:fill="FFFFFF"/>
        <w:spacing w:before="0"/>
        <w:ind w:left="-851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5050">
        <w:rPr>
          <w:rFonts w:ascii="Times New Roman" w:hAnsi="Times New Roman" w:cs="Times New Roman"/>
          <w:color w:val="000000"/>
          <w:sz w:val="24"/>
          <w:szCs w:val="24"/>
          <w:lang w:val="uk-UA"/>
        </w:rPr>
        <w:t>2.</w:t>
      </w:r>
      <w:r w:rsidRPr="00BB5050">
        <w:rPr>
          <w:rFonts w:ascii="Times New Roman" w:hAnsi="Times New Roman" w:cs="Times New Roman"/>
          <w:color w:val="000000"/>
          <w:sz w:val="24"/>
          <w:szCs w:val="24"/>
        </w:rPr>
        <w:t xml:space="preserve">Українська національна та літературна мова. 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bookmarkStart w:id="1" w:name="598"/>
      <w:r w:rsidRPr="00BB5050">
        <w:rPr>
          <w:b/>
          <w:color w:val="000000"/>
          <w:sz w:val="20"/>
          <w:szCs w:val="20"/>
          <w:shd w:val="clear" w:color="auto" w:fill="FFFFFF"/>
        </w:rPr>
        <w:t>Національна мова</w:t>
      </w:r>
      <w:r w:rsidRPr="00BB5050">
        <w:rPr>
          <w:color w:val="000000"/>
          <w:sz w:val="20"/>
          <w:szCs w:val="20"/>
          <w:shd w:val="clear" w:color="auto" w:fill="FFFFFF"/>
        </w:rPr>
        <w:t xml:space="preserve"> - це мова, що є засобом усного й письмового спілкування нації. Національною мовою української нації є українська мова. Формування української національної мови відбувалося на основі мови народності в період інтенсивного становлення української нації (друга половина XVIII - початок XIX ст.) як стійкої спільності людей, що мають спільну територію, економічні та політичні зв'язки, літературну мову, культуру. Сьогодні нею розмовляє більша частина нації, тобто вона має загальнонаціональний характер.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b/>
          <w:color w:val="000000"/>
          <w:sz w:val="20"/>
          <w:szCs w:val="20"/>
          <w:shd w:val="clear" w:color="auto" w:fill="FFFFFF"/>
          <w:lang w:val="uk-UA"/>
        </w:rPr>
        <w:t xml:space="preserve">Поняття "національна мова" охоплює всі мовні засоби спілкування людей - літературну мову та діалекти. 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Діалект (від грец. ошіеккк - розмова, говір, наріччя)-це різновид національної мови, вживання якого обмежене територією чи соціальною групою людей. Відповідно розрізняють територіальні та соціальні діалекти.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Територіальний діалект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є засобом спілкування людей, об'єднаних спільністю території, а також елементів матеріальної і духовної культури, і сторико-культурних традицій, самосвідомості</w:t>
      </w:r>
      <w:r w:rsidRPr="00BB5050">
        <w:rPr>
          <w:color w:val="000000"/>
          <w:sz w:val="20"/>
          <w:szCs w:val="20"/>
          <w:shd w:val="clear" w:color="auto" w:fill="FFFFFF"/>
          <w:vertAlign w:val="superscript"/>
          <w:lang w:val="uk-UA"/>
        </w:rPr>
        <w:t>16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. Сукупність структурно близьких діалектів утворює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наріччя,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сукупність усіх наріч - діалектну мову, що є однією з двох основних форм (поряд з літературною) існування національної мови.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r w:rsidRPr="00BB5050">
        <w:rPr>
          <w:color w:val="000000"/>
          <w:sz w:val="20"/>
          <w:szCs w:val="20"/>
          <w:shd w:val="clear" w:color="auto" w:fill="FFFFFF"/>
        </w:rPr>
        <w:t>Основними наріччями української діалектної мови є: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1. Північне (східнополіський, середньополіський, західнополісь-кий діалекти).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br/>
        <w:t>2. Південно-східне (середньонаддніпрянський, слобожанський, степовий діалекти).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br/>
        <w:t>3. Південно-західне (лемківський, надсянський, закарпатський, покутсько-буковинський, гуцульський, бойківський, наддністрянський, волинський, подільський діалекти).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Територіальні діалекти в системі національної мови - це залишки попередніх мовних формувань, які часто фіксують ті зміни, що відбулися у фонетичній, граматичній, лексичній будові на певному історичному етапі розвитку. </w:t>
      </w:r>
      <w:r w:rsidRPr="00BB5050">
        <w:rPr>
          <w:color w:val="000000"/>
          <w:sz w:val="20"/>
          <w:szCs w:val="20"/>
          <w:shd w:val="clear" w:color="auto" w:fill="FFFFFF"/>
        </w:rPr>
        <w:t xml:space="preserve">Саме вони лягли в основу і розвинулись у самостійну національну українську мову. 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i/>
          <w:iCs/>
          <w:color w:val="000000"/>
          <w:sz w:val="20"/>
          <w:szCs w:val="20"/>
          <w:shd w:val="clear" w:color="auto" w:fill="FFFFFF"/>
        </w:rPr>
        <w:t>Соціальний діалект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>- це відгалуження загальнонародної мови, вживане в середовищі окремих соціальних, професійних, вікових та інших груп населення</w:t>
      </w:r>
      <w:r w:rsidRPr="00BB5050">
        <w:rPr>
          <w:color w:val="000000"/>
          <w:sz w:val="20"/>
          <w:szCs w:val="20"/>
          <w:shd w:val="clear" w:color="auto" w:fill="FFFFFF"/>
          <w:vertAlign w:val="superscript"/>
        </w:rPr>
        <w:t>17</w:t>
      </w:r>
      <w:r w:rsidRPr="00BB5050">
        <w:rPr>
          <w:color w:val="000000"/>
          <w:sz w:val="20"/>
          <w:szCs w:val="20"/>
          <w:shd w:val="clear" w:color="auto" w:fill="FFFFFF"/>
        </w:rPr>
        <w:t>, тобто має виразну корпоративно-групову форму його породження та існування. Соціально-професійна диференціація суспільства, а отже, і його мови залежить від розвитку продуктивних сил. Тому соціально-діалектні відмінності в межах національної мови зберігаються, на відміну від територіально-діалектних, які поступово нівелюються.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</w:rPr>
        <w:t>Серед різновидів соціальних діалектів звичайно виділяють професійні та групові жаргони, арго, різновиди утаємничених засобів спілкування.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Метамовна свідомість сучасного українця, на думку дослідників української жаргонології, переважно не розрізняє специфіки жаргонної лексики серед інших лексичних пластів, наприклад, лайка, вульгаризм тощо; немає уявлення про соціальну диференціацію української мови (кримінальний, молодіжний, професійний жаргон із його різновидами). </w:t>
      </w:r>
      <w:r w:rsidRPr="00BB5050">
        <w:rPr>
          <w:color w:val="000000"/>
          <w:sz w:val="20"/>
          <w:szCs w:val="20"/>
          <w:shd w:val="clear" w:color="auto" w:fill="FFFFFF"/>
        </w:rPr>
        <w:t>Вивчення української мови такої, якою вона мусить бути, а не такої, якою вона є, визначило погляд на жаргон як матерію грубу, словесне хуліганство, бруд. Лише в окремих випадках функціонально-стилістичний параметр жаргонної лексики пов'язують із "потужною сміховою першоосновою, що є складником культури як такої та національної сміхової культури зокрема" і стверджують, що виживання та зміцнення комунікативної потужності української мови великою мірою залежить від присутності в свідомості мовців національного сміхового вербального простору.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r w:rsidRPr="00BB5050">
        <w:rPr>
          <w:b/>
          <w:color w:val="000000"/>
          <w:sz w:val="20"/>
          <w:szCs w:val="20"/>
          <w:shd w:val="clear" w:color="auto" w:fill="FFFFFF"/>
        </w:rPr>
        <w:t>Літературна мова</w:t>
      </w:r>
      <w:r w:rsidRPr="00BB5050">
        <w:rPr>
          <w:color w:val="000000"/>
          <w:sz w:val="20"/>
          <w:szCs w:val="20"/>
          <w:shd w:val="clear" w:color="auto" w:fill="FFFFFF"/>
        </w:rPr>
        <w:t xml:space="preserve"> - це унормована, загальноприйнята форма національної мови. Вона не протиставляється національній мові, бо, узагальнюючи засоби виразності загальнонародної мови і будучи найвищим досягненням культури мовлення народу, відіграє у складі національної провідну роль, виступає важливим чинником консолідації нації. Поділ мови на літературну та народну означає тільки те, що ми маємо, так би мовити, мову "сиру" і оброблену майстрами.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Першою пам'яткою, яка відбивала усі фонетичні та морфологічні особливості української літературної мови, вважають Пересопницьке Євангеліє (1556-1561). Щоправда, окремі фонетичні риси української мови виявляються у писемних пам'ятках ранішого часу, зокрема Галицько-Волинському літописі (ХНІ ст.). Історично в Україні існувало два типи літературної мови: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словяноруська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як результат взаємодії старослов'янської (церковнослов'янської) і давньоруської книжної мови та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староукраїнська,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що розвинулася на основі книжної давньоруської мови і живого українського народного мовлення. </w:t>
      </w:r>
      <w:r w:rsidRPr="00BB5050">
        <w:rPr>
          <w:color w:val="000000"/>
          <w:sz w:val="20"/>
          <w:szCs w:val="20"/>
          <w:shd w:val="clear" w:color="auto" w:fill="FFFFFF"/>
        </w:rPr>
        <w:t>Першу використовували переважно в конфесійній літературі, а другу, яку називали ще мова проста, руська, діалект руський, - у ділових та юридичних документах, літописах, полемічній і навіть релігійній літературі. Ця мова була державною не лише в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</w:rPr>
        <w:t>Україні, а й Литві та Молдовському князівстві.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Староукраїнська мова довго перебувала під упливом давньоруської писемної традиції, яка затримувала відтворення фонетичних змін, появу нових українських слів. Значним був уплив також старослов'янської, польської, латинської, грецької, західноєвропейських мов, а з середини </w:t>
      </w:r>
      <w:r w:rsidRPr="00BB5050">
        <w:rPr>
          <w:color w:val="000000"/>
          <w:sz w:val="20"/>
          <w:szCs w:val="20"/>
          <w:shd w:val="clear" w:color="auto" w:fill="FFFFFF"/>
        </w:rPr>
        <w:t>XVII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ст. російської мови. 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І. Котляревського вважають зачинателем нової української літературної мови, традиції якої продовжили Г. Квітка-Основ 'яненко, Є. Гребінка, П. Гулак-Артемовський. Основоположником сучасної української літературної мови є Т. Шевченко. Саме він став реформатором української літературної мови, творцем нової української літератури. На відміну від І. Котляревського, мова Т. Шевченка була зорієнтована на весь україномовний простір, хоча, звичайно, з кількох фонетичних варіантів слова чи кількох паралельних морфологічних форм він вибирав ті, які чув на рідній 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lastRenderedPageBreak/>
        <w:t xml:space="preserve">Звенигородщині. </w:t>
      </w:r>
      <w:r w:rsidRPr="00BB5050">
        <w:rPr>
          <w:color w:val="000000"/>
          <w:sz w:val="20"/>
          <w:szCs w:val="20"/>
          <w:shd w:val="clear" w:color="auto" w:fill="FFFFFF"/>
        </w:rPr>
        <w:t>Народномовна основа творів Т. Шевченка виступає досить виразно на всіх рівнях - фонетичному, лексичному, морфологічному, синтаксичному. Заслуга Т. Шевченка перед українською культурою полягає насамперед у тому, що він надав літературній мові внутрішньої естетичної впорядкованості, збагативши народну мову органічним введенням у неї елементів з інших джерел і тим самим віддаливши мову літератури від побутової мови.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</w:rPr>
        <w:t>На 20-40-ті роки XIX ст. припадають спроби граматичного вивчення української мови. Важливу роль у процесі нормалізації української літературної мови відіграла перша граматика народної української мови О. Павловського "Граматика малороссийского наречия" (1818).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</w:rPr>
        <w:t>Ідею стандартизації української літературної мови в першій половині XIX ст. культивували також автори граматик, написаних у Галичині та на Закарпатті (1. Могильницький, І. Левицький, І. Вагилевич, Й. Лозинський, Я. Головацький, М. Лучкай). На думку дослідників, "українська мова в Галичині першої половини XIX ст. була своєрідною діагностичною ознакою існування українців в умовах Габсбурзької монархії, в ім'я поступу яких мову унормували і розвивали"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.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Попри всі спроби уніфікації, єдності української літературної мови домогтися було дуже важко. </w:t>
      </w:r>
      <w:r w:rsidRPr="00BB5050">
        <w:rPr>
          <w:color w:val="000000"/>
          <w:sz w:val="20"/>
          <w:szCs w:val="20"/>
          <w:shd w:val="clear" w:color="auto" w:fill="FFFFFF"/>
        </w:rPr>
        <w:t>На початку XX ст. Наддніпрянщина користувалася літературною мовою Т. Шевченка, Галичина й Буковина -галицьким варіантом, Закарпаття - "русинською" мовою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.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</w:rPr>
        <w:t>З метою викликати довіру національних республік до центральної влади після створення 1922 року СРСР було взято курс на "націоналізацію". У 1921 році при УН створений Інститут української мови, посилено роботу над впорядкуванням українського правопису, підготовкою термінологічних словників тощо. Наукові праці співробітників Академії наук видавались переважно українською мовою (80 %).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Наслідком існування СРСР стала повна русифікація населення великих міст східних та південних областей України, катастрофічне зменшення українських шкіл у Харкові, Києві, Черкасах, Дніпропетровську, Сімферополі та інших містах.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Pr="00BB5050">
        <w:rPr>
          <w:color w:val="000000"/>
          <w:sz w:val="20"/>
          <w:szCs w:val="20"/>
          <w:shd w:val="clear" w:color="auto" w:fill="FFFFFF"/>
        </w:rPr>
        <w:t>Тому 1989 року виникла доконечна потреба і можливість у зв'язку зі змінами в політичному житті країни надати українській мові державного захисту. Прийнятий 28 жовтня 1989 року Верховною Радою УРСР Закон "Про мови в Українській PCP" закріпив державний статус української мови, гарантував всебічний її розвиток і функціонування в усіх сферах суспільного життя, напр.: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</w:rPr>
        <w:t>На сучасному етапі спостерігаємо такі основні тенденції розвитку української літературної мови:</w:t>
      </w:r>
    </w:p>
    <w:p w:rsidR="00F12D67" w:rsidRPr="00BB5050" w:rsidRDefault="00F12D67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</w:rPr>
        <w:t>е розширення суспільних функцій, сфер застосування, входження її в нові галузі знань, зокрема інформатику;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поповнення української мови великою кількістю номінативних словосполучень, що відображають реалії економічного, політичного та культурного життя сучасної України, напр.: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альтернативні вибори, гілки влади, інформаційний простір, правова держава, соціальний захист, ринкові відносини;</w:t>
      </w:r>
      <w:r w:rsidR="00023851"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поява нових, активізація вживання та розширення значень раніше відомих слів, напр.: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довкілля, підписант, перемовини, голубі шоломи, намет;</w:t>
      </w:r>
      <w:r w:rsidR="00023851"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інтенсивне збагачення за рахунок запозичень української термінології, зокрема: а) суспільно-політичної: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імідж, консенсус, брифінг, електорат, піар;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>б) бізнесової: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реприватизація, менеджмент, інвестор, маркетинг, сертифікат; в)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>технічної: комп 'ютер, принтер, факс, дискета та ін.;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переміщення певної частини спеціальної лексики до розряду широковживаної, зокрема економічно-фінансових термінів: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аудитор, емісія, інвестор, ліцензія, менеджер;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>юридично-правової лексики та фразеології: державотворення, законопроект, плюралізм; парламентсько-дипломатичної лексики: електорат, ротація, толерантний;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встановлення тісних контактів української мови з різними мовами світу, посилення явищ інтернаціоналізації українського словотвору. Наприклад, спостерігаємо активне використання складних найменувань, що містять іншомовні компоненти: автошоу, експрес-анкета, прес-секретар, хіт-парад, гала-концерт, бізнес-леді). За останні 10-15 років простежуються явища, які нівелюють національні риси української мови, знижують її естетичні якості, - тотальне "засмічення" іншомовними словами, і це при тому, що існують українські назви, напр.: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брифінг (зустріч), дивіденд (прибуток), презентація (показ, ознайомлення), шоп (магазин), ноу-хау (знаю як);</w:t>
      </w:r>
      <w:r w:rsidR="00023851"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намагання вилучити зі словника української мови ті іншомовні слова, які стали органічними її елементами, і замінити їх давніми або штучно створеними, особливо в галузі термінології та професійної лексики, напр.: аеродром -&gt; летовище, снаряд -&gt; гарматень, кулемет -" скоростріл, вертоліт -&gt; гвиптокрил, фотографія -&gt; світлина, слайд -" прозірка;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лібералізація норми (особливо в галузі слововживання, вимови й правопису</w:t>
      </w:r>
      <w:r w:rsidRPr="00BB5050">
        <w:rPr>
          <w:color w:val="000000"/>
          <w:sz w:val="20"/>
          <w:szCs w:val="20"/>
          <w:shd w:val="clear" w:color="auto" w:fill="FFFFFF"/>
          <w:vertAlign w:val="superscript"/>
        </w:rPr>
        <w:t>29</w:t>
      </w:r>
      <w:r w:rsidRPr="00BB5050">
        <w:rPr>
          <w:color w:val="000000"/>
          <w:sz w:val="20"/>
          <w:szCs w:val="20"/>
          <w:shd w:val="clear" w:color="auto" w:fill="FFFFFF"/>
        </w:rPr>
        <w:t>) як небажане явище, що супроводжує "збільшення" української мови в комунікативному просторі України, напр.: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кажу, люблю, грошей, пересічний, читання.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>Природніше було б, якби збільшення "кількості" відбувалося одночасно із зміцненням нормативності. Якщо поняття "стабільність", стверджують мовознавці,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"не стане одним Ь правописних пріоритетів, то не за горами той час, коли нове покоління кодифікаторів, вихованих епохою глобалізації, захоче повернути первісне звучання всім "перекрученим" формам, інакше кажучи, їх англізувати, германізувати, франкізувати і т. ін. Це змінить сучасне обличчя української мови. Можливо, зробить його європейсь-кішим. Чи стане воно від цього привабливішим для самих українців? "</w:t>
      </w:r>
      <w:proofErr w:type="gramStart"/>
      <w:r w:rsidRPr="00BB5050">
        <w:rPr>
          <w:i/>
          <w:iCs/>
          <w:color w:val="000000"/>
          <w:sz w:val="20"/>
          <w:szCs w:val="20"/>
          <w:shd w:val="clear" w:color="auto" w:fill="FFFFFF"/>
          <w:vertAlign w:val="superscript"/>
        </w:rPr>
        <w:t>30</w:t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;</w:t>
      </w:r>
      <w:r w:rsidR="00023851"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</w:t>
      </w:r>
      <w:proofErr w:type="gramEnd"/>
      <w:r w:rsidRPr="00BB5050">
        <w:rPr>
          <w:color w:val="000000"/>
          <w:sz w:val="20"/>
          <w:szCs w:val="20"/>
          <w:shd w:val="clear" w:color="auto" w:fill="FFFFFF"/>
        </w:rPr>
        <w:t xml:space="preserve"> звільнення від нашарувань умисної русифікації лексичної, граматичної системи та правопису української мови;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зближення діалектів з українською літературною мовою;</w:t>
      </w:r>
      <w:r w:rsidR="00023851"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color w:val="000000"/>
          <w:sz w:val="20"/>
          <w:szCs w:val="20"/>
          <w:shd w:val="clear" w:color="auto" w:fill="FFFFFF"/>
        </w:rPr>
        <w:t>o зростання зацікавленості у вивченні української мови громадян інших країн з метою навчатися, працювати в Україні чи навіть отримати українське громадянство.</w:t>
      </w:r>
    </w:p>
    <w:p w:rsidR="00023851" w:rsidRPr="00BB5050" w:rsidRDefault="00F12D67" w:rsidP="00BB5050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</w:rPr>
        <w:t>Українська мова входить у XXI ст. як мова, що успішно забезпечує складні, відповідальні та багатоаспектні потреби державного та етнокультурного розвитку українського народу, має функціонально динамічну й відкриту для подальшого розвитку структуру. Треба лише сприяти цьому.</w:t>
      </w:r>
      <w:bookmarkEnd w:id="1"/>
    </w:p>
    <w:p w:rsidR="00023851" w:rsidRPr="00BB5050" w:rsidRDefault="00023851" w:rsidP="00B23CCB">
      <w:pPr>
        <w:pStyle w:val="a4"/>
        <w:numPr>
          <w:ilvl w:val="0"/>
          <w:numId w:val="3"/>
        </w:numPr>
        <w:ind w:left="-851" w:firstLine="284"/>
        <w:rPr>
          <w:b/>
          <w:color w:val="000000"/>
          <w:shd w:val="clear" w:color="auto" w:fill="FFFFFF"/>
          <w:lang w:val="uk-UA"/>
        </w:rPr>
      </w:pPr>
      <w:r w:rsidRPr="00BB5050">
        <w:rPr>
          <w:b/>
          <w:color w:val="000000"/>
          <w:shd w:val="clear" w:color="auto" w:fill="FFFFFF"/>
          <w:lang w:val="uk-UA"/>
        </w:rPr>
        <w:lastRenderedPageBreak/>
        <w:t>Особливості української мови у порівнянні з іншими словянськими.</w:t>
      </w:r>
    </w:p>
    <w:p w:rsidR="00023851" w:rsidRPr="00BB5050" w:rsidRDefault="00023851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r w:rsidRPr="00BB5050">
        <w:rPr>
          <w:color w:val="000000"/>
          <w:sz w:val="20"/>
          <w:szCs w:val="20"/>
          <w:shd w:val="clear" w:color="auto" w:fill="FFFFFF"/>
          <w:lang w:val="uk-UA"/>
        </w:rPr>
        <w:t>У системі сучасних мов світу (за різними джерелами, їх нараховують від 2,5 до 5 тисяч) українська мова займає своє визначене місце і має довгу та складну історію.</w:t>
      </w:r>
    </w:p>
    <w:p w:rsidR="00023851" w:rsidRPr="00BB5050" w:rsidRDefault="00023851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  <w:lang w:val="uk-UA"/>
        </w:rPr>
      </w:pPr>
      <w:r w:rsidRPr="00BB5050">
        <w:rPr>
          <w:color w:val="000000"/>
          <w:sz w:val="20"/>
          <w:szCs w:val="20"/>
          <w:shd w:val="clear" w:color="auto" w:fill="FFFFFF"/>
          <w:lang w:val="uk-UA"/>
        </w:rPr>
        <w:t>Українська мова належить до: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o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 xml:space="preserve"> індоєвропейської сім "і мов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(час розпаду 2,5-3 тисячі років до н.е.);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br/>
      </w:r>
      <w:r w:rsidRPr="00BB5050">
        <w:rPr>
          <w:i/>
          <w:iCs/>
          <w:color w:val="000000"/>
          <w:sz w:val="20"/>
          <w:szCs w:val="20"/>
          <w:shd w:val="clear" w:color="auto" w:fill="FFFFFF"/>
        </w:rPr>
        <w:t>o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 xml:space="preserve"> слов'янської групи мов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(праслов'янська мова проіснувала 2,5 тисяч років і почала розпадатися приблизно в </w:t>
      </w:r>
      <w:r w:rsidRPr="00BB5050">
        <w:rPr>
          <w:color w:val="000000"/>
          <w:sz w:val="20"/>
          <w:szCs w:val="20"/>
          <w:shd w:val="clear" w:color="auto" w:fill="FFFFFF"/>
        </w:rPr>
        <w:t>III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- </w:t>
      </w:r>
      <w:r w:rsidRPr="00BB5050">
        <w:rPr>
          <w:color w:val="000000"/>
          <w:sz w:val="20"/>
          <w:szCs w:val="20"/>
          <w:shd w:val="clear" w:color="auto" w:fill="FFFFFF"/>
        </w:rPr>
        <w:t>IV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ст. н.е. Цей процес закінчився в </w:t>
      </w:r>
      <w:r w:rsidRPr="00BB5050">
        <w:rPr>
          <w:color w:val="000000"/>
          <w:sz w:val="20"/>
          <w:szCs w:val="20"/>
          <w:shd w:val="clear" w:color="auto" w:fill="FFFFFF"/>
        </w:rPr>
        <w:t>VI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 xml:space="preserve"> ст., і можна вже говорити про конс</w:t>
      </w:r>
      <w:r w:rsidR="00521AA9" w:rsidRPr="00BB5050">
        <w:rPr>
          <w:color w:val="000000"/>
          <w:sz w:val="20"/>
          <w:szCs w:val="20"/>
          <w:shd w:val="clear" w:color="auto" w:fill="FFFFFF"/>
          <w:lang w:val="uk-UA"/>
        </w:rPr>
        <w:t>олідацію трьох етномовних груп -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західнослов'янської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(</w:t>
      </w:r>
      <w:proofErr w:type="gramEnd"/>
      <w:r w:rsidRPr="00BB5050">
        <w:rPr>
          <w:color w:val="000000"/>
          <w:sz w:val="20"/>
          <w:szCs w:val="20"/>
          <w:shd w:val="clear" w:color="auto" w:fill="FFFFFF"/>
          <w:lang w:val="uk-UA"/>
        </w:rPr>
        <w:t>польська, чеська, словацька, верхньолужицька і нижньолужицька мови),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="00521AA9"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південн</w:t>
      </w:r>
      <w:r w:rsidR="00521AA9" w:rsidRPr="00BB5050">
        <w:rPr>
          <w:i/>
          <w:iCs/>
          <w:color w:val="000000"/>
          <w:sz w:val="20"/>
          <w:szCs w:val="20"/>
          <w:shd w:val="clear" w:color="auto" w:fill="FFFFFF"/>
          <w:lang w:val="en-US"/>
        </w:rPr>
        <w:t>o</w:t>
      </w:r>
      <w:r w:rsidRPr="00BB5050">
        <w:rPr>
          <w:i/>
          <w:iCs/>
          <w:color w:val="000000"/>
          <w:sz w:val="20"/>
          <w:szCs w:val="20"/>
          <w:shd w:val="clear" w:color="auto" w:fill="FFFFFF"/>
          <w:lang w:val="uk-UA"/>
        </w:rPr>
        <w:t>слов 'янської,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болгарська, македонська, сербська, хорв</w:t>
      </w:r>
      <w:r w:rsidR="00521AA9" w:rsidRPr="00BB5050">
        <w:rPr>
          <w:color w:val="000000"/>
          <w:sz w:val="20"/>
          <w:szCs w:val="20"/>
          <w:shd w:val="clear" w:color="auto" w:fill="FFFFFF"/>
          <w:lang w:val="uk-UA"/>
        </w:rPr>
        <w:t>атська, словенська мови), східн</w:t>
      </w:r>
      <w:r w:rsidR="00521AA9" w:rsidRPr="00BB5050">
        <w:rPr>
          <w:color w:val="000000"/>
          <w:sz w:val="20"/>
          <w:szCs w:val="20"/>
          <w:shd w:val="clear" w:color="auto" w:fill="FFFFFF"/>
          <w:lang w:val="en-US"/>
        </w:rPr>
        <w:t>o</w:t>
      </w:r>
      <w:r w:rsidRPr="00BB5050">
        <w:rPr>
          <w:color w:val="000000"/>
          <w:sz w:val="20"/>
          <w:szCs w:val="20"/>
          <w:shd w:val="clear" w:color="auto" w:fill="FFFFFF"/>
          <w:lang w:val="uk-UA"/>
        </w:rPr>
        <w:t>слов'янської (українська, російська, білоруська мови);</w:t>
      </w:r>
    </w:p>
    <w:p w:rsidR="00023851" w:rsidRPr="00BB5050" w:rsidRDefault="00023851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  <w:lang w:val="uk-UA"/>
        </w:rPr>
        <w:t>В</w:t>
      </w:r>
      <w:r w:rsidRPr="00BB5050">
        <w:rPr>
          <w:color w:val="000000"/>
          <w:sz w:val="20"/>
          <w:szCs w:val="20"/>
          <w:shd w:val="clear" w:color="auto" w:fill="FFFFFF"/>
        </w:rPr>
        <w:t xml:space="preserve"> східнослов 'янської підгрупи мов.</w:t>
      </w:r>
    </w:p>
    <w:p w:rsidR="00023851" w:rsidRPr="00BB5050" w:rsidRDefault="00023851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rStyle w:val="googqs-tidbit"/>
          <w:color w:val="000000"/>
          <w:sz w:val="20"/>
          <w:szCs w:val="20"/>
          <w:shd w:val="clear" w:color="auto" w:fill="FFFFDD"/>
        </w:rPr>
        <w:t>Серед слов'янських мов українська мова на лексичному рівні має</w:t>
      </w:r>
      <w:r w:rsidRPr="00BB5050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5050">
        <w:rPr>
          <w:color w:val="000000"/>
          <w:sz w:val="20"/>
          <w:szCs w:val="20"/>
          <w:shd w:val="clear" w:color="auto" w:fill="FFFFFF"/>
        </w:rPr>
        <w:t xml:space="preserve">найбільше розбіжностей з російською (38 %), менше відмінностей виявляється порівняно з польською (30 %) і найменше - з білоруською мовою (16 %). </w:t>
      </w:r>
    </w:p>
    <w:p w:rsidR="00023851" w:rsidRPr="00BB5050" w:rsidRDefault="00023851" w:rsidP="00B23CCB">
      <w:pPr>
        <w:pStyle w:val="a4"/>
        <w:ind w:left="-851" w:firstLine="284"/>
        <w:rPr>
          <w:color w:val="000000"/>
          <w:sz w:val="20"/>
          <w:szCs w:val="20"/>
          <w:shd w:val="clear" w:color="auto" w:fill="FFFFFF"/>
        </w:rPr>
      </w:pPr>
      <w:r w:rsidRPr="00BB5050">
        <w:rPr>
          <w:color w:val="000000"/>
          <w:sz w:val="20"/>
          <w:szCs w:val="20"/>
          <w:shd w:val="clear" w:color="auto" w:fill="FFFFFF"/>
        </w:rPr>
        <w:t>З-поміж рис, якими українська мова відрізняється від інших східнослов'янських, можна виділити такі:</w:t>
      </w:r>
    </w:p>
    <w:p w:rsidR="00023851" w:rsidRPr="00BB5050" w:rsidRDefault="00023851" w:rsidP="00B23CCB">
      <w:pPr>
        <w:pStyle w:val="2"/>
        <w:shd w:val="clear" w:color="auto" w:fill="FFFFFF"/>
        <w:spacing w:before="0"/>
        <w:ind w:left="-851" w:firstLine="28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bookmarkStart w:id="2" w:name="664"/>
      <w:bookmarkStart w:id="3" w:name="967"/>
      <w:bookmarkEnd w:id="2"/>
      <w:bookmarkEnd w:id="3"/>
      <w:r w:rsidRPr="00BB5050">
        <w:rPr>
          <w:rFonts w:ascii="Times New Roman" w:hAnsi="Times New Roman" w:cs="Times New Roman"/>
          <w:color w:val="000000"/>
          <w:sz w:val="20"/>
          <w:szCs w:val="20"/>
        </w:rPr>
        <w:t>Фонетичний рівень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1. Поява на місці давніх звуків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ы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та і звука и високого піднесення переднього ряду, перед яким приголосні звуки завжди тверді,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тихий, низький, кислий.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i/>
          <w:iCs/>
          <w:color w:val="000000"/>
          <w:sz w:val="20"/>
          <w:szCs w:val="20"/>
        </w:rPr>
        <w:t>2.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Голосний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е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не пом'якшує попередніх приголосних звуків,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теплий, село, небо.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  <w:lang w:val="uk-UA"/>
        </w:rPr>
      </w:pPr>
      <w:r w:rsidRPr="00BB5050">
        <w:rPr>
          <w:color w:val="000000"/>
          <w:sz w:val="20"/>
          <w:szCs w:val="20"/>
          <w:lang w:val="uk-UA"/>
        </w:rPr>
        <w:t>3. Поява голосного звука і на місці давнього звука ь (ять),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  <w:lang w:val="uk-UA"/>
        </w:rPr>
        <w:t>ліс, сіно, хліб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  <w:lang w:val="uk-UA"/>
        </w:rPr>
        <w:t>(пор. у російській мові лес, сено, хлеб).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  <w:lang w:val="uk-UA"/>
        </w:rPr>
      </w:pPr>
      <w:r w:rsidRPr="00BB5050">
        <w:rPr>
          <w:color w:val="000000"/>
          <w:sz w:val="20"/>
          <w:szCs w:val="20"/>
          <w:lang w:val="uk-UA"/>
        </w:rPr>
        <w:t>4. Чергування</w:t>
      </w:r>
      <w:r w:rsidR="00036918" w:rsidRPr="00BB5050">
        <w:rPr>
          <w:color w:val="000000"/>
          <w:sz w:val="20"/>
          <w:szCs w:val="20"/>
          <w:lang w:val="uk-UA"/>
        </w:rPr>
        <w:t xml:space="preserve"> </w:t>
      </w:r>
      <w:r w:rsidRPr="00BB5050">
        <w:rPr>
          <w:i/>
          <w:iCs/>
          <w:color w:val="000000"/>
          <w:sz w:val="20"/>
          <w:szCs w:val="20"/>
          <w:lang w:val="uk-UA"/>
        </w:rPr>
        <w:t>о,е</w:t>
      </w:r>
      <w:r w:rsidR="00036918" w:rsidRPr="00BB5050">
        <w:rPr>
          <w:i/>
          <w:iCs/>
          <w:color w:val="000000"/>
          <w:sz w:val="20"/>
          <w:szCs w:val="20"/>
          <w:lang w:val="uk-UA"/>
        </w:rPr>
        <w:t xml:space="preserve"> </w:t>
      </w:r>
      <w:r w:rsidRPr="00BB5050">
        <w:rPr>
          <w:i/>
          <w:iCs/>
          <w:color w:val="000000"/>
          <w:sz w:val="20"/>
          <w:szCs w:val="20"/>
          <w:lang w:val="uk-UA"/>
        </w:rPr>
        <w:t>з</w:t>
      </w:r>
      <w:r w:rsidR="00036918" w:rsidRPr="00BB5050">
        <w:rPr>
          <w:i/>
          <w:iCs/>
          <w:color w:val="000000"/>
          <w:sz w:val="20"/>
          <w:szCs w:val="20"/>
          <w:lang w:val="uk-UA"/>
        </w:rPr>
        <w:t xml:space="preserve"> </w:t>
      </w:r>
      <w:r w:rsidRPr="00BB5050">
        <w:rPr>
          <w:i/>
          <w:iCs/>
          <w:color w:val="000000"/>
          <w:sz w:val="20"/>
          <w:szCs w:val="20"/>
          <w:lang w:val="uk-UA"/>
        </w:rPr>
        <w:t>іу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  <w:lang w:val="uk-UA"/>
        </w:rPr>
        <w:t>новозакритихскладах,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  <w:lang w:val="uk-UA"/>
        </w:rPr>
        <w:t>дім -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  <w:lang w:val="uk-UA"/>
        </w:rPr>
        <w:t>дому, піч -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  <w:lang w:val="uk-UA"/>
        </w:rPr>
        <w:t>печі.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  <w:lang w:val="uk-UA"/>
        </w:rPr>
      </w:pPr>
      <w:r w:rsidRPr="00BB5050">
        <w:rPr>
          <w:color w:val="000000"/>
          <w:sz w:val="20"/>
          <w:szCs w:val="20"/>
          <w:lang w:val="uk-UA"/>
        </w:rPr>
        <w:t>5. Шиплячі, губні та звук</w:t>
      </w:r>
      <w:r w:rsidRPr="00BB5050">
        <w:rPr>
          <w:i/>
          <w:iCs/>
          <w:color w:val="000000"/>
          <w:sz w:val="20"/>
          <w:szCs w:val="20"/>
          <w:lang w:val="uk-UA"/>
        </w:rPr>
        <w:t>р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  <w:lang w:val="uk-UA"/>
        </w:rPr>
        <w:t>в кінці слова завжди тверді,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  <w:lang w:val="uk-UA"/>
        </w:rPr>
        <w:t>плащ, голуб, повір.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6. Після шиплячих та й перед наступними споконвічно твердими приголосними звук е змінюється на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о,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жонатий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женитися), шостий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шести), копійок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копієчка).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7. Приголосний л змінився на в у формах дієслів минулого часу чоловічого роду,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писав, читав, знав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 у російській мові писал, читал, знал).</w:t>
      </w:r>
    </w:p>
    <w:p w:rsidR="00023851" w:rsidRPr="00BB5050" w:rsidRDefault="00023851" w:rsidP="00B23CCB">
      <w:pPr>
        <w:pStyle w:val="2"/>
        <w:shd w:val="clear" w:color="auto" w:fill="FFFFFF"/>
        <w:spacing w:before="0"/>
        <w:ind w:left="-851" w:firstLine="28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bookmarkStart w:id="4" w:name="844"/>
      <w:bookmarkEnd w:id="4"/>
      <w:r w:rsidRPr="00BB5050">
        <w:rPr>
          <w:rFonts w:ascii="Times New Roman" w:hAnsi="Times New Roman" w:cs="Times New Roman"/>
          <w:color w:val="000000"/>
          <w:sz w:val="20"/>
          <w:szCs w:val="20"/>
        </w:rPr>
        <w:t>Морфологічний рівень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1. Збереження окремого типу відмінювання (IV відміна) іменників середнього роду,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теля, курча, ім'я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 родовий відмінок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теляти, курчати, імені).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i/>
          <w:iCs/>
          <w:color w:val="000000"/>
          <w:sz w:val="20"/>
          <w:szCs w:val="20"/>
        </w:rPr>
        <w:t>2.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Збереження давніх закінчень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-о/о, -ею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 xml:space="preserve">іменників (І відміна) у формі орудного відмінка однини, </w:t>
      </w:r>
      <w:proofErr w:type="gramStart"/>
      <w:r w:rsidRPr="00BB5050">
        <w:rPr>
          <w:color w:val="000000"/>
          <w:sz w:val="20"/>
          <w:szCs w:val="20"/>
        </w:rPr>
        <w:t>напр.:</w:t>
      </w:r>
      <w:r w:rsidRPr="00BB5050">
        <w:rPr>
          <w:i/>
          <w:iCs/>
          <w:color w:val="000000"/>
          <w:sz w:val="20"/>
          <w:szCs w:val="20"/>
        </w:rPr>
        <w:t>рукою</w:t>
      </w:r>
      <w:proofErr w:type="gramEnd"/>
      <w:r w:rsidRPr="00BB5050">
        <w:rPr>
          <w:i/>
          <w:iCs/>
          <w:color w:val="000000"/>
          <w:sz w:val="20"/>
          <w:szCs w:val="20"/>
        </w:rPr>
        <w:t>, петлею, душею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 у російській мові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рукой, петлей, душой).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 xml:space="preserve">3. Закінчення давального відмінка однини -ові, -еві (-єві) іменників чоловічого роду, </w:t>
      </w:r>
      <w:proofErr w:type="gramStart"/>
      <w:r w:rsidRPr="00BB5050">
        <w:rPr>
          <w:color w:val="000000"/>
          <w:sz w:val="20"/>
          <w:szCs w:val="20"/>
        </w:rPr>
        <w:t>напр.:</w:t>
      </w:r>
      <w:r w:rsidRPr="00BB5050">
        <w:rPr>
          <w:i/>
          <w:iCs/>
          <w:color w:val="000000"/>
          <w:sz w:val="20"/>
          <w:szCs w:val="20"/>
        </w:rPr>
        <w:t>батькові</w:t>
      </w:r>
      <w:proofErr w:type="gramEnd"/>
      <w:r w:rsidRPr="00BB5050">
        <w:rPr>
          <w:i/>
          <w:iCs/>
          <w:color w:val="000000"/>
          <w:sz w:val="20"/>
          <w:szCs w:val="20"/>
        </w:rPr>
        <w:t>, синові, лікареві, Андрієві.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 xml:space="preserve">4. Повні стягнені форми якісних прикметників жіночого, середнього роду та множини, </w:t>
      </w:r>
      <w:proofErr w:type="gramStart"/>
      <w:r w:rsidRPr="00BB5050">
        <w:rPr>
          <w:color w:val="000000"/>
          <w:sz w:val="20"/>
          <w:szCs w:val="20"/>
        </w:rPr>
        <w:t>напр.:</w:t>
      </w:r>
      <w:r w:rsidRPr="00BB5050">
        <w:rPr>
          <w:i/>
          <w:iCs/>
          <w:color w:val="000000"/>
          <w:sz w:val="20"/>
          <w:szCs w:val="20"/>
        </w:rPr>
        <w:t>добра</w:t>
      </w:r>
      <w:proofErr w:type="gramEnd"/>
      <w:r w:rsidRPr="00BB5050">
        <w:rPr>
          <w:i/>
          <w:iCs/>
          <w:color w:val="000000"/>
          <w:sz w:val="20"/>
          <w:szCs w:val="20"/>
        </w:rPr>
        <w:t>, добре, добрі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(пор. у російській мові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добрая,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доброе, добрые).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5. Збереження форм інфінітива на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-ти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дієслів, напр.: писати, читати, брати (пор. у російській мові писать, читать, брать).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6. Наявність складної форми майбутнього часу дієслів,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писатиму, читатиму, працюватиму.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t>7. Чергування приголосних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г, к, х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із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з, ц, с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у відмінкових формах іменників, напр.: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i/>
          <w:iCs/>
          <w:color w:val="000000"/>
          <w:sz w:val="20"/>
          <w:szCs w:val="20"/>
        </w:rPr>
        <w:t>нога, рука, вухо - нозі, руці, вусі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color w:val="000000"/>
          <w:sz w:val="20"/>
          <w:szCs w:val="20"/>
        </w:rPr>
        <w:t>тощо.</w:t>
      </w:r>
    </w:p>
    <w:p w:rsidR="00023851" w:rsidRPr="00BB5050" w:rsidRDefault="00023851" w:rsidP="00B23CCB">
      <w:pPr>
        <w:pStyle w:val="a4"/>
        <w:shd w:val="clear" w:color="auto" w:fill="FFFFFF"/>
        <w:ind w:left="-851" w:firstLine="284"/>
        <w:jc w:val="both"/>
        <w:rPr>
          <w:color w:val="000000"/>
          <w:sz w:val="20"/>
          <w:szCs w:val="20"/>
        </w:rPr>
      </w:pPr>
      <w:r w:rsidRPr="00BB5050">
        <w:rPr>
          <w:color w:val="000000"/>
          <w:sz w:val="20"/>
          <w:szCs w:val="20"/>
        </w:rPr>
        <w:lastRenderedPageBreak/>
        <w:t>Отже, українська</w:t>
      </w:r>
      <w:r w:rsidRPr="00BB5050">
        <w:rPr>
          <w:rStyle w:val="apple-converted-space"/>
          <w:color w:val="000000"/>
          <w:sz w:val="20"/>
          <w:szCs w:val="20"/>
        </w:rPr>
        <w:t> </w:t>
      </w:r>
      <w:r w:rsidRPr="00BB5050">
        <w:rPr>
          <w:rStyle w:val="googqs-tidbit"/>
          <w:color w:val="000000"/>
          <w:sz w:val="20"/>
          <w:szCs w:val="20"/>
          <w:shd w:val="clear" w:color="auto" w:fill="FFFFDD"/>
        </w:rPr>
        <w:t>мова - це самостійна давня слов'янська мова, яка має свої особливості на</w:t>
      </w:r>
      <w:r w:rsidRPr="00BB5050">
        <w:rPr>
          <w:color w:val="000000"/>
          <w:sz w:val="20"/>
          <w:szCs w:val="20"/>
        </w:rPr>
        <w:t>фонетичному, морфологічному рівнях. Це під* тверджується також на рівні лексики, фразеології та правопису.</w:t>
      </w:r>
    </w:p>
    <w:p w:rsidR="00521AA9" w:rsidRPr="00BB5050" w:rsidRDefault="00036918" w:rsidP="00B23CCB">
      <w:pPr>
        <w:pStyle w:val="a3"/>
        <w:numPr>
          <w:ilvl w:val="0"/>
          <w:numId w:val="3"/>
        </w:numPr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r w:rsidRPr="00BB5050">
        <w:rPr>
          <w:rFonts w:ascii="Times New Roman" w:hAnsi="Times New Roman" w:cs="Times New Roman"/>
          <w:b/>
          <w:sz w:val="24"/>
          <w:szCs w:val="24"/>
          <w:lang w:val="uk-UA"/>
        </w:rPr>
        <w:t>Характерні фонетичні, морфологічні і орфографічні риси сучасної української мови.</w:t>
      </w:r>
    </w:p>
    <w:bookmarkEnd w:id="5"/>
    <w:p w:rsidR="00036918" w:rsidRPr="00BB5050" w:rsidRDefault="00036918" w:rsidP="00B23CCB">
      <w:pPr>
        <w:pStyle w:val="a3"/>
        <w:ind w:left="-851" w:firstLine="284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br/>
        <w:t xml:space="preserve">Найбільш яскраво характерні особливості сучасної української літературної мови проявляються у фонетиці (хоч є суттєві прояви національної специфіки і в морфології, і в синтаксисі української мови). 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Особливості української </w:t>
      </w: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графіки та фонетики</w:t>
      </w:r>
      <w:r w:rsidRPr="00BB5050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проявляються таким чином: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 українському алфавиті є літери, яких немає в сучасному російському (але загальна кількість літер в обох мовах однакова і дорівнює 33):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І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Іван, мій, література;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Ї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Київ, Україна, їзда, їство;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Є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Європа, єдність, Євген;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Г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ґрати, ґатунок, ґрунтовний.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  <w:t xml:space="preserve">Літера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ґ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відома з кінця </w:t>
      </w:r>
      <w:r w:rsidRPr="00BB5050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століття. Але в українській мові є ще літера 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г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.  Обидві літери ґ і г передають на письмі відповідні приголосні дзвінкі звуки (ґ) і (г), які легко розрізняються на слух: (г) – гортанний, глухіший (ще давньослов´янського походження), а звук (ґ) – проривний, дзвінкіший. Звук, що визначається літерою ґ зустрічається переважно в запозичених, тобто іншомовних словах, як правило, латинського походження.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2)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На письмі вживається апостроф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(´)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комп´ютер, п´ять, ім´я; кур´єр, Захар´їн,  від´їзд, з´явитися, з´єднати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5050">
        <w:rPr>
          <w:rFonts w:ascii="Times New Roman" w:hAnsi="Times New Roman" w:cs="Times New Roman"/>
          <w:b/>
          <w:sz w:val="20"/>
          <w:szCs w:val="20"/>
        </w:rPr>
        <w:t>3)</w:t>
      </w:r>
      <w:r w:rsidRPr="00BB505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B5050">
        <w:rPr>
          <w:rFonts w:ascii="Times New Roman" w:hAnsi="Times New Roman" w:cs="Times New Roman"/>
          <w:sz w:val="20"/>
          <w:szCs w:val="20"/>
        </w:rPr>
        <w:t>На  письмі</w:t>
      </w:r>
      <w:proofErr w:type="gramEnd"/>
      <w:r w:rsidRPr="00BB5050">
        <w:rPr>
          <w:rFonts w:ascii="Times New Roman" w:hAnsi="Times New Roman" w:cs="Times New Roman"/>
          <w:sz w:val="20"/>
          <w:szCs w:val="20"/>
        </w:rPr>
        <w:t xml:space="preserve"> ставиться знак наголосу для того, щоб підкреслити специфіку вимови.  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  <w:t xml:space="preserve">Крім того, знак наголосу може вказувати на різне значення слів, що пишуться однаково, проте це явище є і в рос. мові. Наприклад, в українській мові: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заняття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(“урок”)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заняття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(“діяльність”),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каблучки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(“кілечка”, “персні”) –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каблучки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(“підбори”).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4)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 сучасній українській літературній мові голосний і викорис-товується на місці давньоруського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ъ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(ятя):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світ, ліс, мідь, літній, літопис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(рос. 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свет,  лес, медь, летний, летопись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5)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Найхарактернішою рисою української мови, що вирізняє її серед інших слов´янських мов, є чергування (зміна) голосних звуків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(о)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(е)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з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(і)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. Звуки (о), (е) найчастіше виступають у відкритих складах, а (і) – у закритих.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сім – семи, відомість – відомості, Харків – Харков, воля – вільний, робота – робітник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6)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Відсутність “акання”, тобто переходу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а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о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 ненаголошеній позиціі. 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5050">
        <w:rPr>
          <w:rFonts w:ascii="Times New Roman" w:hAnsi="Times New Roman" w:cs="Times New Roman"/>
          <w:b/>
          <w:sz w:val="20"/>
          <w:szCs w:val="20"/>
        </w:rPr>
        <w:t>7)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Наявність одного голосного </w:t>
      </w: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з двох давньоруських і (орфогр. </w:t>
      </w:r>
      <w:proofErr w:type="gramStart"/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  та</w:t>
      </w:r>
      <w:proofErr w:type="gramEnd"/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BB5050">
        <w:rPr>
          <w:rFonts w:ascii="Times New Roman" w:hAnsi="Times New Roman" w:cs="Times New Roman"/>
          <w:b/>
          <w:sz w:val="20"/>
          <w:szCs w:val="20"/>
        </w:rPr>
        <w:t>ы</w:t>
      </w:r>
      <w:r w:rsidRPr="00BB5050">
        <w:rPr>
          <w:rFonts w:ascii="Times New Roman" w:hAnsi="Times New Roman" w:cs="Times New Roman"/>
          <w:sz w:val="20"/>
          <w:szCs w:val="20"/>
        </w:rPr>
        <w:t>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8)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Зміна голосного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е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на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о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після шиплячих та </w:t>
      </w: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перед твердим приголосним: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  <w:t xml:space="preserve"> Проте у писемній формі ділового і наукового спілкування ми можемо зустріти словоформу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“чернетка”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де після літери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ч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пишеться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, але це явище не типове: в даному випадку спостерігається одночасна реалізація двох принципів – фонетичного і морфологічного.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9)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Відсутність пом´якшення приголосних перед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10)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Збереження в  українській  мові  давньої  м´якої  вимови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ц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[ц']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поряд з твердою вимовою, що спостерігається  в сучасній російській мові: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11)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Збереження дзвінкої вимови приголосних перед глухими та в абсолютному кінці слова: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12)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Наявність звуків </w:t>
      </w:r>
      <w:r w:rsidRPr="00BB5050">
        <w:rPr>
          <w:rFonts w:ascii="Times New Roman" w:hAnsi="Times New Roman" w:cs="Times New Roman"/>
          <w:b/>
          <w:sz w:val="20"/>
          <w:szCs w:val="20"/>
        </w:rPr>
        <w:t>[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дж], [дз], [дз´]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що позначаються на письмі однією літерою, а сполученням двох літер –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дж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дз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.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джерело, походження, розповсюджувач, дзеркальний, дзвінкий, дзюр-чати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і  т. д.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13)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Крім того, у сучасній українській літературній мові при зміні форм слова та утворенні нових слів, коли поряд розмішуються кілька приголосних звуків, що утруднює вимову, відбувається </w:t>
      </w:r>
      <w:r w:rsidRPr="00BB5050"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>спрощення,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тобто випадає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середній звук. На відміну від російської це спрощення відбувається </w:t>
      </w:r>
      <w:r w:rsidRPr="00BB5050"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>не тільки у вимові, а й на письмі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 xml:space="preserve">серце, сонце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та ін.  Найчастіше  спрощуються такі  групи  приголосних: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ждн-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здн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стн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слн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.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тиждень – тижня, користь – корисний, якість – якісний, область – обласний, захист – захисник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. Виняток складає незначна кількість слів, серед яких найчастіше в діловому спілкуванні зустрічаються такі: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строк, відпустка, шістнадцять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тощо. Але спрощення не відбувається при використанні мовцями іншомовних слів, наприклад: 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контраст – контрастний, баласт – баластний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та  ін.</w:t>
      </w:r>
    </w:p>
    <w:p w:rsidR="00036918" w:rsidRPr="00BB5050" w:rsidRDefault="00036918" w:rsidP="00BB5050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Морфологічні  особливості  української мови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Характерні риси сучасної української літературної мови у </w:t>
      </w: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морфології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включають наявність: 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BB5050"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відміни для іменників середнього роду  (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ім´я, коліща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2)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двох форм закінчень у родовому відмінку іменників чол. роду в однині (ІІ відм.) -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а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(-я) та -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у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(-ю), друга форма відома з давньослов</w:t>
      </w:r>
      <w:r w:rsidRPr="00BB5050">
        <w:rPr>
          <w:rFonts w:ascii="Times New Roman" w:hAnsi="Times New Roman" w:cs="Times New Roman"/>
          <w:sz w:val="20"/>
          <w:szCs w:val="20"/>
        </w:rPr>
        <w:t>’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янських часів.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керівника, директора; кілометра, квадрата; комп´ютера, калькулятора; розвитку, прогресу, ритму; університету, факультету, заводу; папера – паперу; телефону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3)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паралельних закінчень -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ові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(-еві) та </w:t>
      </w:r>
      <w:r w:rsidRPr="00BB5050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у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 давальному відмінку однини іменників чол. роду (ІІ відміна),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директору Кова-ленкові І.С., директорові  Коваленку І.С.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директору, начальнику, товарищу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4)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закінчення -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ою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(-ею)  в  орудному  відмінку  однини  іменників І-ої відміни, прикметників та займенників: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 xml:space="preserve">головою, землею, тобою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(рос.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головой, землей, тобой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5)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пом´якшення зубних приголосних у суфіксах іменників та прикметників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-ськ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(ий),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-цьк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(ий),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-зьк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(ий):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луганський, донецький, запорізький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 (рос.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луганский, донецкий, запорожский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6)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невідмінювання першого компонента у складних числівниках, які означають назви десятків: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шіст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десят,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шіст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десятьом,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шіст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десятьма,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шіст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десятьох  (рос.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 xml:space="preserve">шестидесяти, шестидесятью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и  т. д.);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7)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інфінітивна  форма  закінчується  на  -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 xml:space="preserve">ти: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читати,  укладати, обґрунтувати, визначити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читать, составлять, обоснов</w:t>
      </w:r>
      <w:r w:rsidRPr="00BB5050">
        <w:rPr>
          <w:rFonts w:ascii="Times New Roman" w:hAnsi="Times New Roman" w:cs="Times New Roman"/>
          <w:i/>
          <w:sz w:val="20"/>
          <w:szCs w:val="20"/>
        </w:rPr>
        <w:t>ы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вать, определить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036918" w:rsidRPr="00BB5050" w:rsidRDefault="00036918" w:rsidP="00B23CCB">
      <w:pPr>
        <w:pStyle w:val="a5"/>
        <w:ind w:left="-851" w:firstLine="284"/>
        <w:rPr>
          <w:rFonts w:cs="Times New Roman"/>
          <w:sz w:val="20"/>
          <w:szCs w:val="20"/>
        </w:rPr>
      </w:pPr>
      <w:r w:rsidRPr="00BB5050">
        <w:rPr>
          <w:rFonts w:cs="Times New Roman"/>
          <w:sz w:val="20"/>
          <w:szCs w:val="20"/>
        </w:rPr>
        <w:tab/>
      </w:r>
      <w:r w:rsidRPr="00BB5050">
        <w:rPr>
          <w:rFonts w:cs="Times New Roman"/>
          <w:b/>
          <w:sz w:val="20"/>
          <w:szCs w:val="20"/>
        </w:rPr>
        <w:t>8)</w:t>
      </w:r>
      <w:r w:rsidRPr="00BB5050">
        <w:rPr>
          <w:rFonts w:cs="Times New Roman"/>
          <w:sz w:val="20"/>
          <w:szCs w:val="20"/>
        </w:rPr>
        <w:t xml:space="preserve"> закінчення </w:t>
      </w:r>
      <w:r w:rsidRPr="00BB5050">
        <w:rPr>
          <w:rFonts w:cs="Times New Roman"/>
          <w:b/>
          <w:sz w:val="20"/>
          <w:szCs w:val="20"/>
        </w:rPr>
        <w:t>-мо</w:t>
      </w:r>
      <w:r w:rsidRPr="00BB5050">
        <w:rPr>
          <w:rFonts w:cs="Times New Roman"/>
          <w:sz w:val="20"/>
          <w:szCs w:val="20"/>
        </w:rPr>
        <w:t xml:space="preserve"> в 1-й особі множини дієслів теперішнього і майбутнього часу, наприклад: </w:t>
      </w:r>
      <w:r w:rsidRPr="00BB5050">
        <w:rPr>
          <w:rFonts w:cs="Times New Roman"/>
          <w:i/>
          <w:sz w:val="20"/>
          <w:szCs w:val="20"/>
        </w:rPr>
        <w:t>пишемо, напишемо, будемо писати</w:t>
      </w:r>
      <w:r w:rsidRPr="00BB5050">
        <w:rPr>
          <w:rFonts w:cs="Times New Roman"/>
          <w:sz w:val="20"/>
          <w:szCs w:val="20"/>
        </w:rPr>
        <w:t xml:space="preserve"> (рос. </w:t>
      </w:r>
      <w:r w:rsidRPr="00BB5050">
        <w:rPr>
          <w:rFonts w:cs="Times New Roman"/>
          <w:i/>
          <w:sz w:val="20"/>
          <w:szCs w:val="20"/>
        </w:rPr>
        <w:t>пишем, напишем, будем писать</w:t>
      </w:r>
      <w:r w:rsidRPr="00BB5050">
        <w:rPr>
          <w:rFonts w:cs="Times New Roman"/>
          <w:sz w:val="20"/>
          <w:szCs w:val="20"/>
        </w:rPr>
        <w:t>);</w:t>
      </w:r>
    </w:p>
    <w:p w:rsidR="00036918" w:rsidRPr="00BB5050" w:rsidRDefault="00036918" w:rsidP="00B23CCB">
      <w:pPr>
        <w:pStyle w:val="a5"/>
        <w:ind w:left="-851" w:firstLine="284"/>
        <w:rPr>
          <w:rFonts w:cs="Times New Roman"/>
          <w:sz w:val="20"/>
          <w:szCs w:val="20"/>
        </w:rPr>
      </w:pPr>
      <w:r w:rsidRPr="00BB5050">
        <w:rPr>
          <w:rFonts w:cs="Times New Roman"/>
          <w:sz w:val="20"/>
          <w:szCs w:val="20"/>
        </w:rPr>
        <w:tab/>
      </w:r>
      <w:r w:rsidRPr="00BB5050">
        <w:rPr>
          <w:rFonts w:cs="Times New Roman"/>
          <w:b/>
          <w:sz w:val="20"/>
          <w:szCs w:val="20"/>
        </w:rPr>
        <w:t>9)</w:t>
      </w:r>
      <w:r w:rsidRPr="00BB5050">
        <w:rPr>
          <w:rFonts w:cs="Times New Roman"/>
          <w:sz w:val="20"/>
          <w:szCs w:val="20"/>
        </w:rPr>
        <w:t xml:space="preserve"> складної форми майбутнього часу, наприклад: </w:t>
      </w:r>
      <w:r w:rsidRPr="00BB5050">
        <w:rPr>
          <w:rFonts w:cs="Times New Roman"/>
          <w:i/>
          <w:sz w:val="20"/>
          <w:szCs w:val="20"/>
        </w:rPr>
        <w:t>докладатиму, писатимемо</w:t>
      </w:r>
      <w:r w:rsidRPr="00BB5050">
        <w:rPr>
          <w:rFonts w:cs="Times New Roman"/>
          <w:sz w:val="20"/>
          <w:szCs w:val="20"/>
        </w:rPr>
        <w:t xml:space="preserve"> (рос. </w:t>
      </w:r>
      <w:r w:rsidRPr="00BB5050">
        <w:rPr>
          <w:rFonts w:cs="Times New Roman"/>
          <w:i/>
          <w:sz w:val="20"/>
          <w:szCs w:val="20"/>
        </w:rPr>
        <w:t>буду докладывать, будем писать</w:t>
      </w:r>
      <w:r w:rsidRPr="00BB5050">
        <w:rPr>
          <w:rFonts w:cs="Times New Roman"/>
          <w:sz w:val="20"/>
          <w:szCs w:val="20"/>
        </w:rPr>
        <w:t>);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10)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кличного відмінка,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друже, колего, Олександре, Маріє, Сергію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036918" w:rsidRPr="00BB5050" w:rsidRDefault="00036918" w:rsidP="00B23CCB">
      <w:pPr>
        <w:ind w:left="-851" w:firstLine="284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Синтаксичні  особливості  української  мови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Розглянемо деякі </w:t>
      </w:r>
      <w:r w:rsidRPr="00BB5050">
        <w:rPr>
          <w:rFonts w:ascii="Times New Roman" w:hAnsi="Times New Roman" w:cs="Times New Roman"/>
          <w:b/>
          <w:bCs/>
          <w:sz w:val="20"/>
          <w:szCs w:val="20"/>
          <w:lang w:val="uk-UA"/>
        </w:rPr>
        <w:t>особливості синтаксичної будови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української літературної мови, до яких належать: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1)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використання  у  складеному  іменному присудку тільки </w:t>
      </w:r>
      <w:r w:rsidRPr="00BB5050"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>повних форм дієприкметників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та переважно </w:t>
      </w:r>
      <w:r w:rsidRPr="00BB5050"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>повних форм прикметників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У  більшості  випадків компілятор у  цьому  відношенні  дуже  консервативний.– В  большинстве случаев компилятор в  этом  отношении  очень  консервативен.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2)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використання  речень  з  </w:t>
      </w:r>
      <w:r w:rsidRPr="00BB5050"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>безособовими  дієслівними формами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на  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-но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-то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.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У договорі зазначено термін виконання замовлень. – В договоре определён срок в</w:t>
      </w:r>
      <w:r w:rsidRPr="00BB5050">
        <w:rPr>
          <w:rFonts w:ascii="Times New Roman" w:hAnsi="Times New Roman" w:cs="Times New Roman"/>
          <w:i/>
          <w:sz w:val="20"/>
          <w:szCs w:val="20"/>
        </w:rPr>
        <w:t>ыполнения заказов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5050">
        <w:rPr>
          <w:rFonts w:ascii="Times New Roman" w:hAnsi="Times New Roman" w:cs="Times New Roman"/>
          <w:sz w:val="20"/>
          <w:szCs w:val="20"/>
        </w:rPr>
        <w:t xml:space="preserve">(в функции сказуемого 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BB5050">
        <w:rPr>
          <w:rFonts w:ascii="Times New Roman" w:hAnsi="Times New Roman" w:cs="Times New Roman"/>
          <w:sz w:val="20"/>
          <w:szCs w:val="20"/>
        </w:rPr>
        <w:t xml:space="preserve"> форма краткого страдательного причастия); 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Ці кадри з фільму знято в Донецьку – Эти кадры фильма сняты в Донецке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036918" w:rsidRPr="00BB5050" w:rsidRDefault="00036918" w:rsidP="00B23CCB">
      <w:pPr>
        <w:ind w:left="-851" w:firstLine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5050">
        <w:rPr>
          <w:rFonts w:ascii="Times New Roman" w:hAnsi="Times New Roman" w:cs="Times New Roman"/>
          <w:b/>
          <w:sz w:val="20"/>
          <w:szCs w:val="20"/>
          <w:lang w:val="uk-UA"/>
        </w:rPr>
        <w:t>3)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відмінність у вживанні відмінкових форм при слабкому керуванні, наприклад: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писати про людей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(знах. відм.),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звертатися до друзів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(род. відм.),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турбуватися про працівників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(знах. відм.) – рос.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писать о людях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(місц. відм.),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обращаться к друзьям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(дав. відм.), </w:t>
      </w:r>
      <w:r w:rsidRPr="00BB5050">
        <w:rPr>
          <w:rFonts w:ascii="Times New Roman" w:hAnsi="Times New Roman" w:cs="Times New Roman"/>
          <w:i/>
          <w:sz w:val="20"/>
          <w:szCs w:val="20"/>
          <w:lang w:val="uk-UA"/>
        </w:rPr>
        <w:t>заботиться о работниках</w:t>
      </w:r>
      <w:r w:rsidRPr="00BB5050">
        <w:rPr>
          <w:rFonts w:ascii="Times New Roman" w:hAnsi="Times New Roman" w:cs="Times New Roman"/>
          <w:sz w:val="20"/>
          <w:szCs w:val="20"/>
          <w:lang w:val="uk-UA"/>
        </w:rPr>
        <w:t xml:space="preserve"> (місц. відм.).</w:t>
      </w:r>
    </w:p>
    <w:p w:rsidR="00036918" w:rsidRPr="00BB5050" w:rsidRDefault="00036918" w:rsidP="00B23CCB">
      <w:pPr>
        <w:ind w:left="-851" w:firstLine="284"/>
        <w:rPr>
          <w:rFonts w:ascii="Times New Roman" w:hAnsi="Times New Roman" w:cs="Times New Roman"/>
          <w:sz w:val="20"/>
          <w:szCs w:val="20"/>
          <w:lang w:val="uk-UA"/>
        </w:rPr>
      </w:pPr>
    </w:p>
    <w:sectPr w:rsidR="00036918" w:rsidRPr="00BB5050" w:rsidSect="00BB505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02A1"/>
    <w:multiLevelType w:val="hybridMultilevel"/>
    <w:tmpl w:val="A268E208"/>
    <w:lvl w:ilvl="0" w:tplc="EA2C2F9A">
      <w:start w:val="4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eastAsia="Times New Roman" w:hAnsi="Symbol" w:cs="Vrinda" w:hint="default"/>
      </w:rPr>
    </w:lvl>
    <w:lvl w:ilvl="1" w:tplc="041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">
    <w:nsid w:val="335D472B"/>
    <w:multiLevelType w:val="hybridMultilevel"/>
    <w:tmpl w:val="ABD223FE"/>
    <w:lvl w:ilvl="0" w:tplc="1C1EF58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399C4DAF"/>
    <w:multiLevelType w:val="hybridMultilevel"/>
    <w:tmpl w:val="1A8CAD10"/>
    <w:lvl w:ilvl="0" w:tplc="39DAB862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73210099"/>
    <w:multiLevelType w:val="hybridMultilevel"/>
    <w:tmpl w:val="F734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BE"/>
    <w:rsid w:val="00023851"/>
    <w:rsid w:val="00036918"/>
    <w:rsid w:val="00521AA9"/>
    <w:rsid w:val="009565BE"/>
    <w:rsid w:val="00B23CCB"/>
    <w:rsid w:val="00BB5050"/>
    <w:rsid w:val="00DA5BD6"/>
    <w:rsid w:val="00F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E5599-5E2A-4414-92A8-C13CC4A7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D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12D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F1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12D67"/>
  </w:style>
  <w:style w:type="character" w:customStyle="1" w:styleId="10">
    <w:name w:val="Заголовок 1 Знак"/>
    <w:basedOn w:val="a0"/>
    <w:link w:val="1"/>
    <w:uiPriority w:val="9"/>
    <w:rsid w:val="00F12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23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oogqs-tidbit">
    <w:name w:val="goog_qs-tidbit"/>
    <w:basedOn w:val="a0"/>
    <w:rsid w:val="00023851"/>
  </w:style>
  <w:style w:type="paragraph" w:styleId="a5">
    <w:name w:val="Body Text"/>
    <w:basedOn w:val="a"/>
    <w:link w:val="a6"/>
    <w:semiHidden/>
    <w:unhideWhenUsed/>
    <w:rsid w:val="00036918"/>
    <w:pPr>
      <w:spacing w:after="0" w:line="240" w:lineRule="auto"/>
      <w:jc w:val="both"/>
    </w:pPr>
    <w:rPr>
      <w:rFonts w:ascii="Times New Roman" w:eastAsia="Times New Roman" w:hAnsi="Times New Roman" w:cs="Vrinda"/>
      <w:sz w:val="28"/>
      <w:szCs w:val="28"/>
      <w:lang w:val="uk-UA" w:eastAsia="ru-RU" w:bidi="bn-IN"/>
    </w:rPr>
  </w:style>
  <w:style w:type="character" w:customStyle="1" w:styleId="a6">
    <w:name w:val="Основной текст Знак"/>
    <w:basedOn w:val="a0"/>
    <w:link w:val="a5"/>
    <w:semiHidden/>
    <w:rsid w:val="00036918"/>
    <w:rPr>
      <w:rFonts w:ascii="Times New Roman" w:eastAsia="Times New Roman" w:hAnsi="Times New Roman" w:cs="Vrinda"/>
      <w:sz w:val="28"/>
      <w:szCs w:val="28"/>
      <w:lang w:val="uk-UA" w:eastAsia="ru-RU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69A8-C9AD-418F-B63E-FD7E9832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16955</Words>
  <Characters>9665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Иван Горпинич-Радуженко</cp:lastModifiedBy>
  <cp:revision>5</cp:revision>
  <dcterms:created xsi:type="dcterms:W3CDTF">2014-09-09T16:28:00Z</dcterms:created>
  <dcterms:modified xsi:type="dcterms:W3CDTF">2014-09-09T21:58:00Z</dcterms:modified>
</cp:coreProperties>
</file>