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C7" w:rsidRPr="000C0DC7" w:rsidRDefault="000C0DC7" w:rsidP="000C0DC7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2.</w:t>
      </w:r>
      <w:r>
        <w:rPr>
          <w:rFonts w:ascii="Times New Roman" w:hAnsi="Times New Roman" w:cs="Times New Roman"/>
          <w:sz w:val="16"/>
          <w:szCs w:val="16"/>
          <w:lang w:val="uk-UA"/>
        </w:rPr>
        <w:t>Закони спілкування</w:t>
      </w:r>
      <w:r>
        <w:rPr>
          <w:rFonts w:ascii="Times New Roman" w:hAnsi="Times New Roman" w:cs="Times New Roman"/>
          <w:sz w:val="16"/>
          <w:szCs w:val="16"/>
          <w:lang w:val="en-US"/>
        </w:rPr>
        <w:br/>
      </w:r>
      <w:r w:rsidRPr="000C0DC7">
        <w:rPr>
          <w:rFonts w:ascii="Times New Roman" w:hAnsi="Times New Roman" w:cs="Times New Roman"/>
          <w:sz w:val="16"/>
          <w:szCs w:val="16"/>
        </w:rPr>
        <w:t xml:space="preserve">" </w:t>
      </w:r>
      <w:r w:rsidRPr="000C0DC7">
        <w:rPr>
          <w:rFonts w:ascii="Times New Roman" w:hAnsi="Times New Roman" w:cs="Times New Roman"/>
          <w:b/>
          <w:sz w:val="16"/>
          <w:szCs w:val="16"/>
        </w:rPr>
        <w:t>Закони спілкування</w:t>
      </w:r>
      <w:r w:rsidRPr="000C0DC7">
        <w:rPr>
          <w:rFonts w:ascii="Times New Roman" w:hAnsi="Times New Roman" w:cs="Times New Roman"/>
          <w:sz w:val="16"/>
          <w:szCs w:val="16"/>
        </w:rPr>
        <w:t>" - найзагальніші нежорсткі тенденції, які наявні у всіх типах групового і масового </w:t>
      </w:r>
      <w:hyperlink r:id="rId6" w:tooltip="Спілкування" w:history="1">
        <w:r w:rsidRPr="000C0DC7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спілкування</w:t>
        </w:r>
      </w:hyperlink>
      <w:r w:rsidRPr="000C0DC7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 Комунікативні закони пов'язані із закономірностями процесу комунікації, психологічними особливостями учасників спілкування, їх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іальними ролями. Російський мовознавець Й.Стернін виокремлює наступні основні закони спілкування:</w:t>
      </w:r>
      <w:r w:rsidRPr="000C0DC7">
        <w:rPr>
          <w:rFonts w:ascii="Times New Roman" w:hAnsi="Times New Roman" w:cs="Times New Roman"/>
          <w:sz w:val="16"/>
          <w:szCs w:val="16"/>
        </w:rPr>
        <w:br/>
        <w:t>-Закон дзеркального розвитку спілкування: у процесі спілкування співрозмовники імітують стиль один одного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.Т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ака імітація відбувається автоматично, підсвідомо. Дія закону віддзеркалення починається тоді, коли хтось із учасників спілкування відхиляється від його </w:t>
      </w:r>
      <w:hyperlink r:id="rId7" w:tooltip="Культурна норма" w:history="1">
        <w:r w:rsidRPr="000C0DC7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норм</w:t>
        </w:r>
      </w:hyperlink>
      <w:r w:rsidRPr="000C0DC7">
        <w:rPr>
          <w:rFonts w:ascii="Times New Roman" w:hAnsi="Times New Roman" w:cs="Times New Roman"/>
          <w:sz w:val="16"/>
          <w:szCs w:val="16"/>
        </w:rPr>
        <w:t>. У разі породження конфлікту дію цього закону можна нейтралізувати: якщо хтось починає кричати, а йому демонстративно відповідають тихо й повільно, то співрозмовник (за законом віддзеркалення) стане говорити тихіше.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Закон залежності ефективності спілкування від комунікативних зусиль: </w:t>
      </w:r>
      <w:hyperlink r:id="rId8" w:tooltip="Мовленнєвий акт" w:history="1">
        <w:r w:rsidRPr="000C0DC7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ефективність спілкування</w:t>
        </w:r>
      </w:hyperlink>
      <w:r w:rsidRPr="000C0DC7">
        <w:rPr>
          <w:rFonts w:ascii="Times New Roman" w:hAnsi="Times New Roman" w:cs="Times New Roman"/>
          <w:sz w:val="16"/>
          <w:szCs w:val="16"/>
        </w:rPr>
        <w:t> прямо пропорційна комунікативним зусиллям. Тобто, щоб досягти комунікативного успіху, необхідно застосовувати весь арсенал вербальних і невербальних засобів, дотримуватись законів, правил, конвенцій спілкування, норм етикету тощо.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Закон прогресивного зростання нетерпіння слухачів: чим довше говорить мовець, тим неуважнішими і нетерплячішими стають його слухачі. Ефективне мовлення повинне бути коротким і тривати не довше 10 хвилин.</w:t>
      </w:r>
      <w:r w:rsidRPr="000C0DC7">
        <w:rPr>
          <w:rFonts w:ascii="Times New Roman" w:hAnsi="Times New Roman" w:cs="Times New Roman"/>
          <w:sz w:val="16"/>
          <w:szCs w:val="16"/>
        </w:rPr>
        <w:br/>
        <w:t xml:space="preserve">-Закон зниження рівня інтелекту аудиторії зі збільшенням її чисельності: чим більше людей слухає промовця, тим нижчим є середній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івень інтелекту аудиторії. У цьому законі знаходить своє втілення "ефект натовпу", який полягає у тому, що в натовпі людина гірше мислить логічно, активізується права півкуля, що відповідає за емоції. Тому в натовпі посилюються емоційні реакції і послаблюється інтелектуальна діяльність, знижується критичність сприйняття.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Закон комунікативного самозбереження: людина у спілкуванні намагається зберегти досягнуту нею комунікативну рівновагу. Цей закон дає змогу людині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ідтримувати внутрішній спокій, рівновагу,трансформуючи дратівливу інформацію в спокійнішу.</w:t>
      </w:r>
      <w:r w:rsidRPr="000C0DC7">
        <w:rPr>
          <w:rFonts w:ascii="Times New Roman" w:hAnsi="Times New Roman" w:cs="Times New Roman"/>
          <w:sz w:val="16"/>
          <w:szCs w:val="16"/>
        </w:rPr>
        <w:br/>
        <w:t xml:space="preserve">-Закон ритму спілкування: співвідношення говоріння і мовчання в мовлені кожної людини - постійна величина.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У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 кількісному вияві вона становить приблизно 1:23.Отже людина говорить менше, ніж мовчить. Звичайний ритм спілкування необхідно витримувати. В іншому випадку можлива поява психічного неспокою, стресів, погіршення настрою і загального стану здоров'я.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Закон мовленнєвого самовпливу: словесне втілення ідеї або емоції формує цю ідею або емоцію у мовця. Як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ідчить практика, словесне втілення певної думки дає змогу людині впевнитися в ній, остаточно утвердити її для себе. На цьому законі, зокрема, ґрунтується аутогенне тренування,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 основі котрого — словесні команди, які подає людина сама собі і які регулюють її психічні та фізичні стани: «Я спокійний, серце б'ється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івно, у мене хороший настрій» тощо.</w:t>
      </w:r>
      <w:r w:rsidRPr="000C0DC7">
        <w:rPr>
          <w:rFonts w:ascii="Times New Roman" w:hAnsi="Times New Roman" w:cs="Times New Roman"/>
          <w:sz w:val="16"/>
          <w:szCs w:val="16"/>
        </w:rPr>
        <w:br/>
        <w:t>-Закон довіри до зрозумілих висловлювань: чим простіше мовець висловлює свої думки, тим краще його розуміють і більше йому вірять. Йдеться про апеляцію до вічних і простих істин. Цей закон стосується також форми висловлення згаданих істин: вона не повинна бути ускладненою.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Закон притягування критики: чим більше людина виділяється в оточенні, тим більше про неї лихословлять і критикують її вчинки. Дію цього закону пояснюють психологічно: все, що привертає увагу, стає предметом обговорення; концентруються ж переважно на недоліках людей, що певним чином виділилися, з метою опустити їх до свого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івня.</w:t>
      </w:r>
      <w:r w:rsidRPr="000C0DC7">
        <w:rPr>
          <w:rFonts w:ascii="Times New Roman" w:hAnsi="Times New Roman" w:cs="Times New Roman"/>
          <w:sz w:val="16"/>
          <w:szCs w:val="16"/>
        </w:rPr>
        <w:br/>
        <w:t>-Закон самовиникнення інформації: у разі дефіциту інформації в певній групі спілкування інформація самопороджується у вигляді чуток. Раз народившись, вони можуть стати причиною появи інших чуток.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Закон модифікації нестандартної комунікативної поведінки учасників спілкування: якщо співрозмовник у спілкуванні порушує комунікативні норми, інший співрозмовник змушує його змінити комунікативну поведінку. Цей закон конкурує із законом віддзеркалення: перемагає один із цих законів, залежно від ситуації, особистостей учасників спілкування, їхніх комунікативних ролей, статусів, психології, ментальних станів тощо.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Закон прискореного поширення негативної інформації: інформація негативного змісту має тенденцію до швидшого поширення, ніж позитивна. Дія цього закону пов'язана з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ідвищеною увагою людей до негативних факторів, оскільки позитивне швидко сприймають за норму і перестають обговорювати.</w:t>
      </w:r>
      <w:r w:rsidRPr="000C0DC7">
        <w:rPr>
          <w:rFonts w:ascii="Times New Roman" w:hAnsi="Times New Roman" w:cs="Times New Roman"/>
          <w:sz w:val="16"/>
          <w:szCs w:val="16"/>
        </w:rPr>
        <w:br/>
        <w:t xml:space="preserve">-Закон спотворення інформації («зіпсутого телефону»): будь-яка інформація, яку передають у групі спілкування, спотворюється в процесі передавання. Міра спотворення інформації прямо пропорційна кіль¬кості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осіб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, які її передають. Причини спотворення — суб'єктивна інтерпретація інформації кожною особою, яка її отриму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 а також дія «правила коментування», тобто особистісного ставлення до змісту інформації.</w:t>
      </w:r>
      <w:r w:rsidRPr="000C0DC7">
        <w:rPr>
          <w:rFonts w:ascii="Times New Roman" w:hAnsi="Times New Roman" w:cs="Times New Roman"/>
          <w:sz w:val="16"/>
          <w:szCs w:val="16"/>
        </w:rPr>
        <w:br/>
        <w:t>-Закон емоційної афіліації («зараження»): особи, які перебувають в однаковому емоційному стані, прагнуть об'єднатися в групу і спілкуватися один з одним. Збуджені люди створюють групи і навіть натовпи; люди її поганому настрої шукають друзів по нещастю; веселій людині хочеться спілкуватися з веселими партнерами.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Закон мовленнєвого посилення емоцій: емоційні вигуки людини посилюють емоцію, яку ця людина переживає в цей час. Встановлено, що словесна констатація емоції посилює її в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івтора-два рази. Це явище активно використовують у пропаганді, рекламі, медитативних і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рел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ігійних практиках.</w:t>
      </w:r>
      <w:r w:rsidRPr="000C0DC7">
        <w:rPr>
          <w:rFonts w:ascii="Times New Roman" w:hAnsi="Times New Roman" w:cs="Times New Roman"/>
          <w:sz w:val="16"/>
          <w:szCs w:val="16"/>
        </w:rPr>
        <w:br/>
        <w:t>-Закон мовленнєвого поглинання емоцій: у разі послідовної вдумливої розповіді про емоцію, яку переживають, вона поглинається мовленням і зникає. Висловлене у зв’язній розповіді емоційне переживання і вислухане кимось «зникає» разом зі словами, використаними для розповіді. Слова ніби всмоктують емоцію, забирають її в людини. Це явище відоме як «поскаржитись комусь на життя».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br/>
        <w:t>-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Закон емоційного пригнічування логіки: перебуваючи в емоційному стані, людина втрачає логічність і аргументованість мовлення. Збуджену людину логікою не переконати, з нею слід спілкуватись спокійно, не сперечаючись, демонстративно погоджуватися, потроху знижувати 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>івень її збудженості, заспокоювати, щоб згодом задіти логіку.</w:t>
      </w:r>
    </w:p>
    <w:p w:rsidR="000C0DC7" w:rsidRPr="000C0DC7" w:rsidRDefault="000C0DC7" w:rsidP="000C0DC7">
      <w:pPr>
        <w:rPr>
          <w:rFonts w:ascii="Times New Roman" w:hAnsi="Times New Roman" w:cs="Times New Roman"/>
          <w:sz w:val="16"/>
          <w:szCs w:val="16"/>
        </w:rPr>
      </w:pPr>
      <w:r w:rsidRPr="000C0DC7">
        <w:rPr>
          <w:rFonts w:ascii="Times New Roman" w:hAnsi="Times New Roman" w:cs="Times New Roman"/>
          <w:sz w:val="16"/>
          <w:szCs w:val="16"/>
        </w:rPr>
        <w:t>Знання комунікативних законі</w:t>
      </w:r>
      <w:proofErr w:type="gramStart"/>
      <w:r w:rsidRPr="000C0DC7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0C0DC7">
        <w:rPr>
          <w:rFonts w:ascii="Times New Roman" w:hAnsi="Times New Roman" w:cs="Times New Roman"/>
          <w:sz w:val="16"/>
          <w:szCs w:val="16"/>
        </w:rPr>
        <w:t xml:space="preserve"> та вміння використовувати їх є важливими складовими </w:t>
      </w:r>
      <w:hyperlink r:id="rId9" w:tooltip="Мовна та комунікативна компетенції мовців (ще не написана)" w:history="1">
        <w:r w:rsidRPr="000C0DC7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комунікативної компетенції</w:t>
        </w:r>
      </w:hyperlink>
      <w:r w:rsidRPr="000C0DC7">
        <w:rPr>
          <w:rFonts w:ascii="Times New Roman" w:hAnsi="Times New Roman" w:cs="Times New Roman"/>
          <w:sz w:val="16"/>
          <w:szCs w:val="16"/>
        </w:rPr>
        <w:t> кожної освіченої людини.</w:t>
      </w:r>
    </w:p>
    <w:p w:rsidR="000C0DC7" w:rsidRDefault="000C0DC7">
      <w:r>
        <w:br w:type="page"/>
      </w:r>
    </w:p>
    <w:p w:rsidR="00536E13" w:rsidRPr="00536E13" w:rsidRDefault="0027269E" w:rsidP="0027269E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</w:pPr>
      <w:bookmarkStart w:id="0" w:name="508"/>
      <w: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lastRenderedPageBreak/>
        <w:t>6.</w:t>
      </w:r>
      <w:r w:rsidRPr="0027269E">
        <w:t xml:space="preserve"> 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Вербальні і невербальні засоби спілкування, їх вплив у інформаційному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просторі.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Культура спілкування є фундаментальною складовою сучасної культури міжособистісних стосунків, актуальною в усіх сферах людської діяльності. Якщо здатність до спілкування </w:t>
      </w:r>
      <w:proofErr w:type="gramStart"/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</w:t>
      </w:r>
      <w:proofErr w:type="gramEnd"/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ідносить людину над іншими живими істотами, то володіння культурою спілкування допомагає їй досягти певної кар'єри в діловій, професійній сферах, злагоди в особистому житті, стосунках у родині тощо. Оволодіння культурою спілкування дає змогу уникнути конфліктів, пригніченого стану, вдосконалити своє мистецтво комунікативної поведінки, правильно висловлювати власні думки, відстоювати свою позицію, що сприяє суспільному успіху, максимальній реалізації особистості. </w:t>
      </w:r>
      <w:proofErr w:type="gramStart"/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ізновиди і структура культури спілкування обумовлені різновидами і структурою спілкування - соціальної форми взаємодії між людьми, опосередкованої обміном думками, почуттями, ідеями, переживаннями. Головними його структурами є вербальне спілкування (процес передавання інформації за допомогою мови) і невербальне спілкування (процес передавання інформації з використанням різних немовних знакових систем - жестів, мі</w:t>
      </w:r>
      <w:proofErr w:type="gramStart"/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м</w:t>
      </w:r>
      <w:proofErr w:type="gramEnd"/>
      <w:r w:rsidR="00536E13"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іки, дотику, погляду, пози тощо).</w:t>
      </w:r>
    </w:p>
    <w:p w:rsidR="00536E13" w:rsidRPr="00536E13" w:rsidRDefault="00536E13" w:rsidP="00536E13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</w:pPr>
      <w:r w:rsidRPr="00536E13">
        <w:rPr>
          <w:rFonts w:ascii="Times New Roman" w:eastAsia="Times New Roman" w:hAnsi="Times New Roman" w:cs="Times New Roman"/>
          <w:b/>
          <w:color w:val="000000"/>
          <w:sz w:val="16"/>
          <w:szCs w:val="16"/>
          <w:shd w:val="clear" w:color="auto" w:fill="FFFFFF"/>
        </w:rPr>
        <w:t>Вербальне спілкування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Функціонально (залежно від мети) у системі вербального спілкування розрізняють формально-рольове,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ітське, ділове, інтимно-духовне, або афіліативне (грец. рhileo - любов, дружба), та ін. Фундаментальною основою формально-рольового, світського, наукового, ділового спілкування є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культура вербального спілкування (мовленнєвий етикет)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- система мовних знаків, що спирається на морально-етичні, мовні правила і відображав ставлення до людини як до визнаної цінності.За формально-рольового і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ітського спілкування емоційно-ціннісний, або психологічний, аспект змінено формально-нормативним: люди можуть поважати одне одного як носіїв певних соціальних ролей, але проявляють байдужість до носія комунікативного акту як до особистості з її інтересами, переконаннями, рисами характеру.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До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формальнорольового спілкування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вдаються у повсякденних ситуаціях, формально дотримуючись морально-етичних правил і норм комунікативної культури. Тому таке спілкування називають "контактом масок", оскільки у його процесі використовуються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ізноманітні маски - стандартні вирази обличчя, форми звертання, висловлювання, жести, звичайна ввічливість, які допомагають людині приховати свій емоційно-психічний стан або ставлення до тих, хто її оточує. Етичний формалізм у міжособистісних стосунках проявляється і за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світського спілкування,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яке вимагає дотримання усталеного кодексу комунікативної поведінки (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вв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ічливості, чемності, прихильності, доброзичливості), а також передбачає можливості для комунікативної імпровізації (використання дотепів, жартів, ораторського мистецтва).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За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ділового спілкування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особливо зважають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на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психолог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ічні особливості особи, з якою спілкуються, оскільки від цього може залежати успіх справи. Однак психологічно-особистісний чинник у ділових, професійних стосунках є другорядним, оскільки ядром культури спілкування у діловому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іті є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бізнес-культура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- сукупність морально-етичних норм, правил ділової етики та етикету, які регулюють бізнес-стосунки в процесі підприємницької чи комерційної діяльності.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В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інтимно-духовному (афіліативному) спілкуванні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переважає емоційно-психологічна взаємодія суб'єктів комунікативного акту, а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формально-нормативна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складова його може бути зігнорована. Попри те, інтимно-духовне спілкування репрезентує найвищий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івень розвитку гуманістичних тенденцій у комунікативній культурі. Воно відіграє неабияку роль у встановленні позитивного емоційного клімату в мікросоціальних групах (родині, колі друзів, професійному колективі тощо), що сприяє взаєморозумінню його учасників. Ґрунтується воно на засадах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емпатії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(англ. empathy - співпереживання) - проникнення у духовний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іт інших людей за допомогою емоційної ідентифікації з ними, співчуття тощо.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Відповідну культуру вербального спілкування (певну морально-етичну базу) має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  <w:lang w:val="uk-UA"/>
        </w:rPr>
        <w:t>наукове спілкування,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зміст якого обумовлений дотриманням певних логічних та етичних правил у веденні дискусії, диспуту тощо, поєднує в собі культуру мислення з комунікативною етикою/</w:t>
      </w:r>
    </w:p>
    <w:p w:rsidR="00536E13" w:rsidRPr="00536E13" w:rsidRDefault="00536E13" w:rsidP="00536E13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536E13">
        <w:rPr>
          <w:rFonts w:ascii="Times New Roman" w:eastAsia="Times New Roman" w:hAnsi="Times New Roman" w:cs="Times New Roman"/>
          <w:b/>
          <w:color w:val="000000"/>
          <w:sz w:val="16"/>
          <w:szCs w:val="16"/>
          <w:shd w:val="clear" w:color="auto" w:fill="FFFFFF"/>
        </w:rPr>
        <w:t>Невербальні засоби спілкування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ізноманітні тілесні рухи, що супроводжують мовлення, є звичними для людського організму (позіхання, потягування), однак більшість із них є культурно обумовленими, що актуалізує значення культури невербального спілкування. Суть її полягає в обережному використанні немовних комунікативних засобів або у використанні їх відповідно до особливостей національної моральної культури.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Невербальні засоби спілкування поділяють на оптичні, тактильні, ольфакторні (лат.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olfactus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- нюх) та хрономічні (грец.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chronos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- час).</w:t>
      </w:r>
      <w:proofErr w:type="gramEnd"/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Оптичні засоби невербального спілкування.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До них належать кінесика, проксеміка, графеміка та ін. Кінесика (грец. kinesis - рух) - сукупність форм невербального спілкування, що проявляються безпосередньо у рухах людського тіла і жестах, позі (поставі), мі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м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іці, погляді тощо.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Жести (франц. geste - рух) - рухи рук, які супроводжують мовлення у процесі комунікативного акту і виражають ставлення людини до співрозмовника, події, можуть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ідчити про бажання або психічний стан людини.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Культурно обумовлену жестикуляцію поділяють на:1) жест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и-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ілюстратори - жести, що супроводжують мовленнєвий процес і позбавлені сенсу поза вербальним контекстом. За їх допомогою співрозмовник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ідсилює зміст повідомлення;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2) конвенційні жести (лат. conventio - домовленість)- символічні жести, які використовують при привітаннях, запрошеннях, прощаннях тощо. Вони корелюють із вербальними повідомленнями і цілком обумовлені особливостями національних культур;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3) модальні жести - жести, які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ідчать про емоційно-психічний стан людини, зокрема про почуття невпевненості, сумніву, депресії, відрази, нудьги тощо;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4) ритуальні жести - жести, які супроводжують ритуальні дійства, культові обряди. їх культивують у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ізних релігійних практиках, наприклад, жест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адорації (лат.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adoratio - обожнення, ушанування) - молитовний жест (піднесення до неба рук), який виражає поклоніння у християнстві. 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Поза (франц.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poser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- класти, ставити) - довільна або навмисна постава людського тіла, яка може свідчити про емоційно-психічний стан людини, її фізичне здоров'я, манери, налаштованість на співрозмовника.Поза є найменш підконтрольним людині різновидом невербальної комунікації.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Тому спостереження за нею дає вірогідну інформацію про психічний стан людини. На сьогодні відомо до 1000 поз, яких здатне набувати людське тіло. У комунікативних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практиках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їх групують на: пози відкритості або замкненості; пози домінування або залежності; пози протистояння або доброзичливості. Наприклад, співрозмовник демонструє домінування, коли плескає по спині, кладе руку на плече співрозмовника тощо. Про залежність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ідчать тілесна напруженість, втягнуті плечі. Протистояння може виявлятися у таких кінемах (елементах невербально!' комунікації), як стиснуті кулаки, руки в боки.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ідченням прихильного ставлення співрозмовника є відкриті, вільні рухи.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До проявів кінесичних засобів невербального спілкування насамперед належать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мі</w:t>
      </w:r>
      <w:proofErr w:type="gramStart"/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м</w:t>
      </w:r>
      <w:proofErr w:type="gramEnd"/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іка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(грец. mimikos- наслідуваний)- виразна рухомість м'язів обличчя, яка може виявляти почуття або настрій людини, та хода, яка безпосередньо пов'язана із поставою. Те, як людина рухається,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ідчить про її психологічний або фізичний стан і вказує на вік, стать. Чинниками, що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ідкреслюють особливості людської ходи, є довжина кроку, темп, швидкість, супроводжувальні рухи руками, нахил тулуба і голови тощо. Випрямлена верхня частина тулуба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ідчить про гордовитість та зарозумілість, легка, пружиниста хода - про гарний гумор людини. Важка, пригнічена хода зазвичай притаманна людям, які відчувають сильну лють або страждання. 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Міміка демонструє всі зміни виразу обличчя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 час спілкування, які можуть означати сум, радість, задоволення, страх, презирство тощо. За твердженням учених, у виразах обличчя задаються 55 компоненті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, поєднання яких здатне передати до 20 000 значень. Усвідомлений контроль за виразами обличчя допомагає людині підсилювати зміст повідомлення, приховувати або стримувати свої емоції. Узгоджена зі словами, або конгруентна, мі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м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іка є майже непомітною.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Важливим елементом оптичної невербальної комунікації є окулістика (лат. осо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lus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- око) - культура погляду як джерела інформації про людину. Погляд виражає різноманітні почуття ("Очі - дзеркало душі"), а також е важливим засобом впливу.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Загальновизнана культура погляду передбачає недопустимість: розглядання людини, з якою доводиться перебувати у вузькому або переповненому людьми просторі; "бігання" очима вздовж фігури співрозмовника, який стоїть на відстані витягнутої руки; зосередження погляду на вустах співрозмовника; розглядання співрозмовника зі взуття тощо.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До елементів кінесики також належать фізіогноміка, одяг і його стиль, прикраси, зачіска, косметика, аксесуари. Манера одягатися може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ідчити про професію, матеріальний добробут, психічний стан людини, її ставлення до інших. Одяг може бути обумовлений національною культурою,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соц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іальним статусом людини або певною подією в її житті. У доіндустріальну епоху головним елементом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lastRenderedPageBreak/>
        <w:t>культури одягу був національний костюм, в індустріальну та постіндустріальну - зовнішній вигляд людини, манера одягатися поступово втратили зв'язок з національною традицією, в основному підпорядковуються віянням моди.</w:t>
      </w:r>
    </w:p>
    <w:p w:rsidR="00536E13" w:rsidRPr="00536E13" w:rsidRDefault="00536E13" w:rsidP="00536E13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До кінесичних засобів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невербального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спілкування належать національні традиції дарування квітів, подарунків, особливості національних застільних етикетів. Вони також містять інформацію про норми, яких дотримуються у певному культурному середовищі. </w:t>
      </w:r>
    </w:p>
    <w:p w:rsidR="00536E13" w:rsidRPr="00536E13" w:rsidRDefault="00536E13" w:rsidP="00536E13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Проксемічні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(лат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roximus - розташований близько) засоби спілкування, які вказують на культурні розбіжності у використанні простору, є також важливим джерелом одержання оптичної інформації. Загалом розрізняють такі просторові зони комунікації: інтимна дистанція, яку практикують зазвичай досить близькі люди (0-45 см); особиста дистанція - відстань, якої людина постійно тримається при спілкуванні (45- 120 см);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соц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іальна дистанція - відстань між людьми при формально-рольовому та світському спілкуванні (120-400 см); публічна дистанція - відстань між людьми під час різних публічних заходів (400-750 см).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Особливу проблему у міжкультурних контактах становлять особиста та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соц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іальна дистанції, оскільки в різних культурах існують свої правила проксеміки. Так, мешканці Сходу зазвичай спілкуються на доволі близькій відстані (представники контактної культури), американці чи європейці досить негативно сприймають втручання іншої людини в свою особисту зону. Кожна людина має право сама вирішувати,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на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як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ій відстані їй спілкуватися, кого допускати в свою особисту зону. Як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ідчать дослідження, чим сильніше людині заважає чиясь близька присутність, тим більше у неї виробляється гормонів боротьби.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Тактильні засоби спілкування, або такесика.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Це невербальна комунікація,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пов'язана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з тактильною системою відчуття (потискування рук, поцілунки, погладжування, поплескування, обійми). Усі людські дотики поділяють на професійні, ритуальні, дружні та любовні.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Тактильна культура також залежить від національних, етнічних традицій тих чи інших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країн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. Культури, в яких поширена тактильна поведінка, називають контактними, а ті, в яких дотики 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Ольфакторні засоби спілкування.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До них належать запахи (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тіла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, косметики, страв тощо), які використовують у комунікаціях.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Запахи мають досить велике значення у міжособистісному спілкуванні, оскільки впливають на загальне враження про людину ("Будь-яке почуття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починається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з нюху" (Ж.-Ж. Руссо)). Культурні розбіжності в ольфакториці, сенсориці можуть спричинити серйозний крос-культурний конфлікт. Адже аромат, до якого звикли представники однієї культури, може бути абсолютно неприйнятним для інших. Відомо, наприклад, що в американських будинках узвичаївся запах яєць, який в азійців викликає міцну відразу.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Неприємний запах може відштовхувати сильніше,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ніж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слово. Тому ольфакторика є досить важливим невербальним елементом спілкування.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З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огляду на її вимоги, наприклад, при виборі парфумів потрібно враховувати особливості своєї індивідуальності, статі і віку; ніколи не змішувати аромати, оскільки можна отримати зворотний ефект; ідучи на ділову зустріч, краще утриматися від використання різких парфумів.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Хронемічні засоби спілкування.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За цим критерієм розрізняють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монохронні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(ґрунтуються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на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відповідальному ставленні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до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часу) і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shd w:val="clear" w:color="auto" w:fill="FFFFFF"/>
        </w:rPr>
        <w:t>поліхронні</w:t>
      </w:r>
      <w:r w:rsidRP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(ґрунтуються на довільному ставленні до часу) культури.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Хронеміка (користування часом) е досить важливим елементом невербальної комунікації, зокрема у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м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іжнародних відносинах. Вона несе інформацію про специфіку розуміння часу представниками конкретного народу. 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br/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>Паравербальні засоби спілкування. До цієї категорії належать звукові сигнали, які супроводжують усне мовлення, що надає вербальним повідомленням додаткового значення.</w:t>
      </w:r>
      <w:r w:rsidR="0027269E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Основними елементами паравербальної комунікації є інтонація, швидкість, гучність і режим мовлення, артикуляція (лат.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articulo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uk-UA"/>
        </w:rPr>
        <w:t xml:space="preserve"> - </w:t>
      </w: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розчленовую), висота голосу.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Пожвавлена манера і швидкий темп мовлення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ідчать про імпульсивність, впевненість у своїх силах; спокійна, повільна манера мовлення - про незворушність і розсудливість людини. Помітні коливання у мовленні є ознаками неврівноваженості, невпевненості, здатності швидко збуджуватися; гучна манера спілкування - знак відкритості, схильності до самовдоволення, хвалькуватості; тихий голос є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св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ідченням стриманості, скромності або фізичної слабкості.</w:t>
      </w:r>
    </w:p>
    <w:p w:rsidR="00536E13" w:rsidRPr="00536E13" w:rsidRDefault="00536E13" w:rsidP="00536E13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Загалом культура спілкування є своє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ідним чинником стандартизації міжособистісних стосунків, опосередкованим вербальними, невербальними, паравер-бальними і психологічними аспектами. Основою всіх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ізновидів спілкування, етикетів є культура вербального спілкування (мовленнєвий етикет), яка реалізується у світській, пошуковій, діловій та інших сферах. Певною мірою така класифікація </w:t>
      </w:r>
      <w:proofErr w:type="gramStart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р</w:t>
      </w:r>
      <w:proofErr w:type="gramEnd"/>
      <w:r w:rsidRPr="00536E13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ізновидів культури спілкування є умовною, оскільки спілкування може відбулися на перетині різних комунікативних практик, у бізнесі ділова культура спілкування часто передається зі світським етикетом, а під час неформальої дружньої розмови можна перейти до обговорення науково-професійних питань тощо.</w:t>
      </w:r>
    </w:p>
    <w:bookmarkEnd w:id="0"/>
    <w:p w:rsidR="004C4571" w:rsidRDefault="004C4571">
      <w:r>
        <w:br w:type="page"/>
      </w:r>
    </w:p>
    <w:p w:rsidR="004C4571" w:rsidRPr="004C4571" w:rsidRDefault="004C4571" w:rsidP="004C4571">
      <w:pPr>
        <w:rPr>
          <w:rFonts w:ascii="Times New Roman" w:hAnsi="Times New Roman" w:cs="Times New Roman"/>
          <w:sz w:val="16"/>
          <w:szCs w:val="16"/>
        </w:rPr>
      </w:pPr>
      <w:r>
        <w:rPr>
          <w:lang w:val="uk-UA"/>
        </w:rPr>
        <w:lastRenderedPageBreak/>
        <w:t>3.</w:t>
      </w:r>
      <w:r>
        <w:rPr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</w:rPr>
        <w:t>Ґендерні особливості спілкування</w:t>
      </w:r>
    </w:p>
    <w:p w:rsidR="00902BB7" w:rsidRDefault="004C4571" w:rsidP="004C4571">
      <w:pPr>
        <w:rPr>
          <w:rFonts w:ascii="Times New Roman" w:hAnsi="Times New Roman" w:cs="Times New Roman"/>
          <w:sz w:val="16"/>
          <w:szCs w:val="16"/>
        </w:rPr>
      </w:pPr>
      <w:r w:rsidRPr="004C4571">
        <w:rPr>
          <w:rFonts w:ascii="Times New Roman" w:hAnsi="Times New Roman" w:cs="Times New Roman"/>
          <w:sz w:val="16"/>
          <w:szCs w:val="16"/>
        </w:rPr>
        <w:t xml:space="preserve">У сучасній лінгвістиці в останні десятиліття особливу актуальність набуває проблема „стать і мова”. У центрі уваги цих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іджень знаходяться соціальні і</w:t>
      </w:r>
      <w:hyperlink r:id="rId10" w:tooltip="Культура" w:history="1">
        <w:r w:rsidRPr="004C4571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культурні</w:t>
        </w:r>
      </w:hyperlink>
      <w:r w:rsidRPr="004C4571">
        <w:rPr>
          <w:rFonts w:ascii="Times New Roman" w:hAnsi="Times New Roman" w:cs="Times New Roman"/>
          <w:sz w:val="16"/>
          <w:szCs w:val="16"/>
        </w:rPr>
        <w:t> фактори, що визначають відносини культури і суспільства до чоловіків та жінок, поведінку індивідів у зв'язку з приналежністю до тієї чи іншої статі,</w:t>
      </w:r>
      <w:hyperlink r:id="rId11" w:tooltip="Стереотипи" w:history="1">
        <w:r w:rsidRPr="004C4571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стереотипні</w:t>
        </w:r>
      </w:hyperlink>
      <w:r w:rsidRPr="004C4571">
        <w:rPr>
          <w:rFonts w:ascii="Times New Roman" w:hAnsi="Times New Roman" w:cs="Times New Roman"/>
          <w:sz w:val="16"/>
          <w:szCs w:val="16"/>
        </w:rPr>
        <w:t xml:space="preserve"> уявлення про чоловічих і жіночих якостях – усе, що переводить проблематику статі зі сфери біології в сферу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іального </w:t>
      </w:r>
      <w:hyperlink r:id="rId12" w:tooltip="Життя" w:history="1">
        <w:r w:rsidRPr="004C4571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життя</w:t>
        </w:r>
      </w:hyperlink>
      <w:r w:rsidRPr="004C4571">
        <w:rPr>
          <w:rFonts w:ascii="Times New Roman" w:hAnsi="Times New Roman" w:cs="Times New Roman"/>
          <w:sz w:val="16"/>
          <w:szCs w:val="16"/>
        </w:rPr>
        <w:t xml:space="preserve"> і культури [2]. Ця категорія, як не раз відзначали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ідники, не є суто лінгвістичною. Термін був уведений у 60-70-ті роки і використовувався спочатку в історії, соціології, потім термін сприйняла і </w:t>
      </w:r>
      <w:hyperlink r:id="rId13" w:tooltip="Лінгвістика" w:history="1">
        <w:r w:rsidRPr="004C4571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лінгвістика</w:t>
        </w:r>
      </w:hyperlink>
      <w:r w:rsidRPr="004C4571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Не викликає сумніві</w:t>
      </w:r>
      <w:proofErr w:type="gramStart"/>
      <w:r w:rsidRPr="004C4571">
        <w:rPr>
          <w:rFonts w:ascii="Times New Roman" w:hAnsi="Times New Roman" w:cs="Times New Roman"/>
          <w:sz w:val="16"/>
          <w:szCs w:val="16"/>
          <w:lang w:val="uk-UA"/>
        </w:rPr>
        <w:t>в</w:t>
      </w:r>
      <w:proofErr w:type="gramEnd"/>
      <w:r w:rsidRPr="004C4571">
        <w:rPr>
          <w:rFonts w:ascii="Times New Roman" w:hAnsi="Times New Roman" w:cs="Times New Roman"/>
          <w:sz w:val="16"/>
          <w:szCs w:val="16"/>
          <w:lang w:val="uk-UA"/>
        </w:rPr>
        <w:t>, що чоловіки та жінки суттєво відрізняються за психічними, фізіологічними та комунікативними параметрами.</w:t>
      </w:r>
      <w:r w:rsidRPr="004C4571">
        <w:rPr>
          <w:rFonts w:ascii="Times New Roman" w:hAnsi="Times New Roman" w:cs="Times New Roman"/>
          <w:sz w:val="16"/>
          <w:szCs w:val="16"/>
        </w:rPr>
        <w:t> Сьогодні наука не заперечує існування деяких стильових особливостей, властивих переважно чолові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кам чи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переважно жінкам у рамках чітко окресленої ситуації спілкування. При цьому вважається, що вони виникають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ід впливом як соціокультурних (наприклад, уживання жінками лайливих слів засуджується більше, ніж чоловіча лайка), так і біологічних, і гормональних факторів. Найбільш перспективним і обґрунтованим напрямком вивчення чоловічої і жіночої мови в даний час вважається вивчення стратегій і тактик мовної поведінки чоловіків і жінок у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ізних комунікативних ситуаціях з обов’язковим урахуванням культурної традиції даного суспільства.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Жінки, як правило, перевершують чоловіків у всьому, що стосується мови (дівчатка починають говорити раніше, мають багатший словниковий запас, утворюють складніші й різноманітніші речення); вони більше схильні до кохання, прихильніші, емоційніші. Чоловіки ж частіше є лідерами; їхня самооцінка залежить від успіхів у сфері предметної діяльності, стабільніша й загалом вища від жіночої.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 xml:space="preserve">Мета спілкування у чоловіків і жінок різна: чоловік спілкується для того, щоб передати важливу інформацію, а жінка – щоб зав'язати, підтвердити і укріпити емоційні зв'язки зі співрозмовниками. </w:t>
      </w:r>
      <w:r w:rsidRPr="004C4571">
        <w:rPr>
          <w:rFonts w:ascii="Times New Roman" w:hAnsi="Times New Roman" w:cs="Times New Roman"/>
          <w:sz w:val="16"/>
          <w:szCs w:val="16"/>
        </w:rPr>
        <w:t>Тому чолові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к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при спілкуванні або задіює весь мозок, або (якщо зайнятий чимось важливим) відповідає на автоматі, взагалі не сприймаючи слова співрозмовника.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У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жінки навпаки –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активу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ється невелика частка мозку, але паралельно вона може займатися ще десятком інших справ.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 xml:space="preserve">Що ж стосується аспектів спілкування, пов'язаних із мовним кодом, то дослідники лінгвоґендерологічних проблем зазначають, що в мовленні чоловіків простежується більша кількість іменників і дієслів; жінки віддають перевагу прикметникам і прислівникам. </w:t>
      </w:r>
      <w:r w:rsidRPr="004C4571">
        <w:rPr>
          <w:rFonts w:ascii="Times New Roman" w:hAnsi="Times New Roman" w:cs="Times New Roman"/>
          <w:sz w:val="16"/>
          <w:szCs w:val="16"/>
        </w:rPr>
        <w:t xml:space="preserve">У мовленні жінок частіше трапляються актуалізатори (так? ти що? га? тощо), сигнали наявності зворотного зв'язку й уваги до слів співбесідника (так, ага,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угу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, о! тощо). Жінки спокійніше реагують на перебивання мовлення, їх мовний код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містить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більшу кількість засобів увічливості, меншу кількість грубих і лайливих висловів. У мовленні жінок частіше спостерігається явище неточного («приблизного») називання предметів; чоловіки ж намагаються все називати точно. Жінки частіше вживають слова зі значенням невпевненості (мабуть, напевне) і описові вислови внутрішніх етапів (Мені від усього цього моторошно).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</w:rPr>
        <w:t xml:space="preserve">Ґендерні особливості спілкування виразно виявляються в етикетному спілкуванні.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ід час розмови жінки зазвичай відверто дивляться у вічі співрозмовника, чоловіки ж частіше уникають прямого погляду. Жінки здебільшого починають і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ідтримують розмову, а чоловіки контролюють і керують перебігом її. Жінки частіше ніж чоловіки просять вибачення, докладно щось пояснюють.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ідження в цій же галузі, проведені Є.А. Горошко, з вираховуванням спеціальних параметрів, що враховують певні характеристики мовлення: зв’язаність, динамізм, якісність, предметність, складність та інше, використовувані при лінгвостатистичному аналізі тексту, виявило, що чоловічій письмовій мові порівняно з жіночою властиві такі особливості: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</w:rPr>
        <w:t xml:space="preserve">1.     Речення за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своєю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довжиною в середньому коротші від жіночих.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</w:rPr>
        <w:t>2.     Велика частота граматичних помилок.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</w:rPr>
        <w:t xml:space="preserve">3.     Більш висока частота використання іменників і прикметників, у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свою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чергу, набагато менше дієслів і часток.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Чоловіки вживали також більше якісних і присвійних прикметників, причому якісні прикметники вживалися в основному в звичайному ступені, а не в порівняльному чи найвищому ступенях.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Кр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ім цього, чоловіки значно частіше використовували прикметники й іменники жіночого роду, тобто існувала явна орієнтація на використання слів, „протилежних” за родом.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</w:rPr>
        <w:t xml:space="preserve">4.     Превалювали раціоналістичні оцінки. Емоційних і сенсорних оцінок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у мов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 чоловіків менше, бо вони виділяли частіше естетичну, ніж етичну сторону предмета чи явища навколишньої дійсності.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5.</w:t>
      </w:r>
      <w:r w:rsidRPr="004C4571">
        <w:rPr>
          <w:rFonts w:ascii="Times New Roman" w:hAnsi="Times New Roman" w:cs="Times New Roman"/>
          <w:sz w:val="16"/>
          <w:szCs w:val="16"/>
        </w:rPr>
        <w:t>    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Саме чоловіки зображують світ і дійсність у більшій розмаїтості якісних характеристик, фарб і ознак, ніж це роблять жінки.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6.</w:t>
      </w:r>
      <w:r w:rsidRPr="004C4571">
        <w:rPr>
          <w:rFonts w:ascii="Times New Roman" w:hAnsi="Times New Roman" w:cs="Times New Roman"/>
          <w:sz w:val="16"/>
          <w:szCs w:val="16"/>
        </w:rPr>
        <w:t>    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При аналізі синтаксичної структури жіночих і чоловічих текстів було виявлено, що чоловіки частіше використовують підрядн</w:t>
      </w:r>
      <w:r w:rsidRPr="004C4571">
        <w:rPr>
          <w:rFonts w:ascii="Times New Roman" w:hAnsi="Times New Roman" w:cs="Times New Roman"/>
          <w:sz w:val="16"/>
          <w:szCs w:val="16"/>
        </w:rPr>
        <w:t>ий, а не сурядний зв'язок.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7.</w:t>
      </w:r>
      <w:r w:rsidRPr="004C4571">
        <w:rPr>
          <w:rFonts w:ascii="Times New Roman" w:hAnsi="Times New Roman" w:cs="Times New Roman"/>
          <w:sz w:val="16"/>
          <w:szCs w:val="16"/>
        </w:rPr>
        <w:t>    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Рідше зустрічаються окличні і питальні речення.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8.</w:t>
      </w:r>
      <w:r w:rsidRPr="004C4571">
        <w:rPr>
          <w:rFonts w:ascii="Times New Roman" w:hAnsi="Times New Roman" w:cs="Times New Roman"/>
          <w:sz w:val="16"/>
          <w:szCs w:val="16"/>
        </w:rPr>
        <w:t>    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Рідше використовуються неповні речення й еліптичні конструкції.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9.</w:t>
      </w:r>
      <w:r w:rsidRPr="004C4571">
        <w:rPr>
          <w:rFonts w:ascii="Times New Roman" w:hAnsi="Times New Roman" w:cs="Times New Roman"/>
          <w:sz w:val="16"/>
          <w:szCs w:val="16"/>
        </w:rPr>
        <w:t>    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Зворотний порядок слів менш властивий чоловічій п</w:t>
      </w:r>
      <w:r>
        <w:rPr>
          <w:rFonts w:ascii="Times New Roman" w:hAnsi="Times New Roman" w:cs="Times New Roman"/>
          <w:sz w:val="16"/>
          <w:szCs w:val="16"/>
        </w:rPr>
        <w:t>исьмовій мові </w:t>
      </w:r>
      <w:r w:rsidRPr="004C4571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C4571">
        <w:rPr>
          <w:rFonts w:ascii="Times New Roman" w:hAnsi="Times New Roman" w:cs="Times New Roman"/>
          <w:sz w:val="16"/>
          <w:szCs w:val="16"/>
        </w:rPr>
        <w:t xml:space="preserve">Великий інтерес викликає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ідження ґендера в професійній комунікації. Так, у результаті тривалої роботи німецьких лінгвістів із дослідження ґендерної специфіки професійного спілкування встановлено, що чоловіки і жінки виявляють </w:t>
      </w:r>
      <w:hyperlink r:id="rId14" w:tooltip="Тенденції" w:history="1">
        <w:r w:rsidRPr="004C4571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тенденції</w:t>
        </w:r>
      </w:hyperlink>
      <w:r w:rsidRPr="004C4571">
        <w:rPr>
          <w:rFonts w:ascii="Times New Roman" w:hAnsi="Times New Roman" w:cs="Times New Roman"/>
          <w:sz w:val="16"/>
          <w:szCs w:val="16"/>
        </w:rPr>
        <w:t xml:space="preserve"> до різних стилів ведення полеміки. Чоловіки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ідше погоджуються з критикою, частіше вдаються до іронії, посилання на авторитети, використовують менше мовних засобів, що виражають невпевненість, і в результаті справляють враження більш компетентних і впевнених у собі і своїй правоті фахівців, тобто більш успішно домагаються так званого „статусу експерта”.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Підсумовуючи сказане вище, можна дійти висновку, що ґендерні</w:t>
      </w:r>
      <w:r w:rsidRPr="004C4571">
        <w:rPr>
          <w:rFonts w:ascii="Times New Roman" w:hAnsi="Times New Roman" w:cs="Times New Roman"/>
          <w:sz w:val="16"/>
          <w:szCs w:val="16"/>
        </w:rPr>
        <w:t>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>відмінності між чоловіками та жінками, безперечно, суттєві і значущі, але не</w:t>
      </w:r>
      <w:r w:rsidRPr="004C4571">
        <w:rPr>
          <w:rFonts w:ascii="Times New Roman" w:hAnsi="Times New Roman" w:cs="Times New Roman"/>
          <w:sz w:val="16"/>
          <w:szCs w:val="16"/>
        </w:rPr>
        <w:t> </w:t>
      </w:r>
      <w:r w:rsidRPr="004C4571">
        <w:rPr>
          <w:rFonts w:ascii="Times New Roman" w:hAnsi="Times New Roman" w:cs="Times New Roman"/>
          <w:sz w:val="16"/>
          <w:szCs w:val="16"/>
          <w:lang w:val="uk-UA"/>
        </w:rPr>
        <w:t xml:space="preserve">такі вже великі, щоб особи різної статі не могли дійти порозуміння. </w:t>
      </w:r>
      <w:r w:rsidRPr="004C4571">
        <w:rPr>
          <w:rFonts w:ascii="Times New Roman" w:hAnsi="Times New Roman" w:cs="Times New Roman"/>
          <w:sz w:val="16"/>
          <w:szCs w:val="16"/>
        </w:rPr>
        <w:t>Багато факторів та обмежень впливають на людину з самого народження, чим змінюють поведінку чолові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к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ів і жінок. Мова може йти лише про типові риси чоловічого та жіночого мовлення, виявлених тенденцій вживання мови чоловіками та жінками.Ґендерні ознаки мовної картини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іту – це сутнісні прояви пізнання світу крізь призму чоловічого і жіночого бачення, що інтегрують універсальні та національно специфічні ознаки, виявляють особливості номінативної та комунікативної діяльності чоловіків і жінок, а також вплив 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стат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 xml:space="preserve">і на мовну практику та мовну поведінку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C4571">
        <w:rPr>
          <w:rFonts w:ascii="Times New Roman" w:hAnsi="Times New Roman" w:cs="Times New Roman"/>
          <w:sz w:val="16"/>
          <w:szCs w:val="16"/>
        </w:rPr>
        <w:t>Отже, прояви маскулінності та фемінінності можна спостерігати у різних сферах, зокрема у типах поведінки індивідів, різноманітних видах соціальної активності, та особливо у мові, що описує ці явища. Лінгвістична ґендерологія спі</w:t>
      </w:r>
      <w:proofErr w:type="gramStart"/>
      <w:r w:rsidRPr="004C4571">
        <w:rPr>
          <w:rFonts w:ascii="Times New Roman" w:hAnsi="Times New Roman" w:cs="Times New Roman"/>
          <w:sz w:val="16"/>
          <w:szCs w:val="16"/>
        </w:rPr>
        <w:t>вв</w:t>
      </w:r>
      <w:proofErr w:type="gramEnd"/>
      <w:r w:rsidRPr="004C4571">
        <w:rPr>
          <w:rFonts w:ascii="Times New Roman" w:hAnsi="Times New Roman" w:cs="Times New Roman"/>
          <w:sz w:val="16"/>
          <w:szCs w:val="16"/>
        </w:rPr>
        <w:t>ідносить мову з особистістю за ознакою соціальної статі.  Ґендер, з-поміж інших соціолінгвістичних понять, найбільше пов'язаний з умовами життя, реаліями, нормами і традиціями певної культури.</w:t>
      </w:r>
    </w:p>
    <w:p w:rsidR="00902BB7" w:rsidRDefault="00902BB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0D218D" w:rsidRPr="000D218D" w:rsidRDefault="000D218D" w:rsidP="000D218D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uk-UA"/>
        </w:rPr>
      </w:pPr>
      <w:proofErr w:type="gramStart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>Кожний народ має свою національну культуру, її неповторність та оригінальність виявляються як в духовній, так і в матеріальній сферах життя та діяльності. Культурні, психологічні, національні особливості народу не можуть не позначатись на його діловій культурі, не можуть не впливати на культуру спілкування та взаємодії. Відмінності культур</w:t>
      </w:r>
      <w:proofErr w:type="gramEnd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можуть бути досить істотними і стосуватися мови, правил етикету, стереотипів поведінки, використання певних засобів спілкування. Взаємодія з іноземними партнерами – це завжди зіткнення </w:t>
      </w:r>
      <w:proofErr w:type="gramStart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>р</w:t>
      </w:r>
      <w:proofErr w:type="gramEnd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ізних національних культур. Саме через неусвідомлення цього при контактах представників </w:t>
      </w:r>
      <w:proofErr w:type="gramStart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>р</w:t>
      </w:r>
      <w:proofErr w:type="gramEnd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ізних країн відбуваються непорозуміння, а іноді й конфлікти. </w:t>
      </w:r>
      <w:proofErr w:type="gramStart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>На</w:t>
      </w:r>
      <w:proofErr w:type="gramEnd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>стад</w:t>
      </w:r>
      <w:proofErr w:type="gramEnd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ії реалізації контактів виявляються певні національні особливості, притаманні окремим народам. </w:t>
      </w:r>
      <w:proofErr w:type="gramStart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>Ц</w:t>
      </w:r>
      <w:proofErr w:type="gramEnd"/>
      <w:r w:rsidRPr="000D218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і особливості слід враховувати, готуючись до будь-яких переговорів з іноземцями, і відповідним чином коригувати свої дії </w:t>
      </w:r>
    </w:p>
    <w:p w:rsidR="000D218D" w:rsidRPr="000D218D" w:rsidRDefault="000D218D" w:rsidP="000D21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Symbol" w:cs="Times New Roman"/>
          <w:sz w:val="16"/>
          <w:szCs w:val="16"/>
        </w:rPr>
        <w:t>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  </w:t>
      </w:r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Американський. 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Американці при вирішенні проблем прагнуть обговорити не тільки загальні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ідходи, а й деталі, пов’язані з реалізацією домовленостей.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Для них типовими є мажорний настрій, відкритість, енергійність, дружелюбність, не дуже офіційна манера ведення переговорі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Водночас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вони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поводяться впевнено і прагнуть домінувати, вважаючи, що їхня позиція єдино правильна. Напористість,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а інод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 й агресивність американців може призвести до певних ускладнень у переговорному процесі.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Суттєвими властивостями американських переговірників є їх високий професіоналізм та самостійність при прийнятті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ішень. Вони вміють торгуватися, виявляють настійливість у досягненні своїх цілей, люблять приймати пакетні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ішення, не люблять, коли переговори затягуються. Намагаючись провести переговори швидко, американці можуть заключати договори по телефону,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ідтверджуючи їх згодом телетайпом або факсом. А у випадку довготривалих, довірливих ділових стосунків письмове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ідтвердження може взагалі не знадобитися.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Американці дружелюбні, але дружба трактується по-своєму: “друзі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по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роботі”, “друзі по відпочинку”, “друзі родини”. Для того щоб в Америці зустрітися з друзями, потрібно повідомити про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ій приїзд і зачекати на запрошення.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На ділових зустрічах американці люблять говорити про сім’ю, хобі; теми політики та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рел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ігії краще не торкатися. Розмовляють зазвичай голосно.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Дистанція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 час розмови – велика.</w:t>
      </w:r>
    </w:p>
    <w:p w:rsidR="000D218D" w:rsidRPr="000D218D" w:rsidRDefault="000D218D" w:rsidP="000D21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Symbol" w:cs="Times New Roman"/>
          <w:sz w:val="16"/>
          <w:szCs w:val="16"/>
        </w:rPr>
        <w:t>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  </w:t>
      </w:r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Французьський.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 Французи приділяють значну увагу попереднім домовленостям та попередньому обговоренню проблем. Представники їхніх делегацій намагаються зберігати незалежність, але, порівняно з американцями, вони менш вільні при прийнятті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ішень і “зв’язані” наданими їм інструкціями.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Французи ведуть переговори досить жорстко, не маючи “запасної” позиції. Не люблять, коли партнери змінюють свою позицію. В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своїй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аргументації орієнтуються на логічні доводи. Часто вибирають конфронтаційний стиль взаємин. Багато часу займає у них аналізування, тому переговори триваліші, ніж в американців. Договори,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ідписані французами, завжди дуже точно сформульовані й не допускають можливості різних тлумачень.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Важливим є те, що як офіційну мову переговорів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вони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прагнуть використовувати французьку мову. Не люблять, коли іноземці роблять помилки у французькій мові. Говорять швидко і невимушено, часто перебивають співрозмовника.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Представники еліти французького суспільства добре знаються на філософії, історії культури, мистецтві, тому бажано вміти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ідтримувати розмову на ці теми. Небажані розмови –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рел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ігія, політика, питання кар’єри, сімейний стан, прибутки, витрати.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При налагодженні ділових контакті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часто використовуються особисті знайомства та родинні зв’язки.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В одязі французи надають перевагу класичному стилю. Діловим жінкам строгий костюм слід доповнити намистом, уважно поставитися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до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макіяжу.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 час зустрічі не прийнято дарувати подарунки.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Бесідують французи на короткій відстані.</w:t>
      </w:r>
    </w:p>
    <w:p w:rsidR="000D218D" w:rsidRPr="000D218D" w:rsidRDefault="000D218D" w:rsidP="000D21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Symbol" w:cs="Times New Roman"/>
          <w:sz w:val="16"/>
          <w:szCs w:val="16"/>
        </w:rPr>
        <w:t>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  </w:t>
      </w:r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Німецький. 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Німці надають велике значення ретельній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ідготовці до переговорів і приступають до них тільки тоді, коли впевнені у позитивному вирішенні проблеми. Вони докладно виробляють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свою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позицію, поетапно обговорюють питання.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Німці вирізняються працелюбством, пунктуальністю, бережливістю, раціональністю, педантичністю, організованістю, скептичністю. Для них мають значення статус, титули і звання людей, що беруть участь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у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переговорах.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Німці дуже ретельно виконують свої обов’язки і від партнерів вимагають такого ж ставлення до справи. При складанні угод намагаються передбачити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великі штрафи при недотриманні гарантійного пер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іоду на товар, що постачається.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Двері у службові приміщення слід тримати закритими: відкриті двері засвідчують неорганізованість господаря.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У виборі одягу для ділових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зустр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ічей німці консервативні.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Обмінюватися подарунками у ділових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колах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не прийнято. Якщо вас запросили в ресторан, то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ій рахунок доведеться оплачувати самостійно (хоча можуть бути винятки).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Відстань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для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бес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іди – 50 см.</w:t>
      </w:r>
    </w:p>
    <w:p w:rsidR="000D218D" w:rsidRPr="000D218D" w:rsidRDefault="000D218D" w:rsidP="000D21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Symbol" w:cs="Times New Roman"/>
          <w:sz w:val="16"/>
          <w:szCs w:val="16"/>
        </w:rPr>
        <w:t>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  </w:t>
      </w:r>
      <w:proofErr w:type="gramStart"/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Англ</w:t>
      </w:r>
      <w:proofErr w:type="gramEnd"/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ійський. 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Англ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ійці, на відміну від німців, підготовці до переговорів приділяють мало уваги і прагнуть вирішити всі питання під час переговорів залежно від позиції партнерів. Вони</w:t>
      </w:r>
      <w:r w:rsidRPr="000D218D">
        <w:rPr>
          <w:rFonts w:ascii="Times New Roman" w:eastAsia="Times New Roman" w:hAnsi="Times New Roman" w:cs="Times New Roman"/>
          <w:b/>
          <w:bCs/>
          <w:sz w:val="16"/>
          <w:szCs w:val="16"/>
        </w:rPr>
        <w:t> 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>вирізняються стриманістю,</w:t>
      </w:r>
      <w:r w:rsidRPr="000D218D">
        <w:rPr>
          <w:rFonts w:ascii="Times New Roman" w:eastAsia="Times New Roman" w:hAnsi="Times New Roman" w:cs="Times New Roman"/>
          <w:b/>
          <w:bCs/>
          <w:sz w:val="16"/>
          <w:szCs w:val="16"/>
        </w:rPr>
        <w:t> 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>скрупульозністю, діловитістю, повагою до власності.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Характерними для них є прагматизм, емпіризм, але при цьому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вони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ставляться до розгляду питань досить гнучко, як правило, позитивно реагують на пропозиції іншої сторони, намагаються уникати конфронтації.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Англ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ійці вміють терпеливо слухати співбесідника, хоча це не означає згоди. І навпаки, не люблять, коли багато говорять, вважаючи це грубим нав’язуванням себе іншим. Говорять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англ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ійці неголосно.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Потрібно бути обережним з врученням подарунків. Можна дарувати щось невелике – фірмові авторучки, запальничку, записники, а на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іздво – алкогольні напої. Дорогий подарунок розцінюється як хабар.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Улюблені теми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англ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ійців – погода, спорт, садівництво, хатні тварини тощо. В неофіційних розмовах з іноземцями уникають тем про особисте життя, професійні успіхи,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рел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ігію, життя королівської родини, тем, пов’язаних з Північною Ірландією. Не люблять співрозмовників, які хизуються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своєю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ерудицією і категоричні у своїх твердженнях.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Англ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ійці суворо ставляться до одягу під час візитів: на обід – смокінг, на офіційний вечір – фрак.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Відстань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між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співрозмовниками – 50 см.</w:t>
      </w:r>
    </w:p>
    <w:p w:rsidR="000D218D" w:rsidRPr="000D218D" w:rsidRDefault="000D218D" w:rsidP="000D21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Symbol" w:cs="Times New Roman"/>
          <w:sz w:val="16"/>
          <w:szCs w:val="16"/>
        </w:rPr>
        <w:t>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  </w:t>
      </w:r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Арабський.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> Визначення арабських особливостей ділових стосунків як</w:t>
      </w:r>
      <w:r w:rsidRPr="000D218D">
        <w:rPr>
          <w:rFonts w:ascii="Times New Roman" w:eastAsia="Times New Roman" w:hAnsi="Times New Roman" w:cs="Times New Roman"/>
          <w:b/>
          <w:bCs/>
          <w:i/>
          <w:iCs/>
          <w:sz w:val="16"/>
          <w:szCs w:val="16"/>
        </w:rPr>
        <w:t> </w:t>
      </w: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певного стилю є дещо умовним, адже арабський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іт неоднорідний. Але ми можемо визначити певні закономірності етики ділових стосунків арабських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країн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ід час знайомства з представниками арабських країн потрібно активно висловлювати свою прихильність і гостинність. При зустрічі арабські чоловіки зазвичай обнімаються, легко поплескують один одного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по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плечах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та спині. Але іноземцям цього робити не слід.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Для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арабів важливим елементом етики ділових стосунків є встановлення довіри між партнерами.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Вони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віддають перевагу попереднім детальним узгодженням всіх питань. Характерною особливістю є увага до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др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ібниць, яким іноді інша сторона не надає уваги.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Вони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 не люблять поспіху, розмови та переговори ведуться поважно. Труднощі й конфлікти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ід час переговорів іноді виникають через звичку арабів торгуватися, а також тому, що вони побоюються, що їх можуть зневажати і ними хочуть керувати.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При спілкуванні з арабськими партнерами не припустимо цікавитися здоров’ям дружини та дітей, це може їх образити.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 xml:space="preserve">Велике значення для представників арабського 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св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іту мають мусульманські традиції.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Арабам подобається, коли ді</w:t>
      </w:r>
      <w:proofErr w:type="gramStart"/>
      <w:r w:rsidRPr="000D218D">
        <w:rPr>
          <w:rFonts w:ascii="Times New Roman" w:eastAsia="Times New Roman" w:hAnsi="Times New Roman" w:cs="Times New Roman"/>
          <w:sz w:val="16"/>
          <w:szCs w:val="16"/>
        </w:rPr>
        <w:t>лові ж</w:t>
      </w:r>
      <w:proofErr w:type="gramEnd"/>
      <w:r w:rsidRPr="000D218D">
        <w:rPr>
          <w:rFonts w:ascii="Times New Roman" w:eastAsia="Times New Roman" w:hAnsi="Times New Roman" w:cs="Times New Roman"/>
          <w:sz w:val="16"/>
          <w:szCs w:val="16"/>
        </w:rPr>
        <w:t>інки, що збираються вести переговори з арабами, прикрашають себе масивними та яскравими ювелірними прикрасами.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В Саудівській Аравії поцілунок в маківку тлумачиться як вибачення.</w:t>
      </w:r>
    </w:p>
    <w:p w:rsidR="000D218D" w:rsidRPr="000D218D" w:rsidRDefault="000D218D" w:rsidP="000D218D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0D218D">
        <w:rPr>
          <w:rFonts w:ascii="Times New Roman" w:eastAsia="Times New Roman" w:hAnsi="Times New Roman" w:cs="Times New Roman"/>
          <w:sz w:val="16"/>
          <w:szCs w:val="16"/>
        </w:rPr>
        <w:t>Дистанція для спілкування – 20 – 40 см.</w:t>
      </w:r>
    </w:p>
    <w:p w:rsidR="00902BB7" w:rsidRDefault="00902BB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4C4571" w:rsidRDefault="000D17CB" w:rsidP="004C4571">
      <w:pPr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>
            <wp:extent cx="3007219" cy="2657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47" cy="26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760969" cy="46291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019" cy="46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514600" cy="42160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94" cy="42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641666" cy="44291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28" cy="4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>
            <wp:extent cx="2428875" cy="407234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073" cy="40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3379593" cy="1457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977" cy="14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18D">
        <w:rPr>
          <w:rFonts w:ascii="Times New Roman" w:hAnsi="Times New Roman" w:cs="Times New Roman"/>
          <w:sz w:val="16"/>
          <w:szCs w:val="16"/>
          <w:lang w:val="uk-UA"/>
        </w:rPr>
        <w:br/>
      </w:r>
    </w:p>
    <w:p w:rsidR="000D218D" w:rsidRDefault="000D218D" w:rsidP="004C4571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D218D" w:rsidRDefault="000D218D" w:rsidP="004C4571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D218D" w:rsidRPr="000D218D" w:rsidRDefault="000D218D" w:rsidP="004C4571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0D218D" w:rsidRDefault="000D218D" w:rsidP="000D218D">
      <w:r>
        <w:t>4. Тенденції сучасного спілкування.</w:t>
      </w:r>
    </w:p>
    <w:p w:rsidR="000D218D" w:rsidRDefault="000D218D" w:rsidP="000D218D"/>
    <w:p w:rsidR="00B2235D" w:rsidRDefault="000D218D" w:rsidP="000D218D">
      <w:r>
        <w:t>5. Особливості міжособистісного спілкування.</w:t>
      </w:r>
      <w:bookmarkStart w:id="1" w:name="_GoBack"/>
      <w:bookmarkEnd w:id="1"/>
      <w:r w:rsidR="00B2235D">
        <w:br w:type="page"/>
      </w:r>
    </w:p>
    <w:p w:rsidR="000D218D" w:rsidRPr="000D218D" w:rsidRDefault="000D218D" w:rsidP="000D218D">
      <w:pPr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lastRenderedPageBreak/>
        <w:t>1.</w:t>
      </w:r>
      <w:r w:rsidRPr="000D218D">
        <w:t xml:space="preserve"> </w:t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Спілкування як інструмент професійної діяльності.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</w:rPr>
        <w:t xml:space="preserve">Спілкування - складний, багатоплановий процес встановлення й розвитку контактів між людьми, що породжується потребою спільної діяльності і який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містить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у собі обмін інформацією, вироблення єдиної стратегії взаємодії, сприймання і розуміння іншої людини.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D218D">
        <w:rPr>
          <w:rFonts w:ascii="Times New Roman" w:hAnsi="Times New Roman" w:cs="Times New Roman"/>
          <w:sz w:val="16"/>
          <w:szCs w:val="16"/>
        </w:rPr>
        <w:t xml:space="preserve">Спілкування зазвичай спрямоване на досягнення певного результату, вирішення конкретної проблеми або реалізацію професійної цілі. Воно є необхідною умовою будь-якої діяльності. Через спілкування відбувається навчання й виховання людини, засвоєння нею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>ізних форм соціального досвіду, норм і правил поведінки, традицій і звичаїв.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 xml:space="preserve">Зазвичай виокремлюють професійне (ділове) спілкування, що відбувається в умовах конкретної діяльності і є її засобом. </w:t>
      </w:r>
      <w:r w:rsidRPr="000D218D">
        <w:rPr>
          <w:rFonts w:ascii="Times New Roman" w:hAnsi="Times New Roman" w:cs="Times New Roman"/>
          <w:sz w:val="16"/>
          <w:szCs w:val="16"/>
        </w:rPr>
        <w:t xml:space="preserve">Воно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вбирає в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себе особливості цієї діяльності і є її важливою частиною. Професійне спілкування, ґрунтуючись на загальних нормах, часто має індивідуальний характер і виявляється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у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способах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спілкування, що їх вибирає суб'єкт у певних комунікативних ситуаціях.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D218D">
        <w:rPr>
          <w:rFonts w:ascii="Times New Roman" w:hAnsi="Times New Roman" w:cs="Times New Roman"/>
          <w:sz w:val="16"/>
          <w:szCs w:val="16"/>
        </w:rPr>
        <w:t xml:space="preserve">Спілкування відбувається за визначеними правилами і вимагає серйозної, ґрунтовної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>ідготовки.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Спілкування й комунікацію досить часто розуміють як тотожні (синонімічні) поняття.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Відомий фахівець з теорії та практики спілкування Ф.С. Бацевич виокремлює такі функції спілкування: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контактну (створення атмосфери обопільної готовності передавати і сприймати інформацію та підтримувати зв'язок до завершення акту спілкування;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інформаційну (обмін інформацією, запитаннями і відповідями);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спонукальну (заохочення адресата до певних дій);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координаційну (узгодження дій комунікантів):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пізнавальну (адекватне сприйняття і розуміння змісту повідомлень);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емотивну (обмін емоціями);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налагодження стосунків (розуміння свого місця в системі рольових, статусних, ділових, міжособистісних стосунків);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0D218D">
        <w:rPr>
          <w:rFonts w:ascii="Times New Roman" w:hAnsi="Times New Roman" w:cs="Times New Roman"/>
          <w:sz w:val="16"/>
          <w:szCs w:val="16"/>
          <w:lang w:val="uk-UA"/>
        </w:rPr>
        <w:t>- регулятивну (залежно від мети, яку ставить перед собою адресант, він і організовує своє спілкування, дотримується певної стратегії й тактики).</w:t>
      </w:r>
    </w:p>
    <w:p w:rsidR="000D218D" w:rsidRPr="000D218D" w:rsidRDefault="000D218D" w:rsidP="000D218D">
      <w:pPr>
        <w:rPr>
          <w:rFonts w:ascii="Times New Roman" w:hAnsi="Times New Roman" w:cs="Times New Roman"/>
          <w:sz w:val="16"/>
          <w:szCs w:val="16"/>
        </w:rPr>
      </w:pPr>
      <w:r w:rsidRPr="000D218D">
        <w:rPr>
          <w:rFonts w:ascii="Times New Roman" w:hAnsi="Times New Roman" w:cs="Times New Roman"/>
          <w:sz w:val="16"/>
          <w:szCs w:val="16"/>
        </w:rPr>
        <w:t xml:space="preserve">Спілкування не розглядається в одній системі координат. Це багатомірний процес. Відповідно, види спілкування описують це явище з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>ізних сторін:</w:t>
      </w:r>
      <w:r w:rsidRPr="000D218D">
        <w:rPr>
          <w:rFonts w:ascii="Times New Roman" w:hAnsi="Times New Roman" w:cs="Times New Roman"/>
          <w:sz w:val="16"/>
          <w:szCs w:val="16"/>
        </w:rPr>
        <w:br/>
        <w:t>• залежно від специфіки суб'єктів (особистість чи група) виділяють міжособистісне, міжгрупове, міжсоціумне спілкування, а також спілкування між особистістю і групою;</w:t>
      </w:r>
      <w:r w:rsidRPr="000D218D">
        <w:rPr>
          <w:rFonts w:ascii="Times New Roman" w:hAnsi="Times New Roman" w:cs="Times New Roman"/>
          <w:sz w:val="16"/>
          <w:szCs w:val="16"/>
        </w:rPr>
        <w:br/>
        <w:t xml:space="preserve">•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за кількісними характеристиками суб'єктів спілкування можна розрізнити: самоспілкування, міжособистісне спілкування та масові комунікації;</w:t>
      </w:r>
      <w:r w:rsidRPr="000D218D">
        <w:rPr>
          <w:rFonts w:ascii="Times New Roman" w:hAnsi="Times New Roman" w:cs="Times New Roman"/>
          <w:sz w:val="16"/>
          <w:szCs w:val="16"/>
        </w:rPr>
        <w:br/>
        <w:t>• за характером спілкування може бути опосередкованим та безпосереднім, діалогічним та монологічним;</w:t>
      </w:r>
      <w:r w:rsidRPr="000D218D">
        <w:rPr>
          <w:rFonts w:ascii="Times New Roman" w:hAnsi="Times New Roman" w:cs="Times New Roman"/>
          <w:sz w:val="16"/>
          <w:szCs w:val="16"/>
        </w:rPr>
        <w:br/>
        <w:t>• за цільовою спрямованістю розрізняють: анонімне, рольове, неформальне спілкування.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br/>
        <w:t>Мета професійного спілкування – регулювання ділових стосункі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у виробничо-професійній діяльності через розв'язання професійних завдань. Успіх професійного спілкування залежить від: мовця як особистості з індивідуальними ознаками; його знання сучасної української літературної мови як основи мови професійного спілкування; уміння ефективно застосовувати ці знання залежно від мети, ситуації спілкування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br/>
        <w:t>Д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>ілове спілкування – це цілеспрямований процес обміну інформацією, що переслідує конкретну мету.</w:t>
      </w:r>
    </w:p>
    <w:p w:rsidR="000D218D" w:rsidRPr="000D218D" w:rsidRDefault="000D218D" w:rsidP="000D218D">
      <w:pPr>
        <w:rPr>
          <w:rFonts w:ascii="Times New Roman" w:hAnsi="Times New Roman" w:cs="Times New Roman"/>
          <w:sz w:val="16"/>
          <w:szCs w:val="16"/>
        </w:rPr>
      </w:pPr>
      <w:r w:rsidRPr="000D218D">
        <w:rPr>
          <w:rFonts w:ascii="Times New Roman" w:hAnsi="Times New Roman" w:cs="Times New Roman"/>
          <w:sz w:val="16"/>
          <w:szCs w:val="16"/>
        </w:rPr>
        <w:t xml:space="preserve">Метою ділового спілкування є організація, регулювання, оптимізація професійної, наукової, комерційної чи іншої діяльності.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основ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>і ділового спілкування лежить рух до успіху суб'єктів його. Воно концентрує в собі все те, що сприяє згуртованості, комунікативному співробітництву учасників спілкування та прояву індивідуальної ініціативи.</w:t>
      </w:r>
    </w:p>
    <w:p w:rsidR="000D218D" w:rsidRPr="000D218D" w:rsidRDefault="000D218D" w:rsidP="000D218D">
      <w:pPr>
        <w:rPr>
          <w:rFonts w:ascii="Times New Roman" w:hAnsi="Times New Roman" w:cs="Times New Roman"/>
          <w:sz w:val="16"/>
          <w:szCs w:val="16"/>
        </w:rPr>
      </w:pPr>
      <w:r w:rsidRPr="000D218D">
        <w:rPr>
          <w:rFonts w:ascii="Times New Roman" w:hAnsi="Times New Roman" w:cs="Times New Roman"/>
          <w:sz w:val="16"/>
          <w:szCs w:val="16"/>
        </w:rPr>
        <w:t>Ді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лове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 спілкування – це двосторонній процес, що репрезентує спільну мовленнєву діяльність, особливу форму контактів його суб'єктів, які представляють певну організацію, установу, компанію тощо.</w:t>
      </w:r>
    </w:p>
    <w:p w:rsidR="000D218D" w:rsidRPr="000D218D" w:rsidRDefault="000D218D" w:rsidP="000D218D">
      <w:pPr>
        <w:rPr>
          <w:rFonts w:ascii="Times New Roman" w:hAnsi="Times New Roman" w:cs="Times New Roman"/>
          <w:sz w:val="16"/>
          <w:szCs w:val="16"/>
        </w:rPr>
      </w:pPr>
      <w:r w:rsidRPr="000D218D">
        <w:rPr>
          <w:rFonts w:ascii="Times New Roman" w:hAnsi="Times New Roman" w:cs="Times New Roman"/>
          <w:sz w:val="16"/>
          <w:szCs w:val="16"/>
        </w:rPr>
        <w:t xml:space="preserve">Шляхом зіставлення ділового спілкування як специфічної форми взаємодії і спілкування в цілому як загального виявлено такі його особливості: наявність певного офіційного статусу об'єктів; спрямованість на встановлення взаємовигідних контактів та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ідтримку стосунків між представниками взаємозацікавлених установ; регламентованість, тобто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 xml:space="preserve">ідпорядкованість загальноприйнятим правилам і обмеженням; передбачуваність ділових контактів, які попередньо плануються, визначається їх мета, зміст, можливі наслідки; творчий характер взаємин, спрямованість їх на розв'язання конкретних ділових проблем, досягнення мети; взаємоузгодженість рішень та подальша організація співпраці партнерів; взаємодія економічних інтересів і </w:t>
      </w:r>
      <w:proofErr w:type="gramStart"/>
      <w:r w:rsidRPr="000D218D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0D218D">
        <w:rPr>
          <w:rFonts w:ascii="Times New Roman" w:hAnsi="Times New Roman" w:cs="Times New Roman"/>
          <w:sz w:val="16"/>
          <w:szCs w:val="16"/>
        </w:rPr>
        <w:t>іальне регулювання здійснюється у правових межах.</w:t>
      </w:r>
    </w:p>
    <w:p w:rsidR="00E06C94" w:rsidRPr="000D218D" w:rsidRDefault="00E06C94">
      <w:pPr>
        <w:rPr>
          <w:lang w:val="uk-UA"/>
        </w:rPr>
      </w:pPr>
    </w:p>
    <w:sectPr w:rsidR="00E06C94" w:rsidRPr="000D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7578"/>
    <w:multiLevelType w:val="multilevel"/>
    <w:tmpl w:val="A14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580AD7"/>
    <w:multiLevelType w:val="multilevel"/>
    <w:tmpl w:val="FEB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761EB2"/>
    <w:multiLevelType w:val="multilevel"/>
    <w:tmpl w:val="B29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03"/>
    <w:rsid w:val="000C0DC7"/>
    <w:rsid w:val="000D17CB"/>
    <w:rsid w:val="000D218D"/>
    <w:rsid w:val="0027269E"/>
    <w:rsid w:val="004C4571"/>
    <w:rsid w:val="00536E13"/>
    <w:rsid w:val="00902BB7"/>
    <w:rsid w:val="00905803"/>
    <w:rsid w:val="009D45CA"/>
    <w:rsid w:val="00B2235D"/>
    <w:rsid w:val="00E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C0DC7"/>
  </w:style>
  <w:style w:type="character" w:styleId="a4">
    <w:name w:val="Hyperlink"/>
    <w:basedOn w:val="a0"/>
    <w:uiPriority w:val="99"/>
    <w:unhideWhenUsed/>
    <w:rsid w:val="000C0DC7"/>
    <w:rPr>
      <w:color w:val="0000FF"/>
      <w:u w:val="single"/>
    </w:rPr>
  </w:style>
  <w:style w:type="character" w:customStyle="1" w:styleId="googqs-tidbit">
    <w:name w:val="goog_qs-tidbit"/>
    <w:basedOn w:val="a0"/>
    <w:rsid w:val="004C4571"/>
  </w:style>
  <w:style w:type="paragraph" w:styleId="a5">
    <w:name w:val="Balloon Text"/>
    <w:basedOn w:val="a"/>
    <w:link w:val="a6"/>
    <w:uiPriority w:val="99"/>
    <w:semiHidden/>
    <w:unhideWhenUsed/>
    <w:rsid w:val="000D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C0DC7"/>
  </w:style>
  <w:style w:type="character" w:styleId="a4">
    <w:name w:val="Hyperlink"/>
    <w:basedOn w:val="a0"/>
    <w:uiPriority w:val="99"/>
    <w:unhideWhenUsed/>
    <w:rsid w:val="000C0DC7"/>
    <w:rPr>
      <w:color w:val="0000FF"/>
      <w:u w:val="single"/>
    </w:rPr>
  </w:style>
  <w:style w:type="character" w:customStyle="1" w:styleId="googqs-tidbit">
    <w:name w:val="goog_qs-tidbit"/>
    <w:basedOn w:val="a0"/>
    <w:rsid w:val="004C4571"/>
  </w:style>
  <w:style w:type="paragraph" w:styleId="a5">
    <w:name w:val="Balloon Text"/>
    <w:basedOn w:val="a"/>
    <w:link w:val="a6"/>
    <w:uiPriority w:val="99"/>
    <w:semiHidden/>
    <w:unhideWhenUsed/>
    <w:rsid w:val="000D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C%D0%BE%D0%B2%D0%BB%D0%B5%D0%BD%D0%BD%D1%94%D0%B2%D0%B8%D0%B9_%D0%B0%D0%BA%D1%82" TargetMode="External"/><Relationship Id="rId13" Type="http://schemas.openxmlformats.org/officeDocument/2006/relationships/hyperlink" Target="http://ua-referat.com/%D0%9B%D1%96%D0%BD%D0%B3%D0%B2%D1%96%D1%81%D1%82%D0%B8%D0%BA%D0%B0" TargetMode="External"/><Relationship Id="rId18" Type="http://schemas.openxmlformats.org/officeDocument/2006/relationships/image" Target="media/image4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uk.wikipedia.org/wiki/%D0%9A%D1%83%D0%BB%D1%8C%D1%82%D1%83%D1%80%D0%BD%D0%B0_%D0%BD%D0%BE%D1%80%D0%BC%D0%B0" TargetMode="External"/><Relationship Id="rId12" Type="http://schemas.openxmlformats.org/officeDocument/2006/relationships/hyperlink" Target="http://ua-referat.com/%D0%96%D0%B8%D1%82%D1%82%D1%8F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A1%D0%BF%D1%96%D0%BB%D0%BA%D1%83%D0%B2%D0%B0%D0%BD%D0%BD%D1%8F" TargetMode="External"/><Relationship Id="rId11" Type="http://schemas.openxmlformats.org/officeDocument/2006/relationships/hyperlink" Target="http://ua-referat.com/%D0%A1%D1%82%D0%B5%D1%80%D0%B5%D0%BE%D1%82%D0%B8%D0%BF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yperlink" Target="http://ua-referat.com/%D0%9A%D1%83%D0%BB%D1%8C%D1%82%D1%83%D1%80%D0%B0" TargetMode="Externa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://uk.wikipedia.org/w/index.php?title=%D0%9C%D0%BE%D0%B2%D0%BD%D0%B0_%D1%82%D0%B0_%D0%BA%D0%BE%D0%BC%D1%83%D0%BD%D1%96%D0%BA%D0%B0%D1%82%D0%B8%D0%B2%D0%BD%D0%B0_%D0%BA%D0%BE%D0%BC%D0%BF%D0%B5%D1%82%D0%B5%D0%BD%D1%86%D1%96%D1%97_%D0%BC%D0%BE%D0%B2%D1%86%D1%96%D0%B2&amp;action=edit&amp;redlink=1" TargetMode="External"/><Relationship Id="rId14" Type="http://schemas.openxmlformats.org/officeDocument/2006/relationships/hyperlink" Target="http://ua-referat.com/%D0%A2%D0%B5%D0%BD%D0%B4%D0%B5%D0%BD%D1%86%D1%96%D1%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6051</Words>
  <Characters>34493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2014-10-14T15:17:00Z</dcterms:created>
  <dcterms:modified xsi:type="dcterms:W3CDTF">2014-10-14T17:06:00Z</dcterms:modified>
</cp:coreProperties>
</file>