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22B" w:rsidRPr="00F34ED1" w:rsidRDefault="002E1B0C" w:rsidP="00E20820">
      <w:pPr>
        <w:spacing w:line="360" w:lineRule="auto"/>
        <w:ind w:right="-554"/>
        <w:rPr>
          <w:rFonts w:ascii="Times New Roman" w:hAnsi="Times New Roman" w:cs="Times New Roman"/>
          <w:sz w:val="28"/>
          <w:szCs w:val="28"/>
          <w:u w:val="single"/>
        </w:rPr>
      </w:pPr>
      <w:r w:rsidRPr="00F34ED1">
        <w:rPr>
          <w:rFonts w:ascii="Times New Roman" w:hAnsi="Times New Roman" w:cs="Times New Roman"/>
          <w:b/>
          <w:sz w:val="28"/>
          <w:szCs w:val="28"/>
        </w:rPr>
        <w:t>1.</w:t>
      </w:r>
      <w:r w:rsidRPr="00F34ED1">
        <w:rPr>
          <w:rFonts w:ascii="Times New Roman" w:hAnsi="Times New Roman" w:cs="Times New Roman"/>
          <w:sz w:val="28"/>
          <w:szCs w:val="28"/>
          <w:u w:val="single"/>
        </w:rPr>
        <w:t>Організація поселень трипільців за законом світового ладу (коловорадіальний принцип забудови).</w:t>
      </w:r>
    </w:p>
    <w:p w:rsidR="002E1B0C" w:rsidRPr="00F34ED1" w:rsidRDefault="002E1B0C" w:rsidP="00E20820">
      <w:pPr>
        <w:spacing w:line="360" w:lineRule="auto"/>
        <w:ind w:right="-554"/>
        <w:rPr>
          <w:rFonts w:ascii="Times New Roman" w:hAnsi="Times New Roman" w:cs="Times New Roman"/>
          <w:sz w:val="28"/>
          <w:szCs w:val="28"/>
        </w:rPr>
      </w:pPr>
      <w:r w:rsidRPr="00F34ED1">
        <w:rPr>
          <w:rFonts w:ascii="Times New Roman" w:hAnsi="Times New Roman" w:cs="Times New Roman"/>
          <w:sz w:val="28"/>
          <w:szCs w:val="28"/>
        </w:rPr>
        <w:t>“Коловорадіальний” принцип забудови – це принцип сонячний. Він відтворює схематично і коло сонця, і радіуси, як його проміння. Розміщення жител по еліпсу є образним відтворенням траєкторії руху планет. Уся коловидна забудова спрямована не лише на енергетично-духовне побуту</w:t>
      </w:r>
      <w:r w:rsidR="00E20820">
        <w:rPr>
          <w:rFonts w:ascii="Times New Roman" w:hAnsi="Times New Roman" w:cs="Times New Roman"/>
          <w:sz w:val="28"/>
          <w:szCs w:val="28"/>
        </w:rPr>
        <w:t xml:space="preserve">вання, а й на охорону поселення. </w:t>
      </w:r>
      <w:r w:rsidRPr="00F34ED1">
        <w:rPr>
          <w:rFonts w:ascii="Times New Roman" w:hAnsi="Times New Roman" w:cs="Times New Roman"/>
          <w:sz w:val="28"/>
          <w:szCs w:val="28"/>
        </w:rPr>
        <w:t>Тоді господарські споруди для тварин мали розташовуватися у зовнішній частині селищ. У великих поселеннях утримувалися тисячі голів худоби. Судячи з усього, господарські будівлі складали 25 відсотків споруд. Глинобитні споруди (житла, культові, господарські й громадські будівлі) були прямокутними, продовгуватими за формою (зрідка траплялися й невеликі округлі житла) і зводилися на дерев’яному каркасі. Нерідко траплялися двоповерхові, а часом навіть триповерхові споруди (що підтверджують численні глиняні моделі будівель). Заглиблені будівлі (напівземлянки) є рідкістю. Наземні житла були досить просторими і мали складну конструкцію. Так, на дерев’яному помості з глиняних обпалених вальків викладалася глинобитна підлога, яка зверху замазувалася глиною, а іноді ще й покривалася червоною фарбою. Стіни жител штукатурилися, фарбувалися й розписувалися. Так, ззовні вони розмальовувалися вертикальними смугами червоного або жовтого кольору, але найчастіше білилися. Стіни також прикрашали геометричні орнаменти (коло, квадрат, трикутник), нанесені мінеральними фарбами білого, жовтого, чорного і коричневого кольорів. Розмальовували карнизи, вікна (у вигляді круга), двері, стіни всередині. Двосхилий, як правило, дах перекривався солом’яними або очеретяними снопами. Досить часто житла мали піддашшя. Неважко помітити, наскільки трипільські житла нагадували побілені українські хати-мазанки XIX ст.! Водночас це свідчить про високу техніку будівництва й естетичні смаки праукраїнців</w:t>
      </w:r>
    </w:p>
    <w:p w:rsidR="00F34ED1" w:rsidRPr="00F34ED1" w:rsidRDefault="002E1B0C" w:rsidP="00E20820">
      <w:pPr>
        <w:spacing w:line="360" w:lineRule="auto"/>
        <w:ind w:right="-554"/>
        <w:rPr>
          <w:rFonts w:ascii="Times New Roman" w:hAnsi="Times New Roman" w:cs="Times New Roman"/>
          <w:sz w:val="28"/>
          <w:szCs w:val="28"/>
          <w:u w:val="single"/>
        </w:rPr>
      </w:pPr>
      <w:r w:rsidRPr="00F34ED1">
        <w:rPr>
          <w:rFonts w:ascii="Times New Roman" w:hAnsi="Times New Roman" w:cs="Times New Roman"/>
          <w:b/>
          <w:sz w:val="28"/>
          <w:szCs w:val="28"/>
        </w:rPr>
        <w:t>2.</w:t>
      </w:r>
      <w:r w:rsidR="00B26A6C" w:rsidRPr="00F34ED1">
        <w:rPr>
          <w:rFonts w:ascii="Times New Roman" w:hAnsi="Times New Roman" w:cs="Times New Roman"/>
          <w:sz w:val="28"/>
          <w:szCs w:val="28"/>
        </w:rPr>
        <w:t xml:space="preserve"> </w:t>
      </w:r>
      <w:r w:rsidR="00F34ED1" w:rsidRPr="00F34ED1">
        <w:rPr>
          <w:rFonts w:ascii="Times New Roman" w:hAnsi="Times New Roman" w:cs="Times New Roman"/>
          <w:sz w:val="28"/>
          <w:szCs w:val="28"/>
          <w:u w:val="single"/>
        </w:rPr>
        <w:t>Міфологічно-кодова інформація трипільської кераміки: ідея «священного шлюбу» Тельця-Зевса та Європи; космічна симв</w:t>
      </w:r>
      <w:r w:rsidR="00F34ED1">
        <w:rPr>
          <w:rFonts w:ascii="Times New Roman" w:hAnsi="Times New Roman" w:cs="Times New Roman"/>
          <w:sz w:val="28"/>
          <w:szCs w:val="28"/>
          <w:u w:val="single"/>
        </w:rPr>
        <w:t>оліка форми та орнаменту посуду</w:t>
      </w:r>
    </w:p>
    <w:p w:rsidR="00B26A6C" w:rsidRPr="00F34ED1" w:rsidRDefault="00B26A6C" w:rsidP="00E20820">
      <w:pPr>
        <w:spacing w:line="360" w:lineRule="auto"/>
        <w:ind w:right="-554"/>
        <w:rPr>
          <w:rFonts w:ascii="Times New Roman" w:hAnsi="Times New Roman" w:cs="Times New Roman"/>
          <w:sz w:val="28"/>
          <w:szCs w:val="28"/>
        </w:rPr>
      </w:pPr>
      <w:r w:rsidRPr="00F34ED1">
        <w:rPr>
          <w:rFonts w:ascii="Times New Roman" w:hAnsi="Times New Roman" w:cs="Times New Roman"/>
          <w:sz w:val="28"/>
          <w:szCs w:val="28"/>
        </w:rPr>
        <w:t xml:space="preserve">Трипільські міфологічні містерії, які простежуються на керамічних розписах, побудовані на активнодіючій силі Вогню у сполуці з вічним Льодом. Вогонь і Лід — це ніби символи найсильніших станів двох протилежних стихій. Те, що вогонь трипільської космогонії є активною субстанцією, підтверджує сила-силенна зображень свастики на керамічних </w:t>
      </w:r>
      <w:r w:rsidRPr="00F34ED1">
        <w:rPr>
          <w:rFonts w:ascii="Times New Roman" w:hAnsi="Times New Roman" w:cs="Times New Roman"/>
          <w:sz w:val="28"/>
          <w:szCs w:val="28"/>
        </w:rPr>
        <w:lastRenderedPageBreak/>
        <w:t>розписах. А свастика, як відомо, в первісних народів Сходу несла ідею духовної сили й ритму. Тож, мабуть, не випадково могутні держави, зростаючи, обирали цей знак своїм головним символом.</w:t>
      </w:r>
    </w:p>
    <w:p w:rsidR="00B26A6C" w:rsidRPr="00F34ED1" w:rsidRDefault="00B26A6C" w:rsidP="00E20820">
      <w:pPr>
        <w:spacing w:line="360" w:lineRule="auto"/>
        <w:ind w:right="-554"/>
        <w:rPr>
          <w:rFonts w:ascii="Times New Roman" w:hAnsi="Times New Roman" w:cs="Times New Roman"/>
          <w:sz w:val="28"/>
          <w:szCs w:val="28"/>
        </w:rPr>
      </w:pPr>
      <w:r w:rsidRPr="00F34ED1">
        <w:rPr>
          <w:rFonts w:ascii="Times New Roman" w:hAnsi="Times New Roman" w:cs="Times New Roman"/>
          <w:sz w:val="28"/>
          <w:szCs w:val="28"/>
        </w:rPr>
        <w:t>В архаїчній свідомості людства Лід асоціювався з космічними водами, і більшість світових міфологічних систем розміщувала проекцію верхнього світу на землю в районі Північного полюсу, де панує вічний лід. Уявлення про початок всього сущого майже у всіх арійських народів, у тому числі й трипільців, були пов’язані з Вогнем і Льодом, цій космічній сполуці надавалась місія світотворення.</w:t>
      </w:r>
    </w:p>
    <w:p w:rsidR="00B26A6C" w:rsidRPr="00F34ED1" w:rsidRDefault="00B26A6C" w:rsidP="00E20820">
      <w:pPr>
        <w:spacing w:line="360" w:lineRule="auto"/>
        <w:ind w:right="-554"/>
        <w:rPr>
          <w:rFonts w:ascii="Times New Roman" w:hAnsi="Times New Roman" w:cs="Times New Roman"/>
          <w:sz w:val="28"/>
          <w:szCs w:val="28"/>
        </w:rPr>
      </w:pPr>
      <w:r w:rsidRPr="00F34ED1">
        <w:rPr>
          <w:rFonts w:ascii="Times New Roman" w:hAnsi="Times New Roman" w:cs="Times New Roman"/>
          <w:sz w:val="28"/>
          <w:szCs w:val="28"/>
        </w:rPr>
        <w:t>Космічні сюжети трипільської кераміки містять у собі цю спільно арійську, а може, ще й давнішу ідею єднання Вогню й Льоду, як центру освоєння простору, як сили творення й руху. Від знаку активнодіючого Вогню, подібно до променів сонця, розходяться інші знаки, що передають ідею ритмічно заповненого світу. Центр руху, незмінна лінійна та циклічна ритміка трипільських композицій віддзеркалювали початок великого, нового циклу Життя, Вибуху, зусиль Титанів, що відокремлюють небо від землі і несуть Великий Ритм у весь просторовий обшир.</w:t>
      </w:r>
    </w:p>
    <w:p w:rsidR="00B26A6C" w:rsidRPr="00F34ED1" w:rsidRDefault="00B26A6C" w:rsidP="00E20820">
      <w:pPr>
        <w:spacing w:line="360" w:lineRule="auto"/>
        <w:ind w:right="-554"/>
        <w:rPr>
          <w:rFonts w:ascii="Times New Roman" w:hAnsi="Times New Roman" w:cs="Times New Roman"/>
          <w:sz w:val="28"/>
          <w:szCs w:val="28"/>
        </w:rPr>
      </w:pPr>
      <w:r w:rsidRPr="00F34ED1">
        <w:rPr>
          <w:rFonts w:ascii="Times New Roman" w:hAnsi="Times New Roman" w:cs="Times New Roman"/>
          <w:sz w:val="28"/>
          <w:szCs w:val="28"/>
        </w:rPr>
        <w:t>Парність в трипільців втілена в ідеї священного шлюбу, як вияві духовно розвиненого суспільства. Будувався союз між чоловіком і жінкою на основі любові, яка є єдиною і найбільшою творчою силою, для якої і в трипільському суспільстві перешкод не існувало. Це основа, за якою трипільці будували сімейне життя. Трипільська сім’я в основному жила в гармонії і єдності.</w:t>
      </w:r>
    </w:p>
    <w:p w:rsidR="00B26A6C" w:rsidRPr="00F34ED1" w:rsidRDefault="00B26A6C" w:rsidP="00E20820">
      <w:pPr>
        <w:spacing w:line="360" w:lineRule="auto"/>
        <w:ind w:right="-554"/>
        <w:rPr>
          <w:rFonts w:ascii="Times New Roman" w:hAnsi="Times New Roman" w:cs="Times New Roman"/>
          <w:sz w:val="28"/>
          <w:szCs w:val="28"/>
        </w:rPr>
      </w:pPr>
      <w:r w:rsidRPr="00F34ED1">
        <w:rPr>
          <w:rFonts w:ascii="Times New Roman" w:hAnsi="Times New Roman" w:cs="Times New Roman"/>
          <w:sz w:val="28"/>
          <w:szCs w:val="28"/>
        </w:rPr>
        <w:t>Трипільці — хлібороби мали космічне мислення. Вони усвідомлювали, що пара дається вищими небесними силами. Знаючи, що шлюбну пару на космічному рівні символізують Сонце і Місяць, трипільці — гончарі в низьці горщиків поруч із сонцем зображували і фази місяця. Хоч у житті всі добре розуміли, що це — чоловік і жінка. Дуже часто археологи знаходили і ритуальний посуд, який умовно охрестили «біноклем». Ймовірніше це вінчальний шлюбний символ, який тримали в руках під час шлюбного ритуалу молоді, а потім зберігали все життя, через що їх знаходять у кожній оселі. Це щось подібне до вінчальної корони, принаймі те, що передувало їй.</w:t>
      </w:r>
    </w:p>
    <w:p w:rsidR="00F34ED1" w:rsidRPr="00F34ED1" w:rsidRDefault="00B26A6C" w:rsidP="00E20820">
      <w:pPr>
        <w:spacing w:line="360" w:lineRule="auto"/>
        <w:ind w:right="-554"/>
        <w:rPr>
          <w:rFonts w:ascii="Times New Roman" w:hAnsi="Times New Roman" w:cs="Times New Roman"/>
          <w:sz w:val="28"/>
          <w:szCs w:val="28"/>
        </w:rPr>
      </w:pPr>
      <w:r w:rsidRPr="00F34ED1">
        <w:rPr>
          <w:rFonts w:ascii="Times New Roman" w:hAnsi="Times New Roman" w:cs="Times New Roman"/>
          <w:b/>
          <w:sz w:val="28"/>
          <w:szCs w:val="28"/>
        </w:rPr>
        <w:t>3.</w:t>
      </w:r>
      <w:r w:rsidR="00F34ED1" w:rsidRPr="00F34ED1">
        <w:rPr>
          <w:rFonts w:ascii="Times New Roman" w:hAnsi="Times New Roman" w:cs="Times New Roman"/>
          <w:sz w:val="28"/>
          <w:szCs w:val="28"/>
          <w:u w:val="single"/>
        </w:rPr>
        <w:t xml:space="preserve"> Нові риси в культурі епохи бронзи: поховальний обряд; кургани як семантичні аналоги єгипетських пірамід.</w:t>
      </w:r>
    </w:p>
    <w:p w:rsidR="00F34ED1" w:rsidRPr="00F34ED1" w:rsidRDefault="00F34ED1" w:rsidP="00E20820">
      <w:pPr>
        <w:spacing w:line="360" w:lineRule="auto"/>
        <w:ind w:right="-554"/>
        <w:rPr>
          <w:rFonts w:ascii="Times New Roman" w:hAnsi="Times New Roman" w:cs="Times New Roman"/>
          <w:sz w:val="28"/>
          <w:szCs w:val="28"/>
        </w:rPr>
      </w:pPr>
      <w:r w:rsidRPr="00F34ED1">
        <w:rPr>
          <w:rFonts w:ascii="Times New Roman" w:hAnsi="Times New Roman" w:cs="Times New Roman"/>
          <w:sz w:val="28"/>
          <w:szCs w:val="28"/>
        </w:rPr>
        <w:lastRenderedPageBreak/>
        <w:t>Бронзова доба характеризувалася тим, що бронза стала не лише основним металом, з якого почали виготовляти знаряддя праці та зброю, а й тим, що вона спричинила організацію торгівлі досить рідкісним металом - оловом. Така торгівля зумовила швидке розповсюдження нових ідей та технологій. У Західній Європі центри метало оброблення знаходилися в Егейському басейні (мінойці, мікенці), Центральній Європі, Іспанії, Британії і Скандинавії. Період пізньої бронзи позначився великими переселеннями народів. В Україні доба міді-бронзи (друга половина III- перша половина II тис. до н. є) найяскравіше - представлена ямною та катакомбною культурами.У трипільців також існував обряд поховання. Так, в розкопах трипільських площадок у знаходили окремо поховані кістяки, які лежали звичайно під шаром глиняної обмазки на долівці площадки або в спеціальній ямі під долівкою на правому боці в скорченому положенні. Всі кістки були злегка обпалені. В інших випадках знаходили окремі людські черепи і їх частини серед глиняної обмазки, а також перепалені кістки на дні посудин.</w:t>
      </w:r>
    </w:p>
    <w:p w:rsidR="00F34ED1" w:rsidRPr="00F34ED1" w:rsidRDefault="00F34ED1" w:rsidP="00E20820">
      <w:pPr>
        <w:spacing w:line="360" w:lineRule="auto"/>
        <w:ind w:right="-554"/>
        <w:rPr>
          <w:rFonts w:ascii="Times New Roman" w:hAnsi="Times New Roman" w:cs="Times New Roman"/>
          <w:sz w:val="28"/>
          <w:szCs w:val="28"/>
        </w:rPr>
      </w:pPr>
      <w:r w:rsidRPr="00F34ED1">
        <w:rPr>
          <w:rFonts w:ascii="Times New Roman" w:hAnsi="Times New Roman" w:cs="Times New Roman"/>
          <w:sz w:val="28"/>
          <w:szCs w:val="28"/>
        </w:rPr>
        <w:t>  Краще уявлення стосовно обряду поховання  епохи пізнього трипілля дають кургани. Кургани дуже яскраво малюють нам картину патріархально-родинних відносин. В центрі, під курганним насипом ховали голову патріархальної родини, а по боках — підлеглих йому членів роду, жінок (можливо, дружин); відомі також парні поховання (чоловіки і жінки) і поховання дітей. В цілому курган був місцем поховання членів єдиної родової організації. Покійників клали в скорченому положенні. Робили також ями, які призначалися для інших членів родової організації, вмерлих на стороні. Під насипом знаходили ями з похованням в яких містилися предмети культу.</w:t>
      </w:r>
    </w:p>
    <w:p w:rsidR="00F34ED1" w:rsidRPr="00F34ED1" w:rsidRDefault="00F34ED1" w:rsidP="00E20820">
      <w:pPr>
        <w:spacing w:line="360" w:lineRule="auto"/>
        <w:ind w:right="-554"/>
        <w:rPr>
          <w:rFonts w:ascii="Times New Roman" w:hAnsi="Times New Roman" w:cs="Times New Roman"/>
          <w:sz w:val="28"/>
          <w:szCs w:val="28"/>
        </w:rPr>
      </w:pPr>
      <w:r w:rsidRPr="00F34ED1">
        <w:rPr>
          <w:rFonts w:ascii="Times New Roman" w:hAnsi="Times New Roman" w:cs="Times New Roman"/>
          <w:sz w:val="28"/>
          <w:szCs w:val="28"/>
        </w:rPr>
        <w:t>  Існувала різниця в обряді поховання між центральними могилами і рядовими могилами ,яка обумовлювала зростаючу нерівність і розшарування в суспільстві, що намічались в епоху патріархально-родового ладу.</w:t>
      </w:r>
    </w:p>
    <w:p w:rsidR="00B26A6C" w:rsidRPr="00F34ED1" w:rsidRDefault="00B26A6C" w:rsidP="00E20820">
      <w:pPr>
        <w:spacing w:line="360" w:lineRule="auto"/>
        <w:ind w:right="-554"/>
        <w:rPr>
          <w:rFonts w:ascii="Times New Roman" w:hAnsi="Times New Roman" w:cs="Times New Roman"/>
          <w:sz w:val="28"/>
          <w:szCs w:val="28"/>
        </w:rPr>
      </w:pPr>
      <w:r w:rsidRPr="00F34ED1">
        <w:rPr>
          <w:rFonts w:ascii="Times New Roman" w:hAnsi="Times New Roman" w:cs="Times New Roman"/>
          <w:sz w:val="28"/>
          <w:szCs w:val="28"/>
        </w:rPr>
        <w:t xml:space="preserve"> </w:t>
      </w:r>
      <w:r w:rsidR="00F34ED1" w:rsidRPr="00F34ED1">
        <w:rPr>
          <w:rFonts w:ascii="Times New Roman" w:hAnsi="Times New Roman" w:cs="Times New Roman"/>
          <w:sz w:val="28"/>
          <w:szCs w:val="28"/>
        </w:rPr>
        <w:t xml:space="preserve">У </w:t>
      </w:r>
      <w:r w:rsidRPr="00F34ED1">
        <w:rPr>
          <w:rFonts w:ascii="Times New Roman" w:hAnsi="Times New Roman" w:cs="Times New Roman"/>
          <w:sz w:val="28"/>
          <w:szCs w:val="28"/>
        </w:rPr>
        <w:t>трипільців кургани – земляні аналоги знаменитих єгипетських пірамід – виступають не лише як могильні споруди, а й як символ зв’язку з предками, минулого з сьогоденням.  Їх використовували також для маркування шляхів руху скотарів </w:t>
      </w:r>
    </w:p>
    <w:p w:rsidR="002E1B0C" w:rsidRPr="00F34ED1" w:rsidRDefault="002E1B0C" w:rsidP="00E20820">
      <w:pPr>
        <w:spacing w:line="360" w:lineRule="auto"/>
        <w:ind w:right="-554"/>
        <w:rPr>
          <w:rFonts w:ascii="Times New Roman" w:hAnsi="Times New Roman" w:cs="Times New Roman"/>
          <w:sz w:val="28"/>
          <w:szCs w:val="28"/>
        </w:rPr>
      </w:pPr>
      <w:bookmarkStart w:id="0" w:name="_GoBack"/>
      <w:bookmarkEnd w:id="0"/>
    </w:p>
    <w:sectPr w:rsidR="002E1B0C" w:rsidRPr="00F34ED1" w:rsidSect="00E20820">
      <w:footerReference w:type="default" r:id="rId6"/>
      <w:pgSz w:w="11906" w:h="16838"/>
      <w:pgMar w:top="450" w:right="850" w:bottom="540" w:left="3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DDA" w:rsidRDefault="00133DDA" w:rsidP="00E20820">
      <w:pPr>
        <w:spacing w:after="0" w:line="240" w:lineRule="auto"/>
      </w:pPr>
      <w:r>
        <w:separator/>
      </w:r>
    </w:p>
  </w:endnote>
  <w:endnote w:type="continuationSeparator" w:id="0">
    <w:p w:rsidR="00133DDA" w:rsidRDefault="00133DDA" w:rsidP="00E2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97538"/>
      <w:docPartObj>
        <w:docPartGallery w:val="Page Numbers (Bottom of Page)"/>
        <w:docPartUnique/>
      </w:docPartObj>
    </w:sdtPr>
    <w:sdtContent>
      <w:p w:rsidR="00E20820" w:rsidRDefault="00E20820">
        <w:pPr>
          <w:pStyle w:val="a6"/>
          <w:jc w:val="center"/>
        </w:pPr>
        <w:r>
          <w:fldChar w:fldCharType="begin"/>
        </w:r>
        <w:r>
          <w:instrText>PAGE   \* MERGEFORMAT</w:instrText>
        </w:r>
        <w:r>
          <w:fldChar w:fldCharType="separate"/>
        </w:r>
        <w:r w:rsidRPr="00E20820">
          <w:rPr>
            <w:noProof/>
            <w:lang w:val="ru-RU"/>
          </w:rPr>
          <w:t>1</w:t>
        </w:r>
        <w:r>
          <w:fldChar w:fldCharType="end"/>
        </w:r>
      </w:p>
    </w:sdtContent>
  </w:sdt>
  <w:p w:rsidR="00E20820" w:rsidRDefault="00E2082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DDA" w:rsidRDefault="00133DDA" w:rsidP="00E20820">
      <w:pPr>
        <w:spacing w:after="0" w:line="240" w:lineRule="auto"/>
      </w:pPr>
      <w:r>
        <w:separator/>
      </w:r>
    </w:p>
  </w:footnote>
  <w:footnote w:type="continuationSeparator" w:id="0">
    <w:p w:rsidR="00133DDA" w:rsidRDefault="00133DDA" w:rsidP="00E208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B0C"/>
    <w:rsid w:val="00023242"/>
    <w:rsid w:val="00133DDA"/>
    <w:rsid w:val="002E1B0C"/>
    <w:rsid w:val="003211C2"/>
    <w:rsid w:val="00B26A6C"/>
    <w:rsid w:val="00E20820"/>
    <w:rsid w:val="00F34E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B12CB-9E37-4F31-BC2E-F79D3EFB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6A6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B26A6C"/>
  </w:style>
  <w:style w:type="character" w:customStyle="1" w:styleId="spelle">
    <w:name w:val="spelle"/>
    <w:basedOn w:val="a0"/>
    <w:rsid w:val="00F34ED1"/>
  </w:style>
  <w:style w:type="paragraph" w:styleId="a4">
    <w:name w:val="header"/>
    <w:basedOn w:val="a"/>
    <w:link w:val="a5"/>
    <w:uiPriority w:val="99"/>
    <w:unhideWhenUsed/>
    <w:rsid w:val="00E20820"/>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E20820"/>
  </w:style>
  <w:style w:type="paragraph" w:styleId="a6">
    <w:name w:val="footer"/>
    <w:basedOn w:val="a"/>
    <w:link w:val="a7"/>
    <w:uiPriority w:val="99"/>
    <w:unhideWhenUsed/>
    <w:rsid w:val="00E20820"/>
    <w:pPr>
      <w:tabs>
        <w:tab w:val="center" w:pos="4819"/>
        <w:tab w:val="right" w:pos="9639"/>
      </w:tabs>
      <w:spacing w:after="0" w:line="240" w:lineRule="auto"/>
    </w:pPr>
  </w:style>
  <w:style w:type="character" w:customStyle="1" w:styleId="a7">
    <w:name w:val="Нижний колонтитул Знак"/>
    <w:basedOn w:val="a0"/>
    <w:link w:val="a6"/>
    <w:uiPriority w:val="99"/>
    <w:rsid w:val="00E20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079081">
      <w:bodyDiv w:val="1"/>
      <w:marLeft w:val="0"/>
      <w:marRight w:val="0"/>
      <w:marTop w:val="0"/>
      <w:marBottom w:val="0"/>
      <w:divBdr>
        <w:top w:val="none" w:sz="0" w:space="0" w:color="auto"/>
        <w:left w:val="none" w:sz="0" w:space="0" w:color="auto"/>
        <w:bottom w:val="none" w:sz="0" w:space="0" w:color="auto"/>
        <w:right w:val="none" w:sz="0" w:space="0" w:color="auto"/>
      </w:divBdr>
    </w:div>
    <w:div w:id="712925407">
      <w:bodyDiv w:val="1"/>
      <w:marLeft w:val="0"/>
      <w:marRight w:val="0"/>
      <w:marTop w:val="0"/>
      <w:marBottom w:val="0"/>
      <w:divBdr>
        <w:top w:val="none" w:sz="0" w:space="0" w:color="auto"/>
        <w:left w:val="none" w:sz="0" w:space="0" w:color="auto"/>
        <w:bottom w:val="none" w:sz="0" w:space="0" w:color="auto"/>
        <w:right w:val="none" w:sz="0" w:space="0" w:color="auto"/>
      </w:divBdr>
    </w:div>
    <w:div w:id="192834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4289</Words>
  <Characters>2446</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Горпинич-Радуженко</dc:creator>
  <cp:keywords/>
  <dc:description/>
  <cp:lastModifiedBy>Иван Горпинич-Радуженко</cp:lastModifiedBy>
  <cp:revision>1</cp:revision>
  <dcterms:created xsi:type="dcterms:W3CDTF">2016-10-17T21:58:00Z</dcterms:created>
  <dcterms:modified xsi:type="dcterms:W3CDTF">2016-10-17T22:46:00Z</dcterms:modified>
</cp:coreProperties>
</file>