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C6" w:rsidRDefault="00226EC6" w:rsidP="00226EC6">
      <w:pPr>
        <w:ind w:left="993" w:hanging="993"/>
      </w:pPr>
      <w:r>
        <w:rPr>
          <w:i/>
          <w:u w:val="single"/>
        </w:rPr>
        <w:t>Пример.</w:t>
      </w:r>
      <w:r>
        <w:tab/>
        <w:t>Разработать микропрограмму умножения чисел в пр</w:t>
      </w:r>
      <w:r>
        <w:t>я</w:t>
      </w:r>
      <w:r>
        <w:t xml:space="preserve">мом коде, используя первый способ умножения. В качестве АЛУ использовать АЛУ с сосредоточенной логикой и </w:t>
      </w:r>
      <w:proofErr w:type="gramStart"/>
      <w:r>
        <w:t>дву</w:t>
      </w:r>
      <w:r>
        <w:t>х</w:t>
      </w:r>
      <w:r>
        <w:t>адресным</w:t>
      </w:r>
      <w:proofErr w:type="gramEnd"/>
      <w:r>
        <w:t xml:space="preserve"> СОЗУ.</w:t>
      </w:r>
    </w:p>
    <w:p w:rsidR="00226EC6" w:rsidRDefault="00226EC6" w:rsidP="00226EC6">
      <w:r>
        <w:t xml:space="preserve">Пример операционной схемы умножения по первому способу </w:t>
      </w:r>
      <w:proofErr w:type="gramStart"/>
      <w:r>
        <w:t>показ</w:t>
      </w:r>
      <w:r>
        <w:t>а</w:t>
      </w:r>
      <w:r>
        <w:t>на</w:t>
      </w:r>
      <w:proofErr w:type="gramEnd"/>
      <w:r>
        <w:t xml:space="preserve"> на </w:t>
      </w:r>
      <w:r>
        <w:fldChar w:fldCharType="begin"/>
      </w:r>
      <w:r>
        <w:instrText xml:space="preserve"> REF _Ref385857006 \* MERGEFORMAT </w:instrText>
      </w:r>
      <w:r>
        <w:fldChar w:fldCharType="separate"/>
      </w:r>
      <w:r>
        <w:t>рис. 9</w:t>
      </w:r>
      <w:r>
        <w:fldChar w:fldCharType="end"/>
      </w:r>
      <w:r>
        <w:t>. Умножение осуществляется с младших разрядов мн</w:t>
      </w:r>
      <w:r>
        <w:t>о</w:t>
      </w:r>
      <w:r>
        <w:t>жителя и со сдвигом суммы частичных произведений в сторону младших ра</w:t>
      </w:r>
      <w:r>
        <w:t>з</w:t>
      </w:r>
      <w:r>
        <w:t>рядов.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40"/>
      </w:tblGrid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6640" w:type="dxa"/>
          </w:tcPr>
          <w:p w:rsidR="00226EC6" w:rsidRDefault="00226EC6" w:rsidP="00E6274E">
            <w:pPr>
              <w:keepNext/>
              <w:framePr w:hSpace="142" w:wrap="notBeside" w:vAnchor="text" w:hAnchor="margin" w:xAlign="center" w:y="154"/>
              <w:spacing w:before="0"/>
            </w:pPr>
            <w:r>
              <w:object w:dxaOrig="6638" w:dyaOrig="25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9.5pt;height:127.7pt" o:ole="">
                  <v:imagedata r:id="rId6" o:title=""/>
                </v:shape>
                <o:OLEObject Type="Embed" ProgID="Word.Picture.8" ShapeID="_x0000_i1025" DrawAspect="Content" ObjectID="_1414659337" r:id="rId7"/>
              </w:objec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6640" w:type="dxa"/>
          </w:tcPr>
          <w:p w:rsidR="00226EC6" w:rsidRDefault="00226EC6" w:rsidP="00E6274E">
            <w:pPr>
              <w:pStyle w:val="a3"/>
              <w:framePr w:hSpace="142" w:wrap="notBeside" w:vAnchor="text" w:hAnchor="margin" w:xAlign="center" w:y="154"/>
              <w:jc w:val="center"/>
            </w:pPr>
            <w:bookmarkStart w:id="0" w:name="_Ref385857006"/>
            <w:r>
              <w:rPr>
                <w:lang w:val="en-US"/>
              </w:rPr>
              <w:t>P</w:t>
            </w:r>
            <w:proofErr w:type="spellStart"/>
            <w:r>
              <w:t>ис</w:t>
            </w:r>
            <w:proofErr w:type="spellEnd"/>
            <w:r>
              <w:t xml:space="preserve">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bookmarkEnd w:id="0"/>
            <w:r>
              <w:t>. Операционная схема умножения.</w:t>
            </w:r>
          </w:p>
        </w:tc>
      </w:tr>
    </w:tbl>
    <w:p w:rsidR="00226EC6" w:rsidRDefault="00226EC6" w:rsidP="00226EC6">
      <w:r>
        <w:t>В исходном состоянии множитель записан в R10, регистр R15 соде</w:t>
      </w:r>
      <w:r>
        <w:t>р</w:t>
      </w:r>
      <w:r>
        <w:t>жит множимое, а R12 – должен быть обнулен. В последнем</w:t>
      </w:r>
      <w:bookmarkStart w:id="1" w:name="_GoBack"/>
      <w:bookmarkEnd w:id="1"/>
      <w:r>
        <w:t xml:space="preserve"> из указанных регистров при выполнении операции накапливаю</w:t>
      </w:r>
      <w:r>
        <w:t>т</w:t>
      </w:r>
      <w:r>
        <w:t>ся старшие разряды суммы частичных произведений. Младшие разряды резул</w:t>
      </w:r>
      <w:r>
        <w:t>ь</w:t>
      </w:r>
      <w:r>
        <w:t>тата при сдвиге заполняют освобождающиеся ра</w:t>
      </w:r>
      <w:r>
        <w:t>з</w:t>
      </w:r>
      <w:r>
        <w:t>ряды регистра R10 (регистра множителя). Результат, содержащий 2n разрядов, будет находиться в регистрах R12 и R10. В качестве счетчика циклов и</w:t>
      </w:r>
      <w:r>
        <w:t>с</w:t>
      </w:r>
      <w:r>
        <w:t>пользуется R11.</w:t>
      </w:r>
    </w:p>
    <w:p w:rsidR="00226EC6" w:rsidRDefault="00226EC6" w:rsidP="00226EC6">
      <w:r>
        <w:t xml:space="preserve">Микропрограмма умножения целых 16-разрядных чисел по схеме на </w:t>
      </w:r>
      <w:r>
        <w:fldChar w:fldCharType="begin"/>
      </w:r>
      <w:r>
        <w:instrText xml:space="preserve"> REF _Ref385857006 \* MERGEFORMAT </w:instrText>
      </w:r>
      <w:r>
        <w:fldChar w:fldCharType="separate"/>
      </w:r>
      <w:r>
        <w:t>рис. 9</w:t>
      </w:r>
      <w:r>
        <w:fldChar w:fldCharType="end"/>
      </w:r>
      <w:r>
        <w:t xml:space="preserve"> может иметь следу</w:t>
      </w:r>
      <w:r>
        <w:t>ю</w:t>
      </w:r>
      <w:r>
        <w:t>щий вид.</w:t>
      </w:r>
    </w:p>
    <w:p w:rsidR="00226EC6" w:rsidRDefault="00226EC6" w:rsidP="00226EC6">
      <w:pPr>
        <w:rPr>
          <w:rFonts w:ascii="Arial" w:hAnsi="Arial"/>
          <w:b/>
        </w:rPr>
      </w:pPr>
    </w:p>
    <w:p w:rsidR="00226EC6" w:rsidRDefault="00226EC6" w:rsidP="00226EC6">
      <w:pPr>
        <w:framePr w:hSpace="142" w:wrap="notBeside" w:vAnchor="text" w:hAnchor="page" w:x="1662" w:y="228"/>
        <w:spacing w:before="0"/>
      </w:pPr>
      <w:r>
        <w:rPr>
          <w:rFonts w:ascii="Arial" w:hAnsi="Arial"/>
        </w:rPr>
        <w:t>\------------------------------------------------------------------------------------------------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410"/>
        <w:gridCol w:w="3328"/>
      </w:tblGrid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link</w:t>
            </w:r>
            <w:proofErr w:type="spellEnd"/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l[3]: </w:t>
            </w:r>
            <w:proofErr w:type="spellStart"/>
            <w:r>
              <w:rPr>
                <w:rFonts w:ascii="Arial" w:hAnsi="Arial"/>
              </w:rPr>
              <w:t>ct</w:t>
            </w:r>
            <w:proofErr w:type="spellEnd"/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Задание связи между L3 и CT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accept</w:t>
            </w:r>
            <w:proofErr w:type="spellEnd"/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r12:0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Начальная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accept</w:t>
            </w:r>
            <w:proofErr w:type="spellEnd"/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R15</w:t>
            </w:r>
            <w:proofErr w:type="gramStart"/>
            <w:r>
              <w:rPr>
                <w:rFonts w:ascii="Arial" w:hAnsi="Arial"/>
              </w:rPr>
              <w:t xml:space="preserve">  :</w:t>
            </w:r>
            <w:proofErr w:type="gramEnd"/>
            <w:r>
              <w:rPr>
                <w:rFonts w:ascii="Arial" w:hAnsi="Arial"/>
              </w:rPr>
              <w:t>7fffh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установка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accept</w:t>
            </w:r>
            <w:proofErr w:type="spellEnd"/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r10:7fffh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регистров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accept</w:t>
            </w:r>
            <w:proofErr w:type="spellEnd"/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r11:17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и счетчика циклов</w:t>
            </w:r>
          </w:p>
        </w:tc>
      </w:tr>
    </w:tbl>
    <w:p w:rsidR="00226EC6" w:rsidRDefault="00226EC6" w:rsidP="00226EC6">
      <w:pPr>
        <w:framePr w:hSpace="142" w:wrap="notBeside" w:vAnchor="text" w:hAnchor="page" w:x="1662" w:y="228"/>
        <w:tabs>
          <w:tab w:val="left" w:pos="1080"/>
          <w:tab w:val="left" w:pos="3150"/>
        </w:tabs>
        <w:spacing w:before="0"/>
        <w:rPr>
          <w:rFonts w:ascii="Arial" w:hAnsi="Arial"/>
        </w:rPr>
      </w:pPr>
      <w:r>
        <w:rPr>
          <w:rFonts w:ascii="Arial" w:hAnsi="Arial"/>
        </w:rPr>
        <w:t>\------------------------------------------------------------------------------------------------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410"/>
        <w:gridCol w:w="3328"/>
      </w:tblGrid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spellStart"/>
            <w:r>
              <w:rPr>
                <w:rFonts w:ascii="Arial" w:hAnsi="Arial"/>
              </w:rPr>
              <w:t>cont;load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rm</w:t>
            </w:r>
            <w:proofErr w:type="spellEnd"/>
            <w:r>
              <w:rPr>
                <w:rFonts w:ascii="Arial" w:hAnsi="Arial"/>
              </w:rPr>
              <w:t>, z;}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Обнуление RM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label1</w:t>
            </w:r>
          </w:p>
        </w:tc>
        <w:tc>
          <w:tcPr>
            <w:tcW w:w="2410" w:type="dxa"/>
          </w:tcPr>
          <w:p w:rsidR="00226EC6" w:rsidRPr="00C636D3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  <w:lang w:val="en-US"/>
              </w:rPr>
            </w:pPr>
            <w:r w:rsidRPr="00C636D3">
              <w:rPr>
                <w:rFonts w:ascii="Arial" w:hAnsi="Arial"/>
                <w:lang w:val="en-US"/>
              </w:rPr>
              <w:t>{</w:t>
            </w:r>
            <w:proofErr w:type="spellStart"/>
            <w:r w:rsidRPr="00C636D3">
              <w:rPr>
                <w:rFonts w:ascii="Arial" w:hAnsi="Arial"/>
                <w:lang w:val="en-US"/>
              </w:rPr>
              <w:t>cjp</w:t>
            </w:r>
            <w:proofErr w:type="spellEnd"/>
            <w:r w:rsidRPr="00C636D3">
              <w:rPr>
                <w:rFonts w:ascii="Arial" w:hAnsi="Arial"/>
                <w:lang w:val="en-US"/>
              </w:rPr>
              <w:t xml:space="preserve">  not </w:t>
            </w:r>
            <w:proofErr w:type="spellStart"/>
            <w:r w:rsidRPr="00C636D3">
              <w:rPr>
                <w:rFonts w:ascii="Arial" w:hAnsi="Arial"/>
                <w:lang w:val="en-US"/>
              </w:rPr>
              <w:t>rm_c</w:t>
            </w:r>
            <w:proofErr w:type="spellEnd"/>
            <w:r w:rsidRPr="00C636D3">
              <w:rPr>
                <w:rFonts w:ascii="Arial" w:hAnsi="Arial"/>
                <w:lang w:val="en-US"/>
              </w:rPr>
              <w:t>, label2;}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Анализ цифры множителя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spellStart"/>
            <w:r>
              <w:rPr>
                <w:rFonts w:ascii="Arial" w:hAnsi="Arial"/>
              </w:rPr>
              <w:t>add</w:t>
            </w:r>
            <w:proofErr w:type="spellEnd"/>
            <w:r>
              <w:rPr>
                <w:rFonts w:ascii="Arial" w:hAnsi="Arial"/>
              </w:rPr>
              <w:t xml:space="preserve"> r12, r12, R15, z;}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Добавление множимого к R12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label2</w:t>
            </w:r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spellStart"/>
            <w:r>
              <w:rPr>
                <w:rFonts w:ascii="Arial" w:hAnsi="Arial"/>
              </w:rPr>
              <w:t>or</w:t>
            </w:r>
            <w:proofErr w:type="spellEnd"/>
            <w:r>
              <w:rPr>
                <w:rFonts w:ascii="Arial" w:hAnsi="Arial"/>
              </w:rPr>
              <w:t xml:space="preserve">   </w:t>
            </w:r>
            <w:proofErr w:type="spellStart"/>
            <w:r>
              <w:rPr>
                <w:rFonts w:ascii="Arial" w:hAnsi="Arial"/>
              </w:rPr>
              <w:t>srl</w:t>
            </w:r>
            <w:proofErr w:type="spellEnd"/>
            <w:r>
              <w:rPr>
                <w:rFonts w:ascii="Arial" w:hAnsi="Arial"/>
              </w:rPr>
              <w:t>, r12, r12, z;}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Сдвиг в R12 и R10 суммы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spellStart"/>
            <w:r>
              <w:rPr>
                <w:rFonts w:ascii="Arial" w:hAnsi="Arial"/>
              </w:rPr>
              <w:t>or</w:t>
            </w:r>
            <w:proofErr w:type="spellEnd"/>
            <w:r>
              <w:rPr>
                <w:rFonts w:ascii="Arial" w:hAnsi="Arial"/>
              </w:rPr>
              <w:t xml:space="preserve">   sr.9, r10, r10, z;}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частичных произведений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</w:p>
        </w:tc>
        <w:tc>
          <w:tcPr>
            <w:tcW w:w="2410" w:type="dxa"/>
          </w:tcPr>
          <w:p w:rsidR="00226EC6" w:rsidRPr="00C636D3" w:rsidRDefault="00226EC6" w:rsidP="00E6274E">
            <w:pPr>
              <w:framePr w:hSpace="142" w:wrap="notBeside" w:vAnchor="text" w:hAnchor="page" w:x="1662" w:y="228"/>
              <w:spacing w:before="0"/>
              <w:jc w:val="left"/>
              <w:rPr>
                <w:rFonts w:ascii="Arial" w:hAnsi="Arial"/>
                <w:lang w:val="en-US"/>
              </w:rPr>
            </w:pPr>
            <w:r w:rsidRPr="00C636D3">
              <w:rPr>
                <w:rFonts w:ascii="Arial" w:hAnsi="Arial"/>
                <w:lang w:val="en-US"/>
              </w:rPr>
              <w:t>{sub r11,r11,z,z;</w:t>
            </w:r>
            <w:r w:rsidRPr="00C636D3">
              <w:rPr>
                <w:rFonts w:ascii="Arial" w:hAnsi="Arial"/>
                <w:lang w:val="en-US"/>
              </w:rPr>
              <w:br/>
              <w:t xml:space="preserve"> load </w:t>
            </w:r>
            <w:proofErr w:type="spellStart"/>
            <w:r w:rsidRPr="00C636D3">
              <w:rPr>
                <w:rFonts w:ascii="Arial" w:hAnsi="Arial"/>
                <w:lang w:val="en-US"/>
              </w:rPr>
              <w:t>rm</w:t>
            </w:r>
            <w:proofErr w:type="spellEnd"/>
            <w:r w:rsidRPr="00C636D3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C636D3">
              <w:rPr>
                <w:rFonts w:ascii="Arial" w:hAnsi="Arial"/>
                <w:lang w:val="en-US"/>
              </w:rPr>
              <w:t>flags;cem_c</w:t>
            </w:r>
            <w:proofErr w:type="spellEnd"/>
            <w:r w:rsidRPr="00C636D3">
              <w:rPr>
                <w:rFonts w:ascii="Arial" w:hAnsi="Arial"/>
                <w:lang w:val="en-US"/>
              </w:rPr>
              <w:t>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 w:rsidRPr="00C636D3">
              <w:rPr>
                <w:rFonts w:ascii="Arial" w:hAnsi="Arial"/>
                <w:lang w:val="en-US"/>
              </w:rPr>
              <w:br/>
            </w:r>
            <w:r>
              <w:rPr>
                <w:rFonts w:ascii="Arial" w:hAnsi="Arial"/>
              </w:rPr>
              <w:t>\ Декремент и проверка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</w:p>
        </w:tc>
        <w:tc>
          <w:tcPr>
            <w:tcW w:w="2410" w:type="dxa"/>
          </w:tcPr>
          <w:p w:rsidR="00226EC6" w:rsidRPr="00C636D3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  <w:lang w:val="en-US"/>
              </w:rPr>
            </w:pPr>
            <w:r w:rsidRPr="00C636D3">
              <w:rPr>
                <w:rFonts w:ascii="Arial" w:hAnsi="Arial"/>
                <w:lang w:val="en-US"/>
              </w:rPr>
              <w:t>{</w:t>
            </w:r>
            <w:proofErr w:type="spellStart"/>
            <w:r w:rsidRPr="00C636D3">
              <w:rPr>
                <w:rFonts w:ascii="Arial" w:hAnsi="Arial"/>
                <w:lang w:val="en-US"/>
              </w:rPr>
              <w:t>cjp</w:t>
            </w:r>
            <w:proofErr w:type="spellEnd"/>
            <w:r w:rsidRPr="00C636D3">
              <w:rPr>
                <w:rFonts w:ascii="Arial" w:hAnsi="Arial"/>
                <w:lang w:val="en-US"/>
              </w:rPr>
              <w:t xml:space="preserve">  not </w:t>
            </w:r>
            <w:proofErr w:type="spellStart"/>
            <w:r w:rsidRPr="00C636D3">
              <w:rPr>
                <w:rFonts w:ascii="Arial" w:hAnsi="Arial"/>
                <w:lang w:val="en-US"/>
              </w:rPr>
              <w:t>rm_z</w:t>
            </w:r>
            <w:proofErr w:type="spellEnd"/>
            <w:r w:rsidRPr="00C636D3">
              <w:rPr>
                <w:rFonts w:ascii="Arial" w:hAnsi="Arial"/>
                <w:lang w:val="en-US"/>
              </w:rPr>
              <w:t>, label1;}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на нуль счетчика (R11)</w:t>
            </w:r>
          </w:p>
        </w:tc>
      </w:tr>
      <w:tr w:rsidR="00226EC6" w:rsidTr="00E627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</w:p>
        </w:tc>
        <w:tc>
          <w:tcPr>
            <w:tcW w:w="2410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{}</w:t>
            </w:r>
          </w:p>
        </w:tc>
        <w:tc>
          <w:tcPr>
            <w:tcW w:w="3328" w:type="dxa"/>
          </w:tcPr>
          <w:p w:rsidR="00226EC6" w:rsidRDefault="00226EC6" w:rsidP="00E6274E">
            <w:pPr>
              <w:framePr w:hSpace="142" w:wrap="notBeside" w:vAnchor="text" w:hAnchor="page" w:x="1662" w:y="228"/>
              <w:spacing w:before="0"/>
              <w:rPr>
                <w:rFonts w:ascii="Arial" w:hAnsi="Arial"/>
              </w:rPr>
            </w:pPr>
            <w:r>
              <w:rPr>
                <w:rFonts w:ascii="Arial" w:hAnsi="Arial"/>
              </w:rPr>
              <w:t>\ конец умножения</w:t>
            </w:r>
          </w:p>
        </w:tc>
      </w:tr>
    </w:tbl>
    <w:p w:rsidR="00226EC6" w:rsidRDefault="00226EC6" w:rsidP="00226EC6">
      <w:pPr>
        <w:framePr w:hSpace="142" w:wrap="notBeside" w:vAnchor="text" w:hAnchor="page" w:x="1662" w:y="228"/>
        <w:spacing w:before="0"/>
        <w:rPr>
          <w:rFonts w:ascii="Arial" w:hAnsi="Arial"/>
        </w:rPr>
      </w:pPr>
      <w:r>
        <w:rPr>
          <w:rFonts w:ascii="Arial" w:hAnsi="Arial"/>
        </w:rPr>
        <w:t>\------------------------------------------------------------------------------------------------</w:t>
      </w:r>
    </w:p>
    <w:p w:rsidR="00226EC6" w:rsidRDefault="00226EC6" w:rsidP="00226EC6">
      <w:pPr>
        <w:pStyle w:val="3"/>
      </w:pPr>
      <w:bookmarkStart w:id="2" w:name="_Toc381966011"/>
      <w:r>
        <w:t>Подготовка к лабораторной работе</w:t>
      </w:r>
      <w:bookmarkEnd w:id="2"/>
    </w:p>
    <w:p w:rsidR="00226EC6" w:rsidRDefault="00226EC6" w:rsidP="00226EC6">
      <w:pPr>
        <w:numPr>
          <w:ilvl w:val="0"/>
          <w:numId w:val="1"/>
        </w:numPr>
      </w:pPr>
      <w:r>
        <w:t xml:space="preserve">Изучить общие </w:t>
      </w:r>
      <w:proofErr w:type="gramStart"/>
      <w:r>
        <w:t>положения</w:t>
      </w:r>
      <w:proofErr w:type="gramEnd"/>
      <w:r>
        <w:t xml:space="preserve"> к выполнению лабораторных работ приведенные в </w:t>
      </w:r>
      <w:bookmarkStart w:id="3" w:name="_Toc381965992"/>
      <w:bookmarkStart w:id="4" w:name="_Toc381967009"/>
      <w:r>
        <w:t>разделе “Описание Лабораторного Компл</w:t>
      </w:r>
      <w:r>
        <w:t>е</w:t>
      </w:r>
      <w:r>
        <w:t>кса</w:t>
      </w:r>
      <w:bookmarkEnd w:id="3"/>
      <w:bookmarkEnd w:id="4"/>
      <w:r>
        <w:t>”.</w:t>
      </w:r>
    </w:p>
    <w:p w:rsidR="00226EC6" w:rsidRDefault="00226EC6" w:rsidP="00226EC6">
      <w:pPr>
        <w:numPr>
          <w:ilvl w:val="0"/>
          <w:numId w:val="1"/>
        </w:numPr>
      </w:pPr>
      <w:r>
        <w:rPr>
          <w:spacing w:val="-4"/>
        </w:rPr>
        <w:t>Для 16-разрядного процессора разработать операционную схему, Ф- и ФС-</w:t>
      </w:r>
      <w:proofErr w:type="spellStart"/>
      <w:r>
        <w:rPr>
          <w:spacing w:val="-4"/>
        </w:rPr>
        <w:t>микроалгоритмы</w:t>
      </w:r>
      <w:proofErr w:type="spellEnd"/>
      <w:r>
        <w:rPr>
          <w:spacing w:val="-4"/>
        </w:rPr>
        <w:t xml:space="preserve"> умножения (Z = X </w:t>
      </w:r>
      <w:r>
        <w:rPr>
          <w:spacing w:val="-4"/>
        </w:rPr>
        <w:sym w:font="Symbol" w:char="F02A"/>
      </w:r>
      <w:r>
        <w:rPr>
          <w:spacing w:val="-4"/>
        </w:rPr>
        <w:t xml:space="preserve"> Y) 16-разрядных двоичных чисел со знаком (старший разряд – знаковый) в соответствии с</w:t>
      </w:r>
      <w:proofErr w:type="gramStart"/>
      <w:r>
        <w:rPr>
          <w:spacing w:val="-4"/>
        </w:rPr>
        <w:t xml:space="preserve"> </w:t>
      </w:r>
      <w:r>
        <w:rPr>
          <w:spacing w:val="-4"/>
        </w:rPr>
        <w:fldChar w:fldCharType="begin"/>
      </w:r>
      <w:r>
        <w:rPr>
          <w:spacing w:val="-4"/>
        </w:rPr>
        <w:instrText xml:space="preserve"> REF _Ref381968629 \* MERGEFORMAT </w:instrText>
      </w:r>
      <w:r>
        <w:rPr>
          <w:spacing w:val="-4"/>
        </w:rPr>
        <w:fldChar w:fldCharType="separate"/>
      </w:r>
      <w:r>
        <w:rPr>
          <w:spacing w:val="-4"/>
        </w:rPr>
        <w:t>Т</w:t>
      </w:r>
      <w:proofErr w:type="gramEnd"/>
      <w:r>
        <w:rPr>
          <w:spacing w:val="-4"/>
        </w:rPr>
        <w:t>абл. 2</w:t>
      </w:r>
      <w:r>
        <w:rPr>
          <w:spacing w:val="-4"/>
        </w:rPr>
        <w:fldChar w:fldCharType="end"/>
      </w:r>
      <w:r>
        <w:rPr>
          <w:spacing w:val="-4"/>
        </w:rPr>
        <w:t xml:space="preserve"> и </w:t>
      </w:r>
      <w:r>
        <w:rPr>
          <w:spacing w:val="-4"/>
        </w:rPr>
        <w:fldChar w:fldCharType="begin"/>
      </w:r>
      <w:r>
        <w:rPr>
          <w:spacing w:val="-4"/>
        </w:rPr>
        <w:instrText xml:space="preserve"> REF _Ref381968644 \* MERGEFORMAT </w:instrText>
      </w:r>
      <w:r>
        <w:rPr>
          <w:spacing w:val="-4"/>
        </w:rPr>
        <w:fldChar w:fldCharType="separate"/>
      </w:r>
      <w:r>
        <w:rPr>
          <w:spacing w:val="-4"/>
        </w:rPr>
        <w:t>Табл. 3</w:t>
      </w:r>
      <w:r>
        <w:rPr>
          <w:spacing w:val="-4"/>
        </w:rPr>
        <w:fldChar w:fldCharType="end"/>
      </w:r>
      <w:r>
        <w:rPr>
          <w:spacing w:val="-4"/>
        </w:rPr>
        <w:t>, где а</w:t>
      </w:r>
      <w:r>
        <w:rPr>
          <w:b/>
          <w:spacing w:val="-4"/>
          <w:vertAlign w:val="subscript"/>
        </w:rPr>
        <w:t>7</w:t>
      </w:r>
      <w:r>
        <w:rPr>
          <w:spacing w:val="-4"/>
        </w:rPr>
        <w:t>, а</w:t>
      </w:r>
      <w:r>
        <w:rPr>
          <w:b/>
          <w:spacing w:val="-4"/>
          <w:vertAlign w:val="subscript"/>
        </w:rPr>
        <w:t>6</w:t>
      </w:r>
      <w:r>
        <w:rPr>
          <w:spacing w:val="-4"/>
        </w:rPr>
        <w:t>, а</w:t>
      </w:r>
      <w:r>
        <w:rPr>
          <w:b/>
          <w:spacing w:val="-4"/>
          <w:vertAlign w:val="subscript"/>
        </w:rPr>
        <w:t>5</w:t>
      </w:r>
      <w:r>
        <w:rPr>
          <w:spacing w:val="-4"/>
        </w:rPr>
        <w:t>, а</w:t>
      </w:r>
      <w:r>
        <w:rPr>
          <w:b/>
          <w:spacing w:val="-4"/>
          <w:vertAlign w:val="subscript"/>
        </w:rPr>
        <w:t>4</w:t>
      </w:r>
      <w:r>
        <w:rPr>
          <w:spacing w:val="-4"/>
        </w:rPr>
        <w:t>, а</w:t>
      </w:r>
      <w:r>
        <w:rPr>
          <w:b/>
          <w:spacing w:val="-4"/>
          <w:vertAlign w:val="subscript"/>
        </w:rPr>
        <w:t>3,</w:t>
      </w:r>
      <w:r>
        <w:rPr>
          <w:spacing w:val="-4"/>
        </w:rPr>
        <w:t xml:space="preserve"> а</w:t>
      </w:r>
      <w:r>
        <w:rPr>
          <w:b/>
          <w:spacing w:val="-4"/>
          <w:vertAlign w:val="subscript"/>
        </w:rPr>
        <w:t>2</w:t>
      </w:r>
      <w:r>
        <w:rPr>
          <w:spacing w:val="-4"/>
        </w:rPr>
        <w:t>, а</w:t>
      </w:r>
      <w:r>
        <w:rPr>
          <w:b/>
          <w:spacing w:val="-4"/>
          <w:vertAlign w:val="subscript"/>
        </w:rPr>
        <w:t>1</w:t>
      </w:r>
      <w:r>
        <w:rPr>
          <w:spacing w:val="-4"/>
        </w:rPr>
        <w:t xml:space="preserve"> – семь младших разрядов дв</w:t>
      </w:r>
      <w:r>
        <w:rPr>
          <w:spacing w:val="-4"/>
        </w:rPr>
        <w:t>о</w:t>
      </w:r>
      <w:r>
        <w:rPr>
          <w:spacing w:val="-4"/>
        </w:rPr>
        <w:t xml:space="preserve">ичного номера зачетной книжки. </w:t>
      </w:r>
      <w:r>
        <w:rPr>
          <w:spacing w:val="-4"/>
        </w:rPr>
        <w:fldChar w:fldCharType="begin"/>
      </w:r>
      <w:r>
        <w:rPr>
          <w:spacing w:val="-4"/>
        </w:rPr>
        <w:instrText xml:space="preserve"> REF _Ref381968629 \* MERGEFORMAT </w:instrText>
      </w:r>
      <w:r>
        <w:rPr>
          <w:spacing w:val="-4"/>
        </w:rPr>
        <w:fldChar w:fldCharType="separate"/>
      </w:r>
      <w:r>
        <w:rPr>
          <w:spacing w:val="-4"/>
        </w:rPr>
        <w:t>Табл. 2</w:t>
      </w:r>
      <w:r>
        <w:rPr>
          <w:spacing w:val="-4"/>
        </w:rPr>
        <w:fldChar w:fldCharType="end"/>
      </w:r>
      <w:r>
        <w:rPr>
          <w:spacing w:val="-4"/>
        </w:rPr>
        <w:t xml:space="preserve"> определяет способ умнож</w:t>
      </w:r>
      <w:r>
        <w:rPr>
          <w:spacing w:val="-4"/>
        </w:rPr>
        <w:t>е</w:t>
      </w:r>
      <w:r>
        <w:rPr>
          <w:spacing w:val="-4"/>
        </w:rPr>
        <w:t>ния, а</w:t>
      </w:r>
      <w:proofErr w:type="gramStart"/>
      <w:r>
        <w:rPr>
          <w:spacing w:val="-4"/>
        </w:rPr>
        <w:t xml:space="preserve"> </w:t>
      </w:r>
      <w:r>
        <w:rPr>
          <w:spacing w:val="-4"/>
        </w:rPr>
        <w:fldChar w:fldCharType="begin"/>
      </w:r>
      <w:r>
        <w:rPr>
          <w:spacing w:val="-4"/>
        </w:rPr>
        <w:instrText xml:space="preserve"> REF _Ref381968644 \* MERGEFORMAT </w:instrText>
      </w:r>
      <w:r>
        <w:rPr>
          <w:spacing w:val="-4"/>
        </w:rPr>
        <w:fldChar w:fldCharType="separate"/>
      </w:r>
      <w:r>
        <w:rPr>
          <w:spacing w:val="-4"/>
        </w:rPr>
        <w:t>Т</w:t>
      </w:r>
      <w:proofErr w:type="gramEnd"/>
      <w:r>
        <w:rPr>
          <w:spacing w:val="-4"/>
        </w:rPr>
        <w:t>абл. 3</w:t>
      </w:r>
      <w:r>
        <w:rPr>
          <w:spacing w:val="-4"/>
        </w:rPr>
        <w:fldChar w:fldCharType="end"/>
      </w:r>
      <w:r>
        <w:rPr>
          <w:spacing w:val="-4"/>
        </w:rPr>
        <w:t xml:space="preserve"> – форму представления данных (прямой или дополн</w:t>
      </w:r>
      <w:r>
        <w:rPr>
          <w:spacing w:val="-4"/>
        </w:rPr>
        <w:t>и</w:t>
      </w:r>
      <w:r>
        <w:rPr>
          <w:spacing w:val="-4"/>
        </w:rPr>
        <w:t>тельный код).</w:t>
      </w:r>
    </w:p>
    <w:p w:rsidR="00226EC6" w:rsidRDefault="00226EC6" w:rsidP="00226EC6">
      <w:pPr>
        <w:numPr>
          <w:ilvl w:val="0"/>
          <w:numId w:val="2"/>
        </w:numPr>
      </w:pPr>
      <w:r>
        <w:t>Разработать с использованием микроассемблера микропрогра</w:t>
      </w:r>
      <w:r>
        <w:t>м</w:t>
      </w:r>
      <w:r>
        <w:t xml:space="preserve">му реализации полученного </w:t>
      </w:r>
      <w:proofErr w:type="spellStart"/>
      <w:r>
        <w:t>микроалгоритма</w:t>
      </w:r>
      <w:proofErr w:type="spellEnd"/>
      <w:r>
        <w:t xml:space="preserve">. Для реализации </w:t>
      </w:r>
      <w:proofErr w:type="spellStart"/>
      <w:r>
        <w:t>микроалгоритма</w:t>
      </w:r>
      <w:proofErr w:type="spellEnd"/>
      <w:r>
        <w:t xml:space="preserve"> использ</w:t>
      </w:r>
      <w:r>
        <w:t>о</w:t>
      </w:r>
      <w:r>
        <w:t>вать регистры R10–R15.</w:t>
      </w:r>
    </w:p>
    <w:p w:rsidR="00226EC6" w:rsidRDefault="00226EC6" w:rsidP="00226EC6">
      <w:pPr>
        <w:numPr>
          <w:ilvl w:val="0"/>
          <w:numId w:val="1"/>
        </w:numPr>
      </w:pPr>
      <w:r>
        <w:lastRenderedPageBreak/>
        <w:t>Выполнить числовой пример, используя данные</w:t>
      </w:r>
      <w:proofErr w:type="gramStart"/>
      <w:r>
        <w:t xml:space="preserve"> </w:t>
      </w:r>
      <w:r>
        <w:fldChar w:fldCharType="begin"/>
      </w:r>
      <w:r>
        <w:instrText xml:space="preserve"> REF _Ref381968709 \* MERGEFORMAT </w:instrText>
      </w:r>
      <w:r>
        <w:fldChar w:fldCharType="separate"/>
      </w:r>
      <w:r>
        <w:t>Т</w:t>
      </w:r>
      <w:proofErr w:type="gramEnd"/>
      <w:r>
        <w:t>абл. 4</w:t>
      </w:r>
      <w:r>
        <w:fldChar w:fldCharType="end"/>
      </w:r>
      <w:r>
        <w:t>. Вып</w:t>
      </w:r>
      <w:r>
        <w:t>и</w:t>
      </w:r>
      <w:r>
        <w:t>сать контрольные значения промежуточных результатов, которые будут использованы при отладке микропрогра</w:t>
      </w:r>
      <w:r>
        <w:t>м</w:t>
      </w:r>
      <w:r>
        <w:t>мы.</w:t>
      </w:r>
    </w:p>
    <w:p w:rsidR="0091411F" w:rsidRDefault="0091411F"/>
    <w:sectPr w:rsidR="0091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&amp;Øêîëüíà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929B1"/>
    <w:multiLevelType w:val="singleLevel"/>
    <w:tmpl w:val="ECD696D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num w:numId="1">
    <w:abstractNumId w:val="0"/>
  </w:num>
  <w:num w:numId="2">
    <w:abstractNumId w:val="0"/>
    <w:lvlOverride w:ilvl="0">
      <w:lvl w:ilvl="0">
        <w:start w:val="3"/>
        <w:numFmt w:val="decimal"/>
        <w:lvlText w:val="%1."/>
        <w:legacy w:legacy="1" w:legacySpace="0" w:legacyIndent="284"/>
        <w:lvlJc w:val="left"/>
        <w:pPr>
          <w:ind w:left="284" w:hanging="284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C6"/>
    <w:rsid w:val="00026E8F"/>
    <w:rsid w:val="00100092"/>
    <w:rsid w:val="00103DBA"/>
    <w:rsid w:val="00123705"/>
    <w:rsid w:val="00226EC6"/>
    <w:rsid w:val="002F03EF"/>
    <w:rsid w:val="003C6C30"/>
    <w:rsid w:val="00677235"/>
    <w:rsid w:val="006F353B"/>
    <w:rsid w:val="007732EE"/>
    <w:rsid w:val="00786E19"/>
    <w:rsid w:val="007F4ADA"/>
    <w:rsid w:val="00820765"/>
    <w:rsid w:val="008705A3"/>
    <w:rsid w:val="0091411F"/>
    <w:rsid w:val="009E2D4B"/>
    <w:rsid w:val="00A71357"/>
    <w:rsid w:val="00A93B7E"/>
    <w:rsid w:val="00B27222"/>
    <w:rsid w:val="00B47003"/>
    <w:rsid w:val="00CB7743"/>
    <w:rsid w:val="00DE0D76"/>
    <w:rsid w:val="00E53890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EC6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Øêîëüíà" w:eastAsia="Times New Roman" w:hAnsi="&amp;Øêîëüíà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26EC6"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6E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caption"/>
    <w:basedOn w:val="a"/>
    <w:next w:val="a"/>
    <w:qFormat/>
    <w:rsid w:val="00226EC6"/>
    <w:pPr>
      <w:spacing w:before="60" w:after="6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EC6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Øêîëüíà" w:eastAsia="Times New Roman" w:hAnsi="&amp;Øêîëüíà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26EC6"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6E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caption"/>
    <w:basedOn w:val="a"/>
    <w:next w:val="a"/>
    <w:qFormat/>
    <w:rsid w:val="00226EC6"/>
    <w:pPr>
      <w:spacing w:before="60" w:after="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2572</Characters>
  <Application>Microsoft Office Word</Application>
  <DocSecurity>0</DocSecurity>
  <Lines>21</Lines>
  <Paragraphs>6</Paragraphs>
  <ScaleCrop>false</ScaleCrop>
  <Company>HOME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1</cp:revision>
  <dcterms:created xsi:type="dcterms:W3CDTF">2012-11-17T09:08:00Z</dcterms:created>
  <dcterms:modified xsi:type="dcterms:W3CDTF">2012-11-17T09:09:00Z</dcterms:modified>
</cp:coreProperties>
</file>