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5EF" w:rsidRPr="00EF75AD" w:rsidRDefault="007045EF" w:rsidP="007045EF">
      <w:pPr>
        <w:rPr>
          <w:lang w:val="ru-RU"/>
        </w:rPr>
      </w:pPr>
      <w:r w:rsidRPr="00EF75AD">
        <w:rPr>
          <w:b/>
        </w:rPr>
        <w:t>25.</w:t>
      </w:r>
      <w:r w:rsidRPr="007045EF">
        <w:tab/>
        <w:t xml:space="preserve">Проаналізуйте п’ять категорій робіт за рівнем важкості і надайте оцінку величині </w:t>
      </w:r>
      <w:r w:rsidR="00EF75AD" w:rsidRPr="00EF75AD">
        <w:rPr>
          <w:lang w:val="ru-RU"/>
        </w:rPr>
        <w:tab/>
      </w:r>
      <w:r w:rsidRPr="007045EF">
        <w:t xml:space="preserve">оптимальної температури повітря виробничого середовища у холодний період року </w:t>
      </w:r>
      <w:r w:rsidR="00EF75AD" w:rsidRPr="00EF75AD">
        <w:rPr>
          <w:lang w:val="ru-RU"/>
        </w:rPr>
        <w:tab/>
      </w:r>
      <w:r w:rsidRPr="007045EF">
        <w:t>згідно до нормативів.</w:t>
      </w:r>
    </w:p>
    <w:p w:rsidR="001A6FAF" w:rsidRPr="001A6FAF" w:rsidRDefault="001A6FAF" w:rsidP="001A6FAF">
      <w:r w:rsidRPr="001A6FAF">
        <w:rPr>
          <w:b/>
        </w:rPr>
        <w:t>Оптимальні мікрокліматичні умови</w:t>
      </w:r>
      <w:r w:rsidRPr="001A6FAF">
        <w:t xml:space="preserve"> – поєднання параметрів мікроклімату, які при тривалому та системному впливі на людину забезпечують зберігання нормального теплового стану організму без активізації механізмів терморегуляції. Вони забезпечують відчуття теплового комфорту та створюють передумови для високого рівня працездатності.</w:t>
      </w:r>
      <w:r w:rsidRPr="001A6FAF">
        <w:cr/>
      </w:r>
    </w:p>
    <w:tbl>
      <w:tblPr>
        <w:tblStyle w:val="a6"/>
        <w:tblW w:w="0" w:type="auto"/>
        <w:tblLook w:val="04A0"/>
      </w:tblPr>
      <w:tblGrid>
        <w:gridCol w:w="1642"/>
        <w:gridCol w:w="1642"/>
        <w:gridCol w:w="1643"/>
        <w:gridCol w:w="1643"/>
        <w:gridCol w:w="3177"/>
      </w:tblGrid>
      <w:tr w:rsidR="007045EF" w:rsidTr="001A6FAF">
        <w:trPr>
          <w:trHeight w:val="675"/>
        </w:trPr>
        <w:tc>
          <w:tcPr>
            <w:tcW w:w="1642" w:type="dxa"/>
          </w:tcPr>
          <w:p w:rsidR="007045EF" w:rsidRDefault="007045EF" w:rsidP="007045EF">
            <w:r>
              <w:t xml:space="preserve">Категорія </w:t>
            </w:r>
          </w:p>
          <w:p w:rsidR="007045EF" w:rsidRDefault="007045EF" w:rsidP="007045EF">
            <w:r>
              <w:t>робіт</w:t>
            </w:r>
          </w:p>
        </w:tc>
        <w:tc>
          <w:tcPr>
            <w:tcW w:w="1642" w:type="dxa"/>
          </w:tcPr>
          <w:p w:rsidR="007045EF" w:rsidRDefault="007045EF" w:rsidP="007045EF">
            <w:r>
              <w:t>Температура</w:t>
            </w:r>
          </w:p>
          <w:p w:rsidR="007045EF" w:rsidRDefault="007045EF" w:rsidP="007045EF">
            <w:r>
              <w:t xml:space="preserve">повітря, </w:t>
            </w:r>
            <w:r w:rsidRPr="001A6FAF">
              <w:rPr>
                <w:vertAlign w:val="superscript"/>
              </w:rPr>
              <w:t>0</w:t>
            </w:r>
            <w:r>
              <w:t>С</w:t>
            </w:r>
          </w:p>
        </w:tc>
        <w:tc>
          <w:tcPr>
            <w:tcW w:w="1643" w:type="dxa"/>
          </w:tcPr>
          <w:p w:rsidR="007045EF" w:rsidRDefault="007045EF" w:rsidP="007045EF">
            <w:r>
              <w:t>Відносна</w:t>
            </w:r>
          </w:p>
          <w:p w:rsidR="007045EF" w:rsidRDefault="007045EF" w:rsidP="007045EF">
            <w:r>
              <w:t>вологість, %</w:t>
            </w:r>
          </w:p>
        </w:tc>
        <w:tc>
          <w:tcPr>
            <w:tcW w:w="1643" w:type="dxa"/>
          </w:tcPr>
          <w:p w:rsidR="007045EF" w:rsidRDefault="007045EF" w:rsidP="007045EF">
            <w:r>
              <w:t>Швидкість</w:t>
            </w:r>
          </w:p>
          <w:p w:rsidR="007045EF" w:rsidRDefault="007045EF" w:rsidP="007045EF">
            <w:r>
              <w:t>руху, м/с</w:t>
            </w:r>
          </w:p>
        </w:tc>
        <w:tc>
          <w:tcPr>
            <w:tcW w:w="3177" w:type="dxa"/>
          </w:tcPr>
          <w:p w:rsidR="007045EF" w:rsidRDefault="007045EF" w:rsidP="00730588">
            <w:r w:rsidRPr="007045EF">
              <w:t>Характеристика робіт</w:t>
            </w:r>
          </w:p>
        </w:tc>
      </w:tr>
      <w:tr w:rsidR="001A6FAF" w:rsidTr="001A6FAF">
        <w:tc>
          <w:tcPr>
            <w:tcW w:w="1642" w:type="dxa"/>
          </w:tcPr>
          <w:p w:rsidR="001A6FAF" w:rsidRDefault="001A6FAF" w:rsidP="007045EF">
            <w:r w:rsidRPr="007045EF">
              <w:t>Легка 1а</w:t>
            </w:r>
          </w:p>
        </w:tc>
        <w:tc>
          <w:tcPr>
            <w:tcW w:w="1642" w:type="dxa"/>
          </w:tcPr>
          <w:p w:rsidR="001A6FAF" w:rsidRDefault="001A6FAF" w:rsidP="007045EF">
            <w:r w:rsidRPr="001A6FAF">
              <w:t>22–24</w:t>
            </w:r>
          </w:p>
        </w:tc>
        <w:tc>
          <w:tcPr>
            <w:tcW w:w="1643" w:type="dxa"/>
          </w:tcPr>
          <w:p w:rsidR="001A6FAF" w:rsidRDefault="001A6FAF">
            <w:r w:rsidRPr="009C6A37">
              <w:t>60–40</w:t>
            </w:r>
          </w:p>
        </w:tc>
        <w:tc>
          <w:tcPr>
            <w:tcW w:w="1643" w:type="dxa"/>
          </w:tcPr>
          <w:p w:rsidR="001A6FAF" w:rsidRDefault="001A6FAF">
            <w:r w:rsidRPr="00C31F26">
              <w:t>0,1</w:t>
            </w:r>
          </w:p>
        </w:tc>
        <w:tc>
          <w:tcPr>
            <w:tcW w:w="3177" w:type="dxa"/>
          </w:tcPr>
          <w:p w:rsidR="001A6FAF" w:rsidRDefault="001A6FAF" w:rsidP="001A6FAF">
            <w:r>
              <w:t>Роботи, що виконуються сидячи і не</w:t>
            </w:r>
            <w:r w:rsidRPr="001A6FAF">
              <w:rPr>
                <w:lang w:val="ru-RU"/>
              </w:rPr>
              <w:t xml:space="preserve"> </w:t>
            </w:r>
            <w:r>
              <w:t>потребують фізичного напруження</w:t>
            </w:r>
          </w:p>
        </w:tc>
      </w:tr>
      <w:tr w:rsidR="001A6FAF" w:rsidTr="001A6FAF">
        <w:tc>
          <w:tcPr>
            <w:tcW w:w="1642" w:type="dxa"/>
          </w:tcPr>
          <w:p w:rsidR="001A6FAF" w:rsidRDefault="001A6FAF" w:rsidP="007045EF">
            <w:r w:rsidRPr="007045EF">
              <w:t>Легка 1б</w:t>
            </w:r>
          </w:p>
        </w:tc>
        <w:tc>
          <w:tcPr>
            <w:tcW w:w="1642" w:type="dxa"/>
          </w:tcPr>
          <w:p w:rsidR="001A6FAF" w:rsidRDefault="001A6FAF" w:rsidP="007045EF">
            <w:r w:rsidRPr="001A6FAF">
              <w:t>21–23</w:t>
            </w:r>
          </w:p>
        </w:tc>
        <w:tc>
          <w:tcPr>
            <w:tcW w:w="1643" w:type="dxa"/>
          </w:tcPr>
          <w:p w:rsidR="001A6FAF" w:rsidRDefault="001A6FAF">
            <w:r w:rsidRPr="009C6A37">
              <w:t>60–40</w:t>
            </w:r>
          </w:p>
        </w:tc>
        <w:tc>
          <w:tcPr>
            <w:tcW w:w="1643" w:type="dxa"/>
          </w:tcPr>
          <w:p w:rsidR="001A6FAF" w:rsidRDefault="001A6FAF">
            <w:r w:rsidRPr="00C31F26">
              <w:t>0,1</w:t>
            </w:r>
          </w:p>
        </w:tc>
        <w:tc>
          <w:tcPr>
            <w:tcW w:w="3177" w:type="dxa"/>
          </w:tcPr>
          <w:p w:rsidR="001A6FAF" w:rsidRDefault="001A6FAF" w:rsidP="001A6FAF">
            <w:r>
              <w:t>Роботи, що виконуються сидячи,</w:t>
            </w:r>
            <w:r w:rsidRPr="001A6FAF">
              <w:rPr>
                <w:lang w:val="ru-RU"/>
              </w:rPr>
              <w:t xml:space="preserve"> </w:t>
            </w:r>
            <w:r>
              <w:t>стоячи або пов’язані з ходінням, та</w:t>
            </w:r>
            <w:r w:rsidRPr="001A6FAF">
              <w:rPr>
                <w:lang w:val="ru-RU"/>
              </w:rPr>
              <w:t xml:space="preserve"> </w:t>
            </w:r>
            <w:r>
              <w:t>супроводжуються деяким фізичним</w:t>
            </w:r>
            <w:r w:rsidRPr="001A6FAF">
              <w:rPr>
                <w:lang w:val="ru-RU"/>
              </w:rPr>
              <w:t xml:space="preserve"> </w:t>
            </w:r>
            <w:r>
              <w:t>напруженням</w:t>
            </w:r>
          </w:p>
        </w:tc>
      </w:tr>
      <w:tr w:rsidR="001A6FAF" w:rsidTr="001A6FAF">
        <w:tc>
          <w:tcPr>
            <w:tcW w:w="1642" w:type="dxa"/>
          </w:tcPr>
          <w:p w:rsidR="001A6FAF" w:rsidRDefault="001A6FAF" w:rsidP="007045EF">
            <w:r w:rsidRPr="007045EF">
              <w:t xml:space="preserve">Середньої важкості </w:t>
            </w:r>
            <w:r>
              <w:rPr>
                <w:lang w:val="en-US"/>
              </w:rPr>
              <w:t>2</w:t>
            </w:r>
            <w:r w:rsidRPr="007045EF">
              <w:t>а</w:t>
            </w:r>
          </w:p>
        </w:tc>
        <w:tc>
          <w:tcPr>
            <w:tcW w:w="1642" w:type="dxa"/>
          </w:tcPr>
          <w:p w:rsidR="001A6FAF" w:rsidRDefault="001A6FAF" w:rsidP="007045EF">
            <w:r w:rsidRPr="001A6FAF">
              <w:t>19–21</w:t>
            </w:r>
          </w:p>
        </w:tc>
        <w:tc>
          <w:tcPr>
            <w:tcW w:w="1643" w:type="dxa"/>
          </w:tcPr>
          <w:p w:rsidR="001A6FAF" w:rsidRDefault="001A6FAF">
            <w:r w:rsidRPr="009C6A37">
              <w:t>60–40</w:t>
            </w:r>
          </w:p>
        </w:tc>
        <w:tc>
          <w:tcPr>
            <w:tcW w:w="1643" w:type="dxa"/>
          </w:tcPr>
          <w:p w:rsidR="001A6FAF" w:rsidRDefault="001A6FAF">
            <w:r w:rsidRPr="0056450D">
              <w:t>0,2</w:t>
            </w:r>
          </w:p>
        </w:tc>
        <w:tc>
          <w:tcPr>
            <w:tcW w:w="3177" w:type="dxa"/>
          </w:tcPr>
          <w:p w:rsidR="001A6FAF" w:rsidRDefault="001A6FAF" w:rsidP="001A6FAF">
            <w:r>
              <w:t>Роботи, пов’язані з ходінням, переміщенням дрібних (до 1 кг) виробів або</w:t>
            </w:r>
            <w:r w:rsidRPr="001A6FAF">
              <w:rPr>
                <w:lang w:val="ru-RU"/>
              </w:rPr>
              <w:t xml:space="preserve"> </w:t>
            </w:r>
            <w:r>
              <w:t>предметів в положенні стоячи або</w:t>
            </w:r>
            <w:r w:rsidRPr="001A6FAF">
              <w:rPr>
                <w:lang w:val="ru-RU"/>
              </w:rPr>
              <w:t xml:space="preserve"> </w:t>
            </w:r>
            <w:r>
              <w:t>сидячи, і потребують певного фізичного напруження.</w:t>
            </w:r>
          </w:p>
        </w:tc>
      </w:tr>
      <w:tr w:rsidR="001A6FAF" w:rsidTr="001A6FAF">
        <w:tc>
          <w:tcPr>
            <w:tcW w:w="1642" w:type="dxa"/>
          </w:tcPr>
          <w:p w:rsidR="001A6FAF" w:rsidRDefault="001A6FAF" w:rsidP="007045EF">
            <w:r>
              <w:t xml:space="preserve">Середньої важкості </w:t>
            </w:r>
            <w:r>
              <w:rPr>
                <w:lang w:val="en-US"/>
              </w:rPr>
              <w:t>2</w:t>
            </w:r>
            <w:r w:rsidRPr="007045EF">
              <w:t>б</w:t>
            </w:r>
          </w:p>
        </w:tc>
        <w:tc>
          <w:tcPr>
            <w:tcW w:w="1642" w:type="dxa"/>
          </w:tcPr>
          <w:p w:rsidR="001A6FAF" w:rsidRDefault="001A6FAF" w:rsidP="007045EF">
            <w:r w:rsidRPr="001A6FAF">
              <w:t>17–19</w:t>
            </w:r>
          </w:p>
        </w:tc>
        <w:tc>
          <w:tcPr>
            <w:tcW w:w="1643" w:type="dxa"/>
          </w:tcPr>
          <w:p w:rsidR="001A6FAF" w:rsidRDefault="001A6FAF">
            <w:r w:rsidRPr="009C6A37">
              <w:t>60–40</w:t>
            </w:r>
          </w:p>
        </w:tc>
        <w:tc>
          <w:tcPr>
            <w:tcW w:w="1643" w:type="dxa"/>
          </w:tcPr>
          <w:p w:rsidR="001A6FAF" w:rsidRDefault="001A6FAF">
            <w:r w:rsidRPr="0056450D">
              <w:t>0,2</w:t>
            </w:r>
          </w:p>
        </w:tc>
        <w:tc>
          <w:tcPr>
            <w:tcW w:w="3177" w:type="dxa"/>
          </w:tcPr>
          <w:p w:rsidR="001A6FAF" w:rsidRDefault="001A6FAF" w:rsidP="001A6FAF">
            <w:r>
              <w:t>Роботи, що виконуються стоячи, пов’язані з ходінням, переміщенням невеликих (до 10 кг) вантажів, та супроводжуються помірним фізичним</w:t>
            </w:r>
            <w:r w:rsidRPr="001A6FAF">
              <w:rPr>
                <w:lang w:val="ru-RU"/>
              </w:rPr>
              <w:t xml:space="preserve"> </w:t>
            </w:r>
            <w:r>
              <w:t>напруженням.</w:t>
            </w:r>
          </w:p>
        </w:tc>
      </w:tr>
      <w:tr w:rsidR="001A6FAF" w:rsidTr="001A6FAF">
        <w:tc>
          <w:tcPr>
            <w:tcW w:w="1642" w:type="dxa"/>
          </w:tcPr>
          <w:p w:rsidR="001A6FAF" w:rsidRPr="007045EF" w:rsidRDefault="001A6FAF" w:rsidP="007045EF">
            <w:pPr>
              <w:rPr>
                <w:lang w:val="en-US"/>
              </w:rPr>
            </w:pPr>
            <w:r w:rsidRPr="007045EF">
              <w:t xml:space="preserve">Важка </w:t>
            </w:r>
            <w:r>
              <w:rPr>
                <w:lang w:val="en-US"/>
              </w:rPr>
              <w:t>3</w:t>
            </w:r>
          </w:p>
        </w:tc>
        <w:tc>
          <w:tcPr>
            <w:tcW w:w="1642" w:type="dxa"/>
          </w:tcPr>
          <w:p w:rsidR="001A6FAF" w:rsidRDefault="001A6FAF" w:rsidP="007045EF">
            <w:r w:rsidRPr="001A6FAF">
              <w:t>16–18</w:t>
            </w:r>
          </w:p>
        </w:tc>
        <w:tc>
          <w:tcPr>
            <w:tcW w:w="1643" w:type="dxa"/>
          </w:tcPr>
          <w:p w:rsidR="001A6FAF" w:rsidRDefault="001A6FAF">
            <w:r w:rsidRPr="009C6A37">
              <w:t>60–40</w:t>
            </w:r>
          </w:p>
        </w:tc>
        <w:tc>
          <w:tcPr>
            <w:tcW w:w="1643" w:type="dxa"/>
          </w:tcPr>
          <w:p w:rsidR="001A6FAF" w:rsidRDefault="001A6FAF" w:rsidP="007045EF">
            <w:r w:rsidRPr="001A6FAF">
              <w:t>0,3</w:t>
            </w:r>
          </w:p>
        </w:tc>
        <w:tc>
          <w:tcPr>
            <w:tcW w:w="3177" w:type="dxa"/>
          </w:tcPr>
          <w:p w:rsidR="001A6FAF" w:rsidRDefault="001A6FAF" w:rsidP="001A6FAF">
            <w:r>
              <w:t>Роботи, пов’язані з постійним переміщенням, перенесенням значних дрібних (понад 10 кг) вантажів, які потребують великих фізичних зусиль</w:t>
            </w:r>
          </w:p>
        </w:tc>
      </w:tr>
    </w:tbl>
    <w:p w:rsidR="00EF75AD" w:rsidRDefault="001A6FAF" w:rsidP="001A6FAF">
      <w:pPr>
        <w:rPr>
          <w:lang w:val="en-US"/>
        </w:rPr>
      </w:pPr>
      <w:r>
        <w:t>Температура внутрішніх поверхонь робочої зони (стіни, підлога,</w:t>
      </w:r>
      <w:r w:rsidRPr="001A6FAF">
        <w:t xml:space="preserve"> </w:t>
      </w:r>
      <w:r>
        <w:t xml:space="preserve">стеля) технологічного обладнання (екрани і т. ін.) зовнішніх поверхонь технологічного устаткування, </w:t>
      </w:r>
      <w:proofErr w:type="spellStart"/>
      <w:r>
        <w:t>огороджуючих</w:t>
      </w:r>
      <w:proofErr w:type="spellEnd"/>
      <w:r>
        <w:t xml:space="preserve"> конструкцій не</w:t>
      </w:r>
      <w:r w:rsidRPr="001A6FAF">
        <w:t xml:space="preserve"> </w:t>
      </w:r>
      <w:r>
        <w:t>повинна виходити більш ніж на 2</w:t>
      </w:r>
      <w:r w:rsidRPr="001A6FAF">
        <w:rPr>
          <w:vertAlign w:val="superscript"/>
        </w:rPr>
        <w:t>о</w:t>
      </w:r>
      <w:r>
        <w:t>С за межі оптимальних температур</w:t>
      </w:r>
      <w:r w:rsidRPr="001A6FAF">
        <w:t xml:space="preserve"> </w:t>
      </w:r>
      <w:r>
        <w:t>повітря для даної категорії робіт вказаних в табл</w:t>
      </w:r>
      <w:r w:rsidRPr="001A6FAF">
        <w:t xml:space="preserve">. </w:t>
      </w:r>
    </w:p>
    <w:p w:rsidR="001A6FAF" w:rsidRDefault="001A6FAF" w:rsidP="001A6FAF">
      <w:pPr>
        <w:rPr>
          <w:lang w:val="en-US"/>
        </w:rPr>
      </w:pPr>
      <w:r w:rsidRPr="001A6FAF">
        <w:t>При виконанні робіт операторського типу, пов’язаних з нервово-емоційним напруженням в кабінетах, пультах і постах керування технологічними процесами, в кімнатах з обчислювальної технікою та інших приміщеннях повинні дотримуватися оптималь</w:t>
      </w:r>
      <w:r>
        <w:t xml:space="preserve">ні умови </w:t>
      </w:r>
      <w:proofErr w:type="spellStart"/>
      <w:r>
        <w:t>мікро</w:t>
      </w:r>
      <w:r w:rsidRPr="001A6FAF">
        <w:rPr>
          <w:lang w:val="en-US"/>
        </w:rPr>
        <w:t>клімату</w:t>
      </w:r>
      <w:proofErr w:type="spellEnd"/>
      <w:r w:rsidRPr="001A6FAF">
        <w:rPr>
          <w:lang w:val="en-US"/>
        </w:rPr>
        <w:t>.</w:t>
      </w:r>
      <w:r w:rsidRPr="001A6FAF">
        <w:rPr>
          <w:lang w:val="en-US"/>
        </w:rPr>
        <w:cr/>
      </w:r>
    </w:p>
    <w:p w:rsidR="00EF75AD" w:rsidRDefault="00EF75AD" w:rsidP="001A6FAF">
      <w:pPr>
        <w:rPr>
          <w:lang w:val="en-US"/>
        </w:rPr>
      </w:pPr>
    </w:p>
    <w:p w:rsidR="00EF75AD" w:rsidRDefault="00EF75AD" w:rsidP="001A6FAF">
      <w:pPr>
        <w:rPr>
          <w:lang w:val="en-US"/>
        </w:rPr>
      </w:pPr>
    </w:p>
    <w:p w:rsidR="00EF75AD" w:rsidRDefault="00EF75AD" w:rsidP="001A6FAF">
      <w:pPr>
        <w:rPr>
          <w:lang w:val="en-US"/>
        </w:rPr>
      </w:pPr>
    </w:p>
    <w:p w:rsidR="00EF75AD" w:rsidRDefault="00EF75AD" w:rsidP="001A6FAF">
      <w:pPr>
        <w:rPr>
          <w:lang w:val="en-US"/>
        </w:rPr>
      </w:pPr>
    </w:p>
    <w:p w:rsidR="00EF75AD" w:rsidRDefault="00EF75AD" w:rsidP="001A6FAF">
      <w:pPr>
        <w:rPr>
          <w:rFonts w:cs="Times New Roman"/>
          <w:szCs w:val="24"/>
          <w:lang w:val="en-US"/>
        </w:rPr>
      </w:pPr>
      <w:r w:rsidRPr="00651501">
        <w:rPr>
          <w:b/>
          <w:lang w:val="ru-RU"/>
        </w:rPr>
        <w:lastRenderedPageBreak/>
        <w:t>26.</w:t>
      </w:r>
      <w:r w:rsidRPr="00EF75AD">
        <w:rPr>
          <w:rFonts w:cs="Times New Roman"/>
          <w:szCs w:val="24"/>
        </w:rPr>
        <w:t xml:space="preserve"> </w:t>
      </w:r>
      <w:r w:rsidRPr="00994254">
        <w:rPr>
          <w:rFonts w:cs="Times New Roman"/>
          <w:szCs w:val="24"/>
        </w:rPr>
        <w:t xml:space="preserve">Навести перелік наявних засобів індивідуального захисту (ЗІЗ) слуху та їх технічні </w:t>
      </w:r>
      <w:r w:rsidRPr="00EF75AD">
        <w:rPr>
          <w:rFonts w:cs="Times New Roman"/>
          <w:szCs w:val="24"/>
          <w:lang w:val="ru-RU"/>
        </w:rPr>
        <w:t xml:space="preserve">      </w:t>
      </w:r>
      <w:r w:rsidRPr="00EF75AD">
        <w:rPr>
          <w:rFonts w:cs="Times New Roman"/>
          <w:szCs w:val="24"/>
          <w:lang w:val="ru-RU"/>
        </w:rPr>
        <w:tab/>
      </w:r>
      <w:r w:rsidRPr="00994254">
        <w:rPr>
          <w:rFonts w:cs="Times New Roman"/>
          <w:szCs w:val="24"/>
        </w:rPr>
        <w:t>характеристики</w:t>
      </w:r>
    </w:p>
    <w:p w:rsidR="00EF75AD" w:rsidRPr="00EF75AD" w:rsidRDefault="00EF75AD" w:rsidP="00EF75AD">
      <w:pPr>
        <w:rPr>
          <w:lang w:val="ru-RU"/>
        </w:rPr>
      </w:pPr>
      <w:proofErr w:type="spellStart"/>
      <w:r w:rsidRPr="00EF75AD">
        <w:rPr>
          <w:lang w:val="ru-RU"/>
        </w:rPr>
        <w:t>Використання</w:t>
      </w:r>
      <w:proofErr w:type="spellEnd"/>
      <w:r w:rsidRPr="00EF75AD">
        <w:rPr>
          <w:lang w:val="en-US"/>
        </w:rPr>
        <w:t xml:space="preserve"> </w:t>
      </w:r>
      <w:proofErr w:type="spellStart"/>
      <w:r w:rsidRPr="00EF75AD">
        <w:rPr>
          <w:lang w:val="ru-RU"/>
        </w:rPr>
        <w:t>засобів</w:t>
      </w:r>
      <w:proofErr w:type="spellEnd"/>
      <w:r w:rsidRPr="00EF75AD">
        <w:rPr>
          <w:lang w:val="en-US"/>
        </w:rPr>
        <w:t xml:space="preserve"> </w:t>
      </w:r>
      <w:proofErr w:type="spellStart"/>
      <w:r w:rsidRPr="00EF75AD">
        <w:rPr>
          <w:lang w:val="ru-RU"/>
        </w:rPr>
        <w:t>індивідуа</w:t>
      </w:r>
      <w:r>
        <w:rPr>
          <w:lang w:val="ru-RU"/>
        </w:rPr>
        <w:t>льного</w:t>
      </w:r>
      <w:proofErr w:type="spellEnd"/>
      <w:r w:rsidRPr="00EF75AD">
        <w:rPr>
          <w:lang w:val="en-US"/>
        </w:rPr>
        <w:t xml:space="preserve"> </w:t>
      </w:r>
      <w:proofErr w:type="spellStart"/>
      <w:r>
        <w:rPr>
          <w:lang w:val="ru-RU"/>
        </w:rPr>
        <w:t>захисту</w:t>
      </w:r>
      <w:proofErr w:type="spellEnd"/>
      <w:r w:rsidRPr="00EF75AD">
        <w:rPr>
          <w:lang w:val="en-US"/>
        </w:rPr>
        <w:t xml:space="preserve"> </w:t>
      </w:r>
      <w:proofErr w:type="spellStart"/>
      <w:r>
        <w:rPr>
          <w:lang w:val="ru-RU"/>
        </w:rPr>
        <w:t>від</w:t>
      </w:r>
      <w:proofErr w:type="spellEnd"/>
      <w:r w:rsidRPr="00EF75AD">
        <w:rPr>
          <w:lang w:val="en-US"/>
        </w:rPr>
        <w:t xml:space="preserve"> </w:t>
      </w:r>
      <w:r>
        <w:rPr>
          <w:lang w:val="ru-RU"/>
        </w:rPr>
        <w:t>шуму</w:t>
      </w:r>
      <w:r w:rsidRPr="00EF75AD">
        <w:rPr>
          <w:lang w:val="en-US"/>
        </w:rPr>
        <w:t xml:space="preserve"> </w:t>
      </w:r>
      <w:proofErr w:type="spellStart"/>
      <w:r>
        <w:rPr>
          <w:lang w:val="ru-RU"/>
        </w:rPr>
        <w:t>здійсню</w:t>
      </w:r>
      <w:r w:rsidRPr="00EF75AD">
        <w:rPr>
          <w:lang w:val="ru-RU"/>
        </w:rPr>
        <w:t>ють</w:t>
      </w:r>
      <w:proofErr w:type="spellEnd"/>
      <w:r w:rsidRPr="00EF75AD">
        <w:rPr>
          <w:lang w:val="en-US"/>
        </w:rPr>
        <w:t xml:space="preserve"> </w:t>
      </w:r>
      <w:r w:rsidRPr="00EF75AD">
        <w:rPr>
          <w:lang w:val="ru-RU"/>
        </w:rPr>
        <w:t>у</w:t>
      </w:r>
      <w:r w:rsidRPr="00EF75AD">
        <w:rPr>
          <w:lang w:val="en-US"/>
        </w:rPr>
        <w:t xml:space="preserve"> </w:t>
      </w:r>
      <w:proofErr w:type="spellStart"/>
      <w:r w:rsidRPr="00EF75AD">
        <w:rPr>
          <w:lang w:val="ru-RU"/>
        </w:rPr>
        <w:t>випадках</w:t>
      </w:r>
      <w:proofErr w:type="spellEnd"/>
      <w:r w:rsidRPr="00EF75AD">
        <w:rPr>
          <w:lang w:val="en-US"/>
        </w:rPr>
        <w:t xml:space="preserve">, </w:t>
      </w:r>
      <w:proofErr w:type="spellStart"/>
      <w:r w:rsidRPr="00EF75AD">
        <w:rPr>
          <w:lang w:val="ru-RU"/>
        </w:rPr>
        <w:t>якщо</w:t>
      </w:r>
      <w:proofErr w:type="spellEnd"/>
      <w:r w:rsidRPr="00EF75AD">
        <w:rPr>
          <w:lang w:val="en-US"/>
        </w:rPr>
        <w:t xml:space="preserve"> </w:t>
      </w:r>
      <w:proofErr w:type="spellStart"/>
      <w:r w:rsidRPr="00EF75AD">
        <w:rPr>
          <w:lang w:val="ru-RU"/>
        </w:rPr>
        <w:t>інші</w:t>
      </w:r>
      <w:proofErr w:type="spellEnd"/>
      <w:r w:rsidRPr="00EF75AD">
        <w:rPr>
          <w:lang w:val="en-US"/>
        </w:rPr>
        <w:t xml:space="preserve"> (</w:t>
      </w:r>
      <w:proofErr w:type="spellStart"/>
      <w:r w:rsidRPr="00EF75AD">
        <w:rPr>
          <w:lang w:val="ru-RU"/>
        </w:rPr>
        <w:t>конструктивні</w:t>
      </w:r>
      <w:proofErr w:type="spellEnd"/>
      <w:r w:rsidRPr="00EF75AD">
        <w:rPr>
          <w:lang w:val="en-US"/>
        </w:rPr>
        <w:t xml:space="preserve"> </w:t>
      </w:r>
      <w:r w:rsidRPr="00EF75AD">
        <w:rPr>
          <w:lang w:val="ru-RU"/>
        </w:rPr>
        <w:t>та</w:t>
      </w:r>
      <w:r w:rsidRPr="00EF75AD">
        <w:rPr>
          <w:lang w:val="en-US"/>
        </w:rPr>
        <w:t xml:space="preserve"> </w:t>
      </w:r>
      <w:proofErr w:type="spellStart"/>
      <w:r w:rsidRPr="00EF75AD">
        <w:rPr>
          <w:lang w:val="ru-RU"/>
        </w:rPr>
        <w:t>колективні</w:t>
      </w:r>
      <w:proofErr w:type="spellEnd"/>
      <w:r w:rsidRPr="00EF75AD">
        <w:rPr>
          <w:lang w:val="en-US"/>
        </w:rPr>
        <w:t xml:space="preserve">) </w:t>
      </w:r>
      <w:proofErr w:type="spellStart"/>
      <w:r w:rsidRPr="00EF75AD">
        <w:rPr>
          <w:lang w:val="ru-RU"/>
        </w:rPr>
        <w:t>методи</w:t>
      </w:r>
      <w:proofErr w:type="spellEnd"/>
      <w:r w:rsidRPr="00EF75AD">
        <w:rPr>
          <w:lang w:val="en-US"/>
        </w:rPr>
        <w:t xml:space="preserve"> </w:t>
      </w:r>
      <w:r w:rsidRPr="00EF75AD">
        <w:rPr>
          <w:lang w:val="ru-RU"/>
        </w:rPr>
        <w:t>не</w:t>
      </w:r>
      <w:r>
        <w:rPr>
          <w:lang w:val="en-US"/>
        </w:rPr>
        <w:t xml:space="preserve"> </w:t>
      </w:r>
      <w:proofErr w:type="spellStart"/>
      <w:r w:rsidRPr="00EF75AD">
        <w:rPr>
          <w:lang w:val="ru-RU"/>
        </w:rPr>
        <w:t>забезпечують</w:t>
      </w:r>
      <w:proofErr w:type="spellEnd"/>
      <w:r w:rsidRPr="00EF75AD">
        <w:rPr>
          <w:lang w:val="en-US"/>
        </w:rPr>
        <w:t xml:space="preserve"> </w:t>
      </w:r>
      <w:proofErr w:type="spellStart"/>
      <w:r w:rsidRPr="00EF75AD">
        <w:rPr>
          <w:lang w:val="ru-RU"/>
        </w:rPr>
        <w:t>допустимих</w:t>
      </w:r>
      <w:proofErr w:type="spellEnd"/>
      <w:r w:rsidRPr="00EF75AD">
        <w:rPr>
          <w:lang w:val="en-US"/>
        </w:rPr>
        <w:t xml:space="preserve"> </w:t>
      </w:r>
      <w:proofErr w:type="spellStart"/>
      <w:r w:rsidRPr="00EF75AD">
        <w:rPr>
          <w:lang w:val="ru-RU"/>
        </w:rPr>
        <w:t>рівнів</w:t>
      </w:r>
      <w:proofErr w:type="spellEnd"/>
      <w:r w:rsidRPr="00EF75AD">
        <w:rPr>
          <w:lang w:val="en-US"/>
        </w:rPr>
        <w:t xml:space="preserve"> </w:t>
      </w:r>
      <w:r w:rsidRPr="00EF75AD">
        <w:rPr>
          <w:lang w:val="ru-RU"/>
        </w:rPr>
        <w:t>звуку</w:t>
      </w:r>
      <w:r w:rsidRPr="00EF75AD">
        <w:rPr>
          <w:lang w:val="en-US"/>
        </w:rPr>
        <w:t xml:space="preserve">. </w:t>
      </w:r>
      <w:proofErr w:type="spellStart"/>
      <w:r>
        <w:rPr>
          <w:lang w:val="ru-RU"/>
        </w:rPr>
        <w:t>Засоби</w:t>
      </w:r>
      <w:proofErr w:type="spellEnd"/>
      <w:r>
        <w:rPr>
          <w:lang w:val="ru-RU"/>
        </w:rPr>
        <w:t xml:space="preserve"> </w:t>
      </w:r>
      <w:proofErr w:type="spellStart"/>
      <w:r>
        <w:rPr>
          <w:lang w:val="ru-RU"/>
        </w:rPr>
        <w:t>індивідуального</w:t>
      </w:r>
      <w:proofErr w:type="spellEnd"/>
      <w:r>
        <w:rPr>
          <w:lang w:val="ru-RU"/>
        </w:rPr>
        <w:t xml:space="preserve"> </w:t>
      </w:r>
      <w:proofErr w:type="spellStart"/>
      <w:r>
        <w:rPr>
          <w:lang w:val="ru-RU"/>
        </w:rPr>
        <w:t>захи</w:t>
      </w:r>
      <w:r w:rsidRPr="00EF75AD">
        <w:rPr>
          <w:lang w:val="ru-RU"/>
        </w:rPr>
        <w:t>сту</w:t>
      </w:r>
      <w:proofErr w:type="spellEnd"/>
      <w:r w:rsidRPr="00EF75AD">
        <w:rPr>
          <w:lang w:val="ru-RU"/>
        </w:rPr>
        <w:t xml:space="preserve"> </w:t>
      </w:r>
      <w:proofErr w:type="spellStart"/>
      <w:r w:rsidRPr="00EF75AD">
        <w:rPr>
          <w:lang w:val="ru-RU"/>
        </w:rPr>
        <w:t>дозволяють</w:t>
      </w:r>
      <w:proofErr w:type="spellEnd"/>
      <w:r w:rsidRPr="00EF75AD">
        <w:rPr>
          <w:lang w:val="ru-RU"/>
        </w:rPr>
        <w:t xml:space="preserve"> </w:t>
      </w:r>
      <w:proofErr w:type="spellStart"/>
      <w:r w:rsidRPr="00EF75AD">
        <w:rPr>
          <w:lang w:val="ru-RU"/>
        </w:rPr>
        <w:t>знизити</w:t>
      </w:r>
      <w:proofErr w:type="spellEnd"/>
      <w:r w:rsidRPr="00EF75AD">
        <w:rPr>
          <w:lang w:val="ru-RU"/>
        </w:rPr>
        <w:t xml:space="preserve"> </w:t>
      </w:r>
      <w:proofErr w:type="spellStart"/>
      <w:r w:rsidRPr="00EF75AD">
        <w:rPr>
          <w:lang w:val="ru-RU"/>
        </w:rPr>
        <w:t>рівні</w:t>
      </w:r>
      <w:proofErr w:type="spellEnd"/>
      <w:r w:rsidRPr="00EF75AD">
        <w:rPr>
          <w:lang w:val="ru-RU"/>
        </w:rPr>
        <w:t xml:space="preserve"> звуков</w:t>
      </w:r>
      <w:r>
        <w:rPr>
          <w:lang w:val="ru-RU"/>
        </w:rPr>
        <w:t xml:space="preserve">ого </w:t>
      </w:r>
      <w:proofErr w:type="spellStart"/>
      <w:r>
        <w:rPr>
          <w:lang w:val="ru-RU"/>
        </w:rPr>
        <w:t>тиску</w:t>
      </w:r>
      <w:proofErr w:type="spellEnd"/>
      <w:r>
        <w:rPr>
          <w:lang w:val="ru-RU"/>
        </w:rPr>
        <w:t xml:space="preserve"> на 7–45 дБ. Вони </w:t>
      </w:r>
      <w:proofErr w:type="spellStart"/>
      <w:r>
        <w:rPr>
          <w:lang w:val="ru-RU"/>
        </w:rPr>
        <w:t>роз</w:t>
      </w:r>
      <w:r w:rsidRPr="00EF75AD">
        <w:rPr>
          <w:lang w:val="ru-RU"/>
        </w:rPr>
        <w:t>поділяються</w:t>
      </w:r>
      <w:proofErr w:type="spellEnd"/>
      <w:r w:rsidRPr="00EF75AD">
        <w:rPr>
          <w:lang w:val="ru-RU"/>
        </w:rPr>
        <w:t xml:space="preserve"> на </w:t>
      </w:r>
      <w:proofErr w:type="spellStart"/>
      <w:r w:rsidRPr="00EF75AD">
        <w:rPr>
          <w:lang w:val="ru-RU"/>
        </w:rPr>
        <w:t>вкладиші</w:t>
      </w:r>
      <w:proofErr w:type="spellEnd"/>
      <w:r w:rsidRPr="00EF75AD">
        <w:rPr>
          <w:lang w:val="ru-RU"/>
        </w:rPr>
        <w:t xml:space="preserve"> у </w:t>
      </w:r>
      <w:proofErr w:type="spellStart"/>
      <w:r w:rsidRPr="00EF75AD">
        <w:rPr>
          <w:lang w:val="ru-RU"/>
        </w:rPr>
        <w:t>вигляді</w:t>
      </w:r>
      <w:proofErr w:type="spellEnd"/>
      <w:r w:rsidRPr="00EF75AD">
        <w:rPr>
          <w:lang w:val="ru-RU"/>
        </w:rPr>
        <w:t xml:space="preserve"> </w:t>
      </w:r>
      <w:proofErr w:type="spellStart"/>
      <w:r w:rsidRPr="00EF75AD">
        <w:rPr>
          <w:lang w:val="ru-RU"/>
        </w:rPr>
        <w:t>тампонів</w:t>
      </w:r>
      <w:proofErr w:type="spellEnd"/>
      <w:r w:rsidRPr="00EF75AD">
        <w:rPr>
          <w:lang w:val="ru-RU"/>
        </w:rPr>
        <w:t xml:space="preserve">, </w:t>
      </w:r>
      <w:proofErr w:type="spellStart"/>
      <w:r w:rsidRPr="00EF75AD">
        <w:rPr>
          <w:lang w:val="ru-RU"/>
        </w:rPr>
        <w:t>які</w:t>
      </w:r>
      <w:proofErr w:type="spellEnd"/>
      <w:r w:rsidRPr="00EF75AD">
        <w:rPr>
          <w:lang w:val="ru-RU"/>
        </w:rPr>
        <w:t xml:space="preserve"> </w:t>
      </w:r>
      <w:proofErr w:type="spellStart"/>
      <w:r w:rsidRPr="00EF75AD">
        <w:rPr>
          <w:lang w:val="ru-RU"/>
        </w:rPr>
        <w:t>встромляються</w:t>
      </w:r>
      <w:proofErr w:type="spellEnd"/>
      <w:r w:rsidRPr="00EF75AD">
        <w:rPr>
          <w:lang w:val="ru-RU"/>
        </w:rPr>
        <w:t xml:space="preserve"> у </w:t>
      </w:r>
      <w:proofErr w:type="spellStart"/>
      <w:r w:rsidRPr="00EF75AD">
        <w:rPr>
          <w:lang w:val="ru-RU"/>
        </w:rPr>
        <w:t>слуховий</w:t>
      </w:r>
      <w:proofErr w:type="spellEnd"/>
      <w:r w:rsidRPr="00EF75AD">
        <w:rPr>
          <w:lang w:val="ru-RU"/>
        </w:rPr>
        <w:t xml:space="preserve"> канал; </w:t>
      </w:r>
      <w:proofErr w:type="spellStart"/>
      <w:r w:rsidRPr="00EF75AD">
        <w:rPr>
          <w:lang w:val="ru-RU"/>
        </w:rPr>
        <w:t>протишумові</w:t>
      </w:r>
      <w:proofErr w:type="spellEnd"/>
      <w:r w:rsidRPr="00EF75AD">
        <w:rPr>
          <w:lang w:val="ru-RU"/>
        </w:rPr>
        <w:t xml:space="preserve"> </w:t>
      </w:r>
      <w:proofErr w:type="spellStart"/>
      <w:r w:rsidRPr="00EF75AD">
        <w:rPr>
          <w:lang w:val="ru-RU"/>
        </w:rPr>
        <w:t>навушники</w:t>
      </w:r>
      <w:proofErr w:type="spellEnd"/>
      <w:r w:rsidRPr="00EF75AD">
        <w:rPr>
          <w:lang w:val="ru-RU"/>
        </w:rPr>
        <w:t xml:space="preserve">, </w:t>
      </w:r>
      <w:proofErr w:type="spellStart"/>
      <w:r w:rsidRPr="00EF75AD">
        <w:rPr>
          <w:lang w:val="ru-RU"/>
        </w:rPr>
        <w:t>які</w:t>
      </w:r>
      <w:proofErr w:type="spellEnd"/>
      <w:r w:rsidRPr="00EF75AD">
        <w:rPr>
          <w:lang w:val="ru-RU"/>
        </w:rPr>
        <w:t xml:space="preserve"> </w:t>
      </w:r>
      <w:proofErr w:type="spellStart"/>
      <w:r w:rsidRPr="00EF75AD">
        <w:rPr>
          <w:lang w:val="ru-RU"/>
        </w:rPr>
        <w:t>закривають</w:t>
      </w:r>
      <w:proofErr w:type="spellEnd"/>
      <w:r w:rsidRPr="00EF75AD">
        <w:rPr>
          <w:lang w:val="ru-RU"/>
        </w:rPr>
        <w:t xml:space="preserve"> </w:t>
      </w:r>
      <w:proofErr w:type="spellStart"/>
      <w:r w:rsidRPr="00EF75AD">
        <w:rPr>
          <w:lang w:val="ru-RU"/>
        </w:rPr>
        <w:t>вушну</w:t>
      </w:r>
      <w:proofErr w:type="spellEnd"/>
      <w:r w:rsidRPr="00EF75AD">
        <w:rPr>
          <w:lang w:val="ru-RU"/>
        </w:rPr>
        <w:t xml:space="preserve"> раковину </w:t>
      </w:r>
      <w:proofErr w:type="spellStart"/>
      <w:r w:rsidRPr="00EF75AD">
        <w:rPr>
          <w:lang w:val="ru-RU"/>
        </w:rPr>
        <w:t>зовні</w:t>
      </w:r>
      <w:proofErr w:type="spellEnd"/>
      <w:r w:rsidRPr="00EF75AD">
        <w:rPr>
          <w:lang w:val="ru-RU"/>
        </w:rPr>
        <w:t xml:space="preserve">; </w:t>
      </w:r>
      <w:proofErr w:type="spellStart"/>
      <w:r w:rsidRPr="00EF75AD">
        <w:rPr>
          <w:lang w:val="ru-RU"/>
        </w:rPr>
        <w:t>шлеми</w:t>
      </w:r>
      <w:proofErr w:type="spellEnd"/>
      <w:r w:rsidRPr="00EF75AD">
        <w:rPr>
          <w:lang w:val="ru-RU"/>
        </w:rPr>
        <w:t xml:space="preserve"> та каски. </w:t>
      </w:r>
      <w:proofErr w:type="spellStart"/>
      <w:r w:rsidRPr="00EF75AD">
        <w:rPr>
          <w:lang w:val="ru-RU"/>
        </w:rPr>
        <w:t>Н</w:t>
      </w:r>
      <w:r>
        <w:rPr>
          <w:lang w:val="ru-RU"/>
        </w:rPr>
        <w:t>априклад</w:t>
      </w:r>
      <w:proofErr w:type="spellEnd"/>
      <w:r>
        <w:rPr>
          <w:lang w:val="ru-RU"/>
        </w:rPr>
        <w:t xml:space="preserve">, для </w:t>
      </w:r>
      <w:proofErr w:type="spellStart"/>
      <w:r>
        <w:rPr>
          <w:lang w:val="ru-RU"/>
        </w:rPr>
        <w:t>зниження</w:t>
      </w:r>
      <w:proofErr w:type="spellEnd"/>
      <w:r>
        <w:rPr>
          <w:lang w:val="ru-RU"/>
        </w:rPr>
        <w:t xml:space="preserve"> </w:t>
      </w:r>
      <w:proofErr w:type="spellStart"/>
      <w:r>
        <w:rPr>
          <w:lang w:val="ru-RU"/>
        </w:rPr>
        <w:t>середньо</w:t>
      </w:r>
      <w:r w:rsidRPr="00EF75AD">
        <w:rPr>
          <w:lang w:val="ru-RU"/>
        </w:rPr>
        <w:t>та</w:t>
      </w:r>
      <w:proofErr w:type="spellEnd"/>
      <w:r w:rsidRPr="00EF75AD">
        <w:rPr>
          <w:lang w:val="ru-RU"/>
        </w:rPr>
        <w:t xml:space="preserve"> </w:t>
      </w:r>
      <w:proofErr w:type="spellStart"/>
      <w:r w:rsidRPr="00EF75AD">
        <w:rPr>
          <w:lang w:val="ru-RU"/>
        </w:rPr>
        <w:t>високочастотних</w:t>
      </w:r>
      <w:proofErr w:type="spellEnd"/>
      <w:r w:rsidRPr="00EF75AD">
        <w:rPr>
          <w:lang w:val="ru-RU"/>
        </w:rPr>
        <w:t xml:space="preserve"> </w:t>
      </w:r>
      <w:proofErr w:type="spellStart"/>
      <w:r w:rsidRPr="00EF75AD">
        <w:rPr>
          <w:lang w:val="ru-RU"/>
        </w:rPr>
        <w:t>доцільно</w:t>
      </w:r>
      <w:proofErr w:type="spellEnd"/>
      <w:r w:rsidRPr="00EF75AD">
        <w:rPr>
          <w:lang w:val="ru-RU"/>
        </w:rPr>
        <w:t xml:space="preserve"> </w:t>
      </w:r>
      <w:proofErr w:type="spellStart"/>
      <w:r w:rsidRPr="00EF75AD">
        <w:rPr>
          <w:lang w:val="ru-RU"/>
        </w:rPr>
        <w:t>використовувати</w:t>
      </w:r>
      <w:proofErr w:type="spellEnd"/>
      <w:r w:rsidRPr="00EF75AD">
        <w:rPr>
          <w:lang w:val="ru-RU"/>
        </w:rPr>
        <w:t xml:space="preserve"> </w:t>
      </w:r>
      <w:proofErr w:type="spellStart"/>
      <w:r w:rsidRPr="00EF75AD">
        <w:rPr>
          <w:lang w:val="ru-RU"/>
        </w:rPr>
        <w:t>навушники</w:t>
      </w:r>
      <w:proofErr w:type="spellEnd"/>
      <w:r w:rsidRPr="00EF75AD">
        <w:rPr>
          <w:lang w:val="ru-RU"/>
        </w:rPr>
        <w:t xml:space="preserve"> типу</w:t>
      </w:r>
    </w:p>
    <w:p w:rsidR="00EF75AD" w:rsidRDefault="00EF75AD" w:rsidP="00EF75AD">
      <w:pPr>
        <w:rPr>
          <w:lang w:val="en-US"/>
        </w:rPr>
      </w:pPr>
      <w:r w:rsidRPr="00EF75AD">
        <w:rPr>
          <w:lang w:val="ru-RU"/>
        </w:rPr>
        <w:t xml:space="preserve">ВЦНИИОТТ2м, </w:t>
      </w:r>
      <w:proofErr w:type="spellStart"/>
      <w:r w:rsidRPr="00EF75AD">
        <w:rPr>
          <w:lang w:val="ru-RU"/>
        </w:rPr>
        <w:t>або</w:t>
      </w:r>
      <w:proofErr w:type="spellEnd"/>
      <w:r w:rsidRPr="00EF75AD">
        <w:rPr>
          <w:lang w:val="ru-RU"/>
        </w:rPr>
        <w:t xml:space="preserve"> </w:t>
      </w:r>
      <w:proofErr w:type="spellStart"/>
      <w:r w:rsidRPr="00EF75AD">
        <w:rPr>
          <w:lang w:val="ru-RU"/>
        </w:rPr>
        <w:t>вкладиші</w:t>
      </w:r>
      <w:proofErr w:type="spellEnd"/>
      <w:r w:rsidRPr="00EF75AD">
        <w:rPr>
          <w:lang w:val="ru-RU"/>
        </w:rPr>
        <w:t xml:space="preserve"> типу «</w:t>
      </w:r>
      <w:proofErr w:type="spellStart"/>
      <w:r w:rsidRPr="00EF75AD">
        <w:rPr>
          <w:lang w:val="ru-RU"/>
        </w:rPr>
        <w:t>Беруши</w:t>
      </w:r>
      <w:proofErr w:type="spellEnd"/>
      <w:r w:rsidRPr="00EF75AD">
        <w:rPr>
          <w:lang w:val="ru-RU"/>
        </w:rPr>
        <w:t xml:space="preserve">» </w:t>
      </w:r>
      <w:proofErr w:type="spellStart"/>
      <w:r w:rsidRPr="00EF75AD">
        <w:rPr>
          <w:lang w:val="ru-RU"/>
        </w:rPr>
        <w:t>або</w:t>
      </w:r>
      <w:proofErr w:type="spellEnd"/>
      <w:r w:rsidRPr="00EF75AD">
        <w:rPr>
          <w:lang w:val="ru-RU"/>
        </w:rPr>
        <w:t xml:space="preserve"> типу «Грибок».</w:t>
      </w:r>
    </w:p>
    <w:p w:rsidR="002818C9" w:rsidRDefault="002818C9" w:rsidP="00EF75AD">
      <w:r>
        <w:t>Захисні навушники бувають, як пасивні так і активні. Пасивні навушники просто знижують рівень звуку, що надходить до слухового каналу. Тоді як активні відсікають тільки ті звуки, що перевищують встановлені норми.</w:t>
      </w:r>
    </w:p>
    <w:p w:rsidR="00651501" w:rsidRDefault="00651501" w:rsidP="00EF75AD">
      <w:r w:rsidRPr="00651501">
        <w:rPr>
          <w:b/>
        </w:rPr>
        <w:t>27.</w:t>
      </w:r>
      <w:r w:rsidRPr="00651501">
        <w:tab/>
        <w:t>Пояснити, які функції покладено на професійні спілки у сфері охорони праці.</w:t>
      </w:r>
    </w:p>
    <w:p w:rsidR="00651501" w:rsidRDefault="00651501" w:rsidP="00A925D1">
      <w:r>
        <w:tab/>
      </w:r>
      <w:r w:rsidRPr="00651501">
        <w:rPr>
          <w:b/>
        </w:rPr>
        <w:t>Професійні спілки здійснюють</w:t>
      </w:r>
      <w:r>
        <w:t xml:space="preserve"> громадський контроль за додержанням законодавства про охорону праці створенням безпечних і нешкідливих умов праці, належних виробничих та санітарно-побутових умов, забезпеченням працівників спецодягом, спецвзуттям, іншими засобами індивідуального та колективного захисту в особі своїх виборних органів і представників (уповноважених осіб). У разі загрози життю або здоров’ю працівників професійні спілки мають право вимагати від роботодавця негайного припинення робіт на період, необхідний для усунення такої загрози.</w:t>
      </w:r>
      <w:r>
        <w:cr/>
      </w:r>
      <w:r w:rsidR="00A925D1">
        <w:tab/>
      </w:r>
      <w:r w:rsidR="00A925D1" w:rsidRPr="00A925D1">
        <w:t xml:space="preserve"> </w:t>
      </w:r>
      <w:r w:rsidR="00A925D1">
        <w:t>Професійні спілки також мають право на проведення незалежної експертизи умов праці та об’єктів виробничого призначення, що проектуються, будуються чи експлуатуються, на відповідність їх НПАОП*, брати участь у розслідуванні причин нещасних випадків і професійних захворювань та надавати свої висновки про них, вносити роботодавцям, державним органам управління і нагляду подання з питань охорони праці та одержувати від них аргументовану відповідь.</w:t>
      </w:r>
    </w:p>
    <w:p w:rsidR="00A925D1" w:rsidRPr="002818C9" w:rsidRDefault="00A925D1" w:rsidP="00A925D1">
      <w:r>
        <w:t>*</w:t>
      </w:r>
      <w:r w:rsidRPr="00A925D1">
        <w:t>НПАОП</w:t>
      </w:r>
      <w:r>
        <w:t>-</w:t>
      </w:r>
      <w:r w:rsidRPr="00A925D1">
        <w:t xml:space="preserve"> </w:t>
      </w:r>
      <w:r>
        <w:t>нормативно-правові акти</w:t>
      </w:r>
      <w:r w:rsidRPr="00A925D1">
        <w:t xml:space="preserve"> з охор</w:t>
      </w:r>
      <w:r>
        <w:t>о</w:t>
      </w:r>
      <w:r w:rsidRPr="00A925D1">
        <w:t>ни праці</w:t>
      </w:r>
    </w:p>
    <w:p w:rsidR="00EF75AD" w:rsidRDefault="00A925D1" w:rsidP="001A6FAF">
      <w:r w:rsidRPr="00A925D1">
        <w:rPr>
          <w:b/>
        </w:rPr>
        <w:t>28.</w:t>
      </w:r>
      <w:r w:rsidRPr="00A925D1">
        <w:tab/>
        <w:t>Визначити, яку площу і об’єм приміщення необхідно виділяти для одного робочого місця з персональним комп’ютером.</w:t>
      </w:r>
    </w:p>
    <w:p w:rsidR="001322B0" w:rsidRDefault="001322B0" w:rsidP="001A6FAF">
      <w:r>
        <w:t xml:space="preserve">Згідно з </w:t>
      </w:r>
      <w:proofErr w:type="spellStart"/>
      <w:r w:rsidRPr="001322B0">
        <w:t>ДСанПіН</w:t>
      </w:r>
      <w:proofErr w:type="spellEnd"/>
      <w:r w:rsidRPr="001322B0">
        <w:t xml:space="preserve"> 3.3.2.007-98</w:t>
      </w:r>
      <w:r>
        <w:t xml:space="preserve"> </w:t>
      </w:r>
    </w:p>
    <w:p w:rsidR="00A925D1" w:rsidRPr="002818C9" w:rsidRDefault="001322B0" w:rsidP="001A6FAF">
      <w:r w:rsidRPr="001322B0">
        <w:t xml:space="preserve">Площа на одне робоче місце має становити не менше ніж 6,0 </w:t>
      </w:r>
      <w:proofErr w:type="spellStart"/>
      <w:r w:rsidRPr="001322B0">
        <w:t>кв</w:t>
      </w:r>
      <w:proofErr w:type="spellEnd"/>
      <w:r w:rsidRPr="001322B0">
        <w:t xml:space="preserve"> м, а об'єм не менше ніж 20,0 куб м</w:t>
      </w:r>
    </w:p>
    <w:p w:rsidR="00EF75AD" w:rsidRPr="002818C9" w:rsidRDefault="00EF75AD" w:rsidP="001A6FAF"/>
    <w:p w:rsidR="00EF75AD" w:rsidRPr="002818C9" w:rsidRDefault="00EF75AD" w:rsidP="001A6FAF"/>
    <w:p w:rsidR="00EF75AD" w:rsidRPr="002818C9" w:rsidRDefault="00EF75AD" w:rsidP="001A6FAF"/>
    <w:p w:rsidR="00EF75AD" w:rsidRPr="002818C9" w:rsidRDefault="00EF75AD" w:rsidP="001A6FAF"/>
    <w:sectPr w:rsidR="00EF75AD" w:rsidRPr="002818C9" w:rsidSect="004002F9">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12D94"/>
    <w:multiLevelType w:val="hybridMultilevel"/>
    <w:tmpl w:val="FA6CB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08"/>
  <w:hyphenationZone w:val="425"/>
  <w:characterSpacingControl w:val="doNotCompress"/>
  <w:compat/>
  <w:rsids>
    <w:rsidRoot w:val="007045EF"/>
    <w:rsid w:val="00003DFB"/>
    <w:rsid w:val="00035507"/>
    <w:rsid w:val="0004329B"/>
    <w:rsid w:val="00090EDD"/>
    <w:rsid w:val="00094F25"/>
    <w:rsid w:val="000A4C91"/>
    <w:rsid w:val="000C4FB3"/>
    <w:rsid w:val="000E7045"/>
    <w:rsid w:val="000F1C3E"/>
    <w:rsid w:val="00110642"/>
    <w:rsid w:val="00122E01"/>
    <w:rsid w:val="00123162"/>
    <w:rsid w:val="00124052"/>
    <w:rsid w:val="00130AB7"/>
    <w:rsid w:val="001322B0"/>
    <w:rsid w:val="001333D2"/>
    <w:rsid w:val="001358A6"/>
    <w:rsid w:val="0014126B"/>
    <w:rsid w:val="00145A0E"/>
    <w:rsid w:val="00171D4C"/>
    <w:rsid w:val="00180546"/>
    <w:rsid w:val="001942CD"/>
    <w:rsid w:val="00195C20"/>
    <w:rsid w:val="001A6FAF"/>
    <w:rsid w:val="001B3CAC"/>
    <w:rsid w:val="001C2141"/>
    <w:rsid w:val="001C771B"/>
    <w:rsid w:val="001D336F"/>
    <w:rsid w:val="001E2A99"/>
    <w:rsid w:val="00217D39"/>
    <w:rsid w:val="00255236"/>
    <w:rsid w:val="0026037A"/>
    <w:rsid w:val="002818C9"/>
    <w:rsid w:val="002C4AB5"/>
    <w:rsid w:val="002D3BF8"/>
    <w:rsid w:val="002E4F77"/>
    <w:rsid w:val="00316F10"/>
    <w:rsid w:val="00322650"/>
    <w:rsid w:val="003908F4"/>
    <w:rsid w:val="003C06F0"/>
    <w:rsid w:val="003C48F2"/>
    <w:rsid w:val="003E661F"/>
    <w:rsid w:val="003F290F"/>
    <w:rsid w:val="003F46E7"/>
    <w:rsid w:val="004002F9"/>
    <w:rsid w:val="00452E8E"/>
    <w:rsid w:val="00476346"/>
    <w:rsid w:val="004D33BA"/>
    <w:rsid w:val="00503C82"/>
    <w:rsid w:val="00507BD3"/>
    <w:rsid w:val="00562DAB"/>
    <w:rsid w:val="00574FC4"/>
    <w:rsid w:val="00581217"/>
    <w:rsid w:val="005C66FA"/>
    <w:rsid w:val="006132DF"/>
    <w:rsid w:val="0062056F"/>
    <w:rsid w:val="00625F13"/>
    <w:rsid w:val="00643CB4"/>
    <w:rsid w:val="00645513"/>
    <w:rsid w:val="00651501"/>
    <w:rsid w:val="00661F82"/>
    <w:rsid w:val="00694C5A"/>
    <w:rsid w:val="006A2A8A"/>
    <w:rsid w:val="006C5802"/>
    <w:rsid w:val="006F5B47"/>
    <w:rsid w:val="007045EF"/>
    <w:rsid w:val="0072153A"/>
    <w:rsid w:val="00781FEE"/>
    <w:rsid w:val="007901D3"/>
    <w:rsid w:val="007C42B0"/>
    <w:rsid w:val="007C6F81"/>
    <w:rsid w:val="007F79FA"/>
    <w:rsid w:val="0084202E"/>
    <w:rsid w:val="00844BF2"/>
    <w:rsid w:val="008516B8"/>
    <w:rsid w:val="00883EDF"/>
    <w:rsid w:val="00887A04"/>
    <w:rsid w:val="00895EC7"/>
    <w:rsid w:val="008A2E57"/>
    <w:rsid w:val="008B05F2"/>
    <w:rsid w:val="008B2DF3"/>
    <w:rsid w:val="008C65AD"/>
    <w:rsid w:val="008D376D"/>
    <w:rsid w:val="008E61D2"/>
    <w:rsid w:val="009026D1"/>
    <w:rsid w:val="00913C1F"/>
    <w:rsid w:val="00951E3E"/>
    <w:rsid w:val="009601ED"/>
    <w:rsid w:val="00965A07"/>
    <w:rsid w:val="0096656F"/>
    <w:rsid w:val="00991495"/>
    <w:rsid w:val="009A7B1A"/>
    <w:rsid w:val="009B58F4"/>
    <w:rsid w:val="009D3CE4"/>
    <w:rsid w:val="009E37A0"/>
    <w:rsid w:val="00A34723"/>
    <w:rsid w:val="00A51F1D"/>
    <w:rsid w:val="00A54711"/>
    <w:rsid w:val="00A60883"/>
    <w:rsid w:val="00A704B0"/>
    <w:rsid w:val="00A8091C"/>
    <w:rsid w:val="00A925D1"/>
    <w:rsid w:val="00A92B05"/>
    <w:rsid w:val="00AB27AE"/>
    <w:rsid w:val="00AD2CCE"/>
    <w:rsid w:val="00B26529"/>
    <w:rsid w:val="00B33316"/>
    <w:rsid w:val="00B429CF"/>
    <w:rsid w:val="00B54D7B"/>
    <w:rsid w:val="00B54FDF"/>
    <w:rsid w:val="00B967E6"/>
    <w:rsid w:val="00BB1275"/>
    <w:rsid w:val="00BB2340"/>
    <w:rsid w:val="00BB4D15"/>
    <w:rsid w:val="00BB704C"/>
    <w:rsid w:val="00BC46E9"/>
    <w:rsid w:val="00BD5045"/>
    <w:rsid w:val="00BD7C34"/>
    <w:rsid w:val="00BE51DB"/>
    <w:rsid w:val="00BF0164"/>
    <w:rsid w:val="00C0373C"/>
    <w:rsid w:val="00C44974"/>
    <w:rsid w:val="00C46C81"/>
    <w:rsid w:val="00C736E8"/>
    <w:rsid w:val="00C918EB"/>
    <w:rsid w:val="00CB360A"/>
    <w:rsid w:val="00CB4A99"/>
    <w:rsid w:val="00CE4C7C"/>
    <w:rsid w:val="00CF7E19"/>
    <w:rsid w:val="00D16F5A"/>
    <w:rsid w:val="00D23F46"/>
    <w:rsid w:val="00D35CBC"/>
    <w:rsid w:val="00D44C95"/>
    <w:rsid w:val="00D46CB5"/>
    <w:rsid w:val="00D6074C"/>
    <w:rsid w:val="00D634CA"/>
    <w:rsid w:val="00D75BA7"/>
    <w:rsid w:val="00D97910"/>
    <w:rsid w:val="00DE6020"/>
    <w:rsid w:val="00DE769C"/>
    <w:rsid w:val="00E05E47"/>
    <w:rsid w:val="00E51BDB"/>
    <w:rsid w:val="00E539C3"/>
    <w:rsid w:val="00E53CA5"/>
    <w:rsid w:val="00E544F3"/>
    <w:rsid w:val="00E65383"/>
    <w:rsid w:val="00E87000"/>
    <w:rsid w:val="00E93ED7"/>
    <w:rsid w:val="00E959AB"/>
    <w:rsid w:val="00EA1330"/>
    <w:rsid w:val="00EB5002"/>
    <w:rsid w:val="00ED5ABD"/>
    <w:rsid w:val="00EE5121"/>
    <w:rsid w:val="00EF75AD"/>
    <w:rsid w:val="00F1216B"/>
    <w:rsid w:val="00F2409F"/>
    <w:rsid w:val="00F33C96"/>
    <w:rsid w:val="00F34362"/>
    <w:rsid w:val="00F4727E"/>
    <w:rsid w:val="00F53626"/>
    <w:rsid w:val="00F53C05"/>
    <w:rsid w:val="00F87923"/>
    <w:rsid w:val="00FB18B2"/>
    <w:rsid w:val="00FC1EAC"/>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F25"/>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5EF"/>
    <w:pPr>
      <w:ind w:left="720"/>
      <w:contextualSpacing/>
    </w:pPr>
    <w:rPr>
      <w:rFonts w:asciiTheme="minorHAnsi" w:hAnsiTheme="minorHAnsi"/>
      <w:sz w:val="22"/>
      <w:lang w:val="ru-RU"/>
    </w:rPr>
  </w:style>
  <w:style w:type="paragraph" w:styleId="a4">
    <w:name w:val="Balloon Text"/>
    <w:basedOn w:val="a"/>
    <w:link w:val="a5"/>
    <w:uiPriority w:val="99"/>
    <w:semiHidden/>
    <w:unhideWhenUsed/>
    <w:rsid w:val="007045E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045EF"/>
    <w:rPr>
      <w:rFonts w:ascii="Tahoma" w:hAnsi="Tahoma" w:cs="Tahoma"/>
      <w:sz w:val="16"/>
      <w:szCs w:val="16"/>
    </w:rPr>
  </w:style>
  <w:style w:type="table" w:styleId="a6">
    <w:name w:val="Table Grid"/>
    <w:basedOn w:val="a1"/>
    <w:uiPriority w:val="59"/>
    <w:rsid w:val="007045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2698</Words>
  <Characters>1538</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2013-01-05T19:48:00Z</dcterms:created>
  <dcterms:modified xsi:type="dcterms:W3CDTF">2013-01-05T21:09:00Z</dcterms:modified>
</cp:coreProperties>
</file>