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drqclc1zes8r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Маппинг.</w:t>
        <w:br w:type="textWrapping"/>
        <w:t xml:space="preserve">Система обработки заказов маркетплейса.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Игнашин Иван Юрьевич 5130904/40106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Вариант №10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Элемент СМО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Сущность бизнес-домена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Источник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Клиентское приложение или фоновый процесс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Формирует сетевые запросы. Поток заявок является бесконечным, интервалы между их поступлениями моделируются равномерным распределением (ИБ, ИЗ2).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Заявка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Сетевой запрос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Содержит идентификатор источника, время генерации и бизнес-данные (состав корзины, данные пользователя, параметры платежа).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Буферная память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Оперативная память балансировщика (пул соединений)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Хранит запросы, ожидающие обработки. Новая заявка занимает первую свободную ячейку памяти без сдвига очереди (Д1ОЗ3).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Прибор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Контейнер-воркер (микросервис)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Обрабатывает один запрос за раз. Время обработки зависит от задержек БД/сети и имеет экспоненциальное распределение (ПЗ1).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Диспетчер постановки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Компонент балансировщика (API Gateway)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Принимает запрос и помещает его в буфер. При переполнении буфера инициирует дисциплину отказа (выбивание наименее приоритетного).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Диспетчер выбора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Планировщик балансировщика (Scheduler)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Формирует пакет из скопившихся запросов от самого приоритетного источника (Д2Б5). Распределяет задачи по свободным воркерам циклическим поиском по кольцу (Д2П2).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Отказ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Сброшенный сетевой запрос (HTTP 503/429)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 переполнении пула соединений балансировщик отбрасывает (выбивает из буфера) запрос с наименьшим приоритетом источника (Д1ОО2).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Обслуживание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бизнес-логики и транзакция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Микросервис (Python/Go) выполняет вычисления, записывает данные в БД (PostgreSQL) и возвращает ответ клиенту, после чего освобождается.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Выход из системы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Завершенный жизненный цикл запроса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Запрос покидает систему после успешной обработки или после отклонения. Результат логируется для формирования метрик.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MOXX0QAiD7wUVXtC+oLOFC3Ig==">CgMxLjAyDmguZHJxY2xjMXplczhyOAByITFGcFl1Yld3c2p4NzNEQ2xUenh2QzVVUV8tdDBpWVZCZg==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2026-09-18T12:38:00Z</dcterms:created>
</cp:coreProperties>
</file>