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MSA Beta Jurídica 0.1.</w:t>
      </w:r>
    </w:p>
    <w:p>
      <w:r>
        <w:t xml:space="preserve">Precio: por definir.</w:t>
      </w:r>
    </w:p>
    <w:p>
      <w:r>
        <w:t xml:space="preserve">La pena convencional será del 1% diario, sin límite.</w:t>
      </w:r>
    </w:p>
    <w:p>
      <w:r>
        <w:t xml:space="preserve">Este contrato se rige por las leyes de México y las partes se someten a los tribunales de Ciudad de México.</w:t>
      </w:r>
    </w:p>
    <w:sectPr>
      <w:pgSz w:w="12240" w:h="15840"/>
      <w:pgMar w:top="1440" w:right="1440" w:bottom="1440" w:left="1440"/>
    </w:sectPr>
  </w:body>
</w:document>
</file>