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ТЕХНИЧЕСКИ УНИВЕРСИТЕТ ВАРНА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Катедра</w:t>
      </w:r>
      <w:r w:rsidDel="00000000" w:rsidR="00000000" w:rsidRPr="00000000">
        <w:rPr>
          <w:sz w:val="36"/>
          <w:szCs w:val="36"/>
          <w:rtl w:val="0"/>
        </w:rPr>
        <w:t xml:space="preserve">: Компютърни науки и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Дисциплина</w:t>
      </w:r>
      <w:r w:rsidDel="00000000" w:rsidR="00000000" w:rsidRPr="00000000">
        <w:rPr>
          <w:sz w:val="36"/>
          <w:szCs w:val="36"/>
          <w:rtl w:val="0"/>
        </w:rPr>
        <w:t xml:space="preserve">: Електроника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Протокол No. 1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Тема: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8"/>
          <w:szCs w:val="48"/>
          <w:rtl w:val="0"/>
        </w:rPr>
        <w:t xml:space="preserve">Изследване на изправителни диоди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Дата на предаване</w:t>
      </w:r>
      <w:r w:rsidDel="00000000" w:rsidR="00000000" w:rsidRPr="00000000">
        <w:rPr>
          <w:sz w:val="40"/>
          <w:szCs w:val="40"/>
          <w:rtl w:val="0"/>
        </w:rPr>
        <w:t xml:space="preserve">: 22.10.2024</w:t>
      </w:r>
    </w:p>
    <w:p w:rsidR="00000000" w:rsidDel="00000000" w:rsidP="00000000" w:rsidRDefault="00000000" w:rsidRPr="00000000" w14:paraId="0000000D">
      <w:pPr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Име</w:t>
      </w:r>
      <w:r w:rsidDel="00000000" w:rsidR="00000000" w:rsidRPr="00000000">
        <w:rPr>
          <w:sz w:val="40"/>
          <w:szCs w:val="40"/>
          <w:rtl w:val="0"/>
        </w:rPr>
        <w:t xml:space="preserve">: Иван Георгиев Кръстев 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Фак. Номер</w:t>
      </w:r>
      <w:r w:rsidDel="00000000" w:rsidR="00000000" w:rsidRPr="00000000">
        <w:rPr>
          <w:sz w:val="40"/>
          <w:szCs w:val="40"/>
          <w:rtl w:val="0"/>
        </w:rPr>
        <w:t xml:space="preserve">: 24621912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Специалност</w:t>
      </w:r>
      <w:r w:rsidDel="00000000" w:rsidR="00000000" w:rsidRPr="00000000">
        <w:rPr>
          <w:sz w:val="40"/>
          <w:szCs w:val="40"/>
          <w:rtl w:val="0"/>
        </w:rPr>
        <w:t xml:space="preserve">: Изкуствен интелект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Курс</w:t>
      </w:r>
      <w:r w:rsidDel="00000000" w:rsidR="00000000" w:rsidRPr="00000000">
        <w:rPr>
          <w:sz w:val="40"/>
          <w:szCs w:val="40"/>
          <w:rtl w:val="0"/>
        </w:rPr>
        <w:t xml:space="preserve">: Първи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Група и подгрупа</w:t>
      </w:r>
      <w:r w:rsidDel="00000000" w:rsidR="00000000" w:rsidRPr="00000000">
        <w:rPr>
          <w:sz w:val="40"/>
          <w:szCs w:val="40"/>
          <w:rtl w:val="0"/>
        </w:rPr>
        <w:t xml:space="preserve">: 1а)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 на лабораторното упражнение: запознаване с полупроводникови диоди, </w:t>
      </w:r>
      <w:r w:rsidDel="00000000" w:rsidR="00000000" w:rsidRPr="00000000">
        <w:rPr>
          <w:sz w:val="24"/>
          <w:szCs w:val="24"/>
          <w:rtl w:val="0"/>
        </w:rPr>
        <w:t xml:space="preserve">свързването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им в права и обратна посока и достигане извеждане на Волт-амперна характеристика.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Диодът е електрически елемент с полупроводникова проводимост. Най-широко се използват полупроводниковите диоди с PN преход. Тези диоди се базират на полупроводников материал, най-често силиций, към който се добавят примеси за създаване на проводимост тип “P” и тип “N”, между които се образува участък, наречен PN преход. Към всяка от двете области е свързан по един електрод, съответно анод и катод. Диодът пропуска ток, когато анодът се свърже към положителния полюс на източника на напрежение, а катодът – към отрицателния – това е т.н. свързване в права посока.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Електрическа схема на опитната постановка: 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Задача: реализиране на опитната постановка, измерване на </w:t>
      </w:r>
      <w:r w:rsidDel="00000000" w:rsidR="00000000" w:rsidRPr="00000000">
        <w:rPr>
          <w:sz w:val="24"/>
          <w:szCs w:val="24"/>
          <w:rtl w:val="0"/>
        </w:rPr>
        <w:t xml:space="preserve">напрежението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тока през диода при включване в права посока и построяване на волт-амперната характеристика на изправителния диод 1N4007.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Използвана формула: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с измервания и изчислени стойности: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Свързване на диод 1N4007 в права посока</w:t>
      </w:r>
    </w:p>
    <w:tbl>
      <w:tblPr>
        <w:tblStyle w:val="Table1"/>
        <w:tblW w:w="11573.000000000004" w:type="dxa"/>
        <w:jc w:val="left"/>
        <w:tblInd w:w="-14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3"/>
        <w:gridCol w:w="328"/>
        <w:gridCol w:w="571"/>
        <w:gridCol w:w="606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606"/>
        <w:gridCol w:w="717"/>
        <w:gridCol w:w="717"/>
        <w:gridCol w:w="672"/>
        <w:tblGridChange w:id="0">
          <w:tblGrid>
            <w:gridCol w:w="903"/>
            <w:gridCol w:w="328"/>
            <w:gridCol w:w="571"/>
            <w:gridCol w:w="606"/>
            <w:gridCol w:w="717"/>
            <w:gridCol w:w="717"/>
            <w:gridCol w:w="717"/>
            <w:gridCol w:w="717"/>
            <w:gridCol w:w="717"/>
            <w:gridCol w:w="717"/>
            <w:gridCol w:w="717"/>
            <w:gridCol w:w="717"/>
            <w:gridCol w:w="717"/>
            <w:gridCol w:w="606"/>
            <w:gridCol w:w="717"/>
            <w:gridCol w:w="717"/>
            <w:gridCol w:w="672"/>
          </w:tblGrid>
        </w:tblGridChange>
      </w:tblGrid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Iпр. [mA]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Uпр.[V]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0,535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0,551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0,559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0,593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0,616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0,623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0,635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0,647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0,654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0,66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0,666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0,671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Rd [Ω]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Графика на волт-амперната характеристика според измерените стойности: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14539" cy="362708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8931" l="7970" r="4356" t="4566"/>
                    <a:stretch>
                      <a:fillRect/>
                    </a:stretch>
                  </pic:blipFill>
                  <pic:spPr>
                    <a:xfrm>
                      <a:off x="0" y="0"/>
                      <a:ext cx="4914539" cy="3627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Изводи: Анализирайки опитната постановка и наблюдавайки стойностите на съответните измервани величини, установяваме, че увеличаването на подаваното </w:t>
      </w:r>
      <w:r w:rsidDel="00000000" w:rsidR="00000000" w:rsidRPr="00000000">
        <w:rPr>
          <w:sz w:val="24"/>
          <w:szCs w:val="24"/>
          <w:rtl w:val="0"/>
        </w:rPr>
        <w:t xml:space="preserve">напрежение, което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води до увеличаване на </w:t>
      </w:r>
      <w:r w:rsidDel="00000000" w:rsidR="00000000" w:rsidRPr="00000000">
        <w:rPr>
          <w:sz w:val="24"/>
          <w:szCs w:val="24"/>
          <w:rtl w:val="0"/>
        </w:rPr>
        <w:t xml:space="preserve">стойностите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тока през веригата и постепенно започва процеса на отпушване на диода в диапазона между 0,5V и 0,6V. След това всяка минимална промяна в стойността на напрежението довежда до сериозно увеличение на стойностите на пропускания ток, сочейки към това, че диодът вече провежда ток при свързване в права посока.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720" w:hanging="72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41EAE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7F78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slzl2DaCM6Hnx3tyAWV6D7Kow==">CgMxLjAyCGguZ2pkZ3hzOAByITFtSjhvaGRzV1lmNVBvcHVwTVRnMmlsZWNjcXU5b1ZkUw==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2024-10-20T13:19:00Z</dcterms:created>
  <dc:creator>Ivan Krastev</dc:creator>
</cp:coreProperties>
</file>