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260" w:rsidRPr="00C2409D" w:rsidRDefault="00BF5487" w:rsidP="00BF5487">
      <w:pPr>
        <w:jc w:val="center"/>
        <w:rPr>
          <w:b/>
          <w:sz w:val="32"/>
        </w:rPr>
      </w:pPr>
      <w:r w:rsidRPr="00BF5487">
        <w:rPr>
          <w:b/>
          <w:sz w:val="32"/>
        </w:rPr>
        <w:t>Альбрехт Дюрер</w:t>
      </w:r>
    </w:p>
    <w:p w:rsidR="00C2409D" w:rsidRPr="00A1113D" w:rsidRDefault="00A75BD9" w:rsidP="00A1113D">
      <w:pPr>
        <w:spacing w:after="0"/>
        <w:ind w:firstLine="708"/>
        <w:jc w:val="both"/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.2pt;margin-top:310.4pt;width:217.45pt;height:.05pt;z-index:251663360" stroked="f">
            <v:textbox style="mso-fit-shape-to-text:t" inset="0,0,0,0">
              <w:txbxContent>
                <w:p w:rsidR="00A75BD9" w:rsidRPr="00A75BD9" w:rsidRDefault="00A75BD9" w:rsidP="00A75BD9">
                  <w:pPr>
                    <w:pStyle w:val="a5"/>
                    <w:jc w:val="center"/>
                    <w:rPr>
                      <w:b w:val="0"/>
                      <w:noProof/>
                      <w:color w:val="000000" w:themeColor="text1"/>
                      <w:sz w:val="32"/>
                    </w:rPr>
                  </w:pPr>
                  <w:r w:rsidRPr="00A75BD9">
                    <w:rPr>
                      <w:b w:val="0"/>
                      <w:color w:val="000000" w:themeColor="text1"/>
                      <w:sz w:val="22"/>
                    </w:rPr>
                    <w:t xml:space="preserve">Рисунок </w:t>
                  </w:r>
                  <w:r w:rsidRPr="00A75BD9">
                    <w:rPr>
                      <w:b w:val="0"/>
                      <w:color w:val="000000" w:themeColor="text1"/>
                      <w:sz w:val="22"/>
                    </w:rPr>
                    <w:fldChar w:fldCharType="begin"/>
                  </w:r>
                  <w:r w:rsidRPr="00A75BD9">
                    <w:rPr>
                      <w:b w:val="0"/>
                      <w:color w:val="000000" w:themeColor="text1"/>
                      <w:sz w:val="22"/>
                    </w:rPr>
                    <w:instrText xml:space="preserve"> SEQ Рисунок \* ARABIC </w:instrText>
                  </w:r>
                  <w:r w:rsidRPr="00A75BD9">
                    <w:rPr>
                      <w:b w:val="0"/>
                      <w:color w:val="000000" w:themeColor="text1"/>
                      <w:sz w:val="22"/>
                    </w:rPr>
                    <w:fldChar w:fldCharType="separate"/>
                  </w:r>
                  <w:r w:rsidRPr="00A75BD9">
                    <w:rPr>
                      <w:b w:val="0"/>
                      <w:noProof/>
                      <w:color w:val="000000" w:themeColor="text1"/>
                      <w:sz w:val="22"/>
                    </w:rPr>
                    <w:t>1</w:t>
                  </w:r>
                  <w:r w:rsidRPr="00A75BD9">
                    <w:rPr>
                      <w:b w:val="0"/>
                      <w:color w:val="000000" w:themeColor="text1"/>
                      <w:sz w:val="22"/>
                    </w:rPr>
                    <w:fldChar w:fldCharType="end"/>
                  </w:r>
                  <w:r w:rsidRPr="00A75BD9">
                    <w:rPr>
                      <w:b w:val="0"/>
                      <w:color w:val="000000" w:themeColor="text1"/>
                      <w:sz w:val="22"/>
                    </w:rPr>
                    <w:t xml:space="preserve"> - Адам и Ева</w:t>
                  </w:r>
                </w:p>
              </w:txbxContent>
            </v:textbox>
            <w10:wrap type="square"/>
          </v:shape>
        </w:pict>
      </w:r>
      <w:r w:rsidR="00A1113D">
        <w:rPr>
          <w:bCs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17780</wp:posOffset>
            </wp:positionV>
            <wp:extent cx="2761615" cy="3867150"/>
            <wp:effectExtent l="19050" t="0" r="635" b="0"/>
            <wp:wrapSquare wrapText="bothSides"/>
            <wp:docPr id="4" name="Рисунок 1" descr="adam_i_ev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Содержимое 5" descr="adam_i_eva.jpg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C2409D" w:rsidRPr="00C2409D">
        <w:rPr>
          <w:bCs/>
        </w:rPr>
        <w:t>Альбрехт Дюрер</w:t>
      </w:r>
      <w:r w:rsidR="00C2409D">
        <w:rPr>
          <w:b/>
          <w:bCs/>
        </w:rPr>
        <w:t xml:space="preserve"> </w:t>
      </w:r>
      <w:r w:rsidR="00C2409D">
        <w:t xml:space="preserve">(21 мая 1471, </w:t>
      </w:r>
      <w:r w:rsidR="00C2409D" w:rsidRPr="00C2409D">
        <w:t>Нюрнберг</w:t>
      </w:r>
      <w:r w:rsidR="00C2409D">
        <w:t xml:space="preserve"> — 6 апреля 1528, Нюрнберг) — немецкий </w:t>
      </w:r>
      <w:r w:rsidR="00C2409D" w:rsidRPr="00C2409D">
        <w:t>живописец</w:t>
      </w:r>
      <w:r w:rsidR="00C2409D">
        <w:t xml:space="preserve"> и </w:t>
      </w:r>
      <w:r w:rsidR="00C2409D" w:rsidRPr="00C2409D">
        <w:t>график</w:t>
      </w:r>
      <w:r w:rsidR="00C2409D">
        <w:t xml:space="preserve">, признан крупнейшим европейским мастером </w:t>
      </w:r>
      <w:r w:rsidR="00C2409D" w:rsidRPr="00C2409D">
        <w:t>ксилографии</w:t>
      </w:r>
      <w:hyperlink r:id="rId6" w:anchor="cite_note-1" w:history="1"/>
      <w:r w:rsidR="00C2409D">
        <w:t xml:space="preserve">, поднявшим её на уровень настоящего искусства. Один из величайших мастеров западноевропейского </w:t>
      </w:r>
      <w:r w:rsidR="00C2409D" w:rsidRPr="00C2409D">
        <w:t>Ренессанса</w:t>
      </w:r>
      <w:r w:rsidR="00C2409D">
        <w:t xml:space="preserve">. Первый теоретик искусства среди североевропейских художников, автор практического руководства для художников на немецком языке. Основоположник сравнительной </w:t>
      </w:r>
      <w:r w:rsidR="00C2409D" w:rsidRPr="00C2409D">
        <w:t>антропометрии</w:t>
      </w:r>
      <w:r w:rsidR="00C2409D">
        <w:t>. Первый из европейских художников, написавший автобиографию.</w:t>
      </w:r>
      <w:r w:rsidR="00A1113D" w:rsidRPr="00A1113D">
        <w:rPr>
          <w:bCs/>
          <w:noProof/>
          <w:lang w:eastAsia="ru-RU"/>
        </w:rPr>
        <w:t xml:space="preserve"> </w:t>
      </w:r>
    </w:p>
    <w:p w:rsidR="00000000" w:rsidRPr="00A1113D" w:rsidRDefault="00372919" w:rsidP="00A1113D">
      <w:pPr>
        <w:spacing w:after="0"/>
        <w:ind w:firstLine="708"/>
        <w:jc w:val="both"/>
      </w:pPr>
      <w:r w:rsidRPr="00A1113D">
        <w:t>В 1500 году в творчестве Дюрера произошел перелом. Пафос и драматизм ранних работ сменились уравновешенностью и гармонией. Художник изучал пропорции, работал над проблемой изображения обнаженного тела.</w:t>
      </w:r>
    </w:p>
    <w:p w:rsidR="00A75BD9" w:rsidRPr="00A75BD9" w:rsidRDefault="00A75BD9" w:rsidP="00A75BD9">
      <w:pPr>
        <w:spacing w:after="0"/>
        <w:ind w:firstLine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505460</wp:posOffset>
            </wp:positionH>
            <wp:positionV relativeFrom="paragraph">
              <wp:posOffset>894080</wp:posOffset>
            </wp:positionV>
            <wp:extent cx="2721610" cy="3800475"/>
            <wp:effectExtent l="19050" t="0" r="2540" b="0"/>
            <wp:wrapSquare wrapText="bothSides"/>
            <wp:docPr id="5" name="Рисунок 2" descr="0000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Рисунок 3" descr="000018.jpg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1113D" w:rsidRPr="00A1113D">
        <w:t xml:space="preserve"> В резцовой гравюре на меди «Адам и Ева» (1504) Дюрер стремился воплотить классический идеал красоты. Объемность округлой, почти скульптурной формы подчеркнута как бы скользящими по поверхности поперек строения формы круглящимися штрихами. В живописно трактованный лесной пейзаж органически включены фигуры людей и животных, воплощающих различные символы.</w:t>
      </w:r>
      <w:r w:rsidRPr="00A75BD9">
        <w:rPr>
          <w:noProof/>
          <w:lang w:eastAsia="ru-RU"/>
        </w:rPr>
        <w:t xml:space="preserve"> </w:t>
      </w:r>
    </w:p>
    <w:p w:rsidR="00A75BD9" w:rsidRPr="00A75BD9" w:rsidRDefault="00A75BD9" w:rsidP="00A75BD9">
      <w:pPr>
        <w:spacing w:after="0"/>
        <w:ind w:firstLine="709"/>
        <w:jc w:val="both"/>
      </w:pPr>
      <w:proofErr w:type="gramStart"/>
      <w:r w:rsidRPr="00A75BD9">
        <w:t xml:space="preserve">Образы апостолов: волевого, мужественного, но мрачного, с гневным взглядом Павла, флегматичного, медлительного Петра, философски-созерцательного, с одухотворенным лицом Иоанна и возбужденно-действенного Марка — остро индивидуальны, исполнены внутреннего горения. </w:t>
      </w:r>
      <w:proofErr w:type="gramEnd"/>
    </w:p>
    <w:p w:rsidR="00A75BD9" w:rsidRPr="00A75BD9" w:rsidRDefault="00A75BD9" w:rsidP="00A75BD9">
      <w:pPr>
        <w:spacing w:after="0"/>
        <w:ind w:firstLine="709"/>
        <w:jc w:val="both"/>
      </w:pPr>
      <w:r w:rsidRPr="00A75BD9">
        <w:t xml:space="preserve">Звучные цветовые контрасты одежд — светло-зеленого, ярко-красного, светло-синего, белого — усиливают экспрессию образов. </w:t>
      </w:r>
    </w:p>
    <w:p w:rsidR="00BF5487" w:rsidRPr="00BF5487" w:rsidRDefault="00A75BD9" w:rsidP="00A75BD9">
      <w:pPr>
        <w:spacing w:after="0"/>
        <w:ind w:firstLine="709"/>
        <w:jc w:val="both"/>
      </w:pPr>
      <w:r>
        <w:rPr>
          <w:noProof/>
        </w:rPr>
        <w:pict>
          <v:shape id="_x0000_s1027" type="#_x0000_t202" style="position:absolute;left:0;text-align:left;margin-left:265.9pt;margin-top:120.1pt;width:214.3pt;height:22.65pt;z-index:251661312" stroked="f">
            <v:textbox style="mso-fit-shape-to-text:t" inset="0,0,0,0">
              <w:txbxContent>
                <w:p w:rsidR="00A75BD9" w:rsidRPr="00A75BD9" w:rsidRDefault="00A75BD9" w:rsidP="00A75BD9">
                  <w:pPr>
                    <w:pStyle w:val="a5"/>
                    <w:jc w:val="center"/>
                    <w:rPr>
                      <w:b w:val="0"/>
                      <w:noProof/>
                      <w:color w:val="000000" w:themeColor="text1"/>
                      <w:sz w:val="32"/>
                    </w:rPr>
                  </w:pPr>
                  <w:r w:rsidRPr="00A75BD9">
                    <w:rPr>
                      <w:b w:val="0"/>
                      <w:color w:val="000000" w:themeColor="text1"/>
                      <w:sz w:val="22"/>
                    </w:rPr>
                    <w:t xml:space="preserve">Рисунок </w:t>
                  </w:r>
                  <w:r w:rsidRPr="00A75BD9">
                    <w:rPr>
                      <w:b w:val="0"/>
                      <w:color w:val="000000" w:themeColor="text1"/>
                      <w:sz w:val="22"/>
                    </w:rPr>
                    <w:fldChar w:fldCharType="begin"/>
                  </w:r>
                  <w:r w:rsidRPr="00A75BD9">
                    <w:rPr>
                      <w:b w:val="0"/>
                      <w:color w:val="000000" w:themeColor="text1"/>
                      <w:sz w:val="22"/>
                    </w:rPr>
                    <w:instrText xml:space="preserve"> SEQ Рисунок \* ARABIC </w:instrText>
                  </w:r>
                  <w:r w:rsidRPr="00A75BD9">
                    <w:rPr>
                      <w:b w:val="0"/>
                      <w:color w:val="000000" w:themeColor="text1"/>
                      <w:sz w:val="22"/>
                    </w:rPr>
                    <w:fldChar w:fldCharType="separate"/>
                  </w:r>
                  <w:r w:rsidRPr="00A75BD9">
                    <w:rPr>
                      <w:b w:val="0"/>
                      <w:noProof/>
                      <w:color w:val="000000" w:themeColor="text1"/>
                      <w:sz w:val="22"/>
                    </w:rPr>
                    <w:t>2</w:t>
                  </w:r>
                  <w:r w:rsidRPr="00A75BD9">
                    <w:rPr>
                      <w:b w:val="0"/>
                      <w:color w:val="000000" w:themeColor="text1"/>
                      <w:sz w:val="22"/>
                    </w:rPr>
                    <w:fldChar w:fldCharType="end"/>
                  </w:r>
                  <w:r w:rsidRPr="00A75BD9">
                    <w:rPr>
                      <w:b w:val="0"/>
                      <w:color w:val="000000" w:themeColor="text1"/>
                      <w:sz w:val="22"/>
                    </w:rPr>
                    <w:t xml:space="preserve"> - Четыре апостола</w:t>
                  </w:r>
                </w:p>
              </w:txbxContent>
            </v:textbox>
            <w10:wrap type="square"/>
          </v:shape>
        </w:pict>
      </w:r>
      <w:r w:rsidRPr="00A75BD9">
        <w:t>Замыкая могучие, изображенные в рост фигуры, спокойно стоящие в пределах узких двухметровых створок, художник достигает духовной напряженности, выражения сдержанного величия. Это позднее произведение Дюрера превосходит монументальностью все ранее сделанное им в живописи.</w:t>
      </w:r>
    </w:p>
    <w:sectPr w:rsidR="00BF5487" w:rsidRPr="00BF5487" w:rsidSect="00F42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621F5"/>
    <w:multiLevelType w:val="hybridMultilevel"/>
    <w:tmpl w:val="CF08092C"/>
    <w:lvl w:ilvl="0" w:tplc="4AAAB0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FA36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0240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84B6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C26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6E28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6A90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0A82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EA8D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5487"/>
    <w:rsid w:val="00372919"/>
    <w:rsid w:val="00A1113D"/>
    <w:rsid w:val="00A75BD9"/>
    <w:rsid w:val="00BF5487"/>
    <w:rsid w:val="00C2409D"/>
    <w:rsid w:val="00F4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487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48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F548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240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3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69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56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44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398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1%8E%D1%80%D0%B5%D1%80,_%D0%90%D0%BB%D1%8C%D0%B1%D1%80%D0%B5%D1%85%D1%8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JustNero</dc:creator>
  <cp:lastModifiedBy>JustNero</cp:lastModifiedBy>
  <cp:revision>2</cp:revision>
  <dcterms:created xsi:type="dcterms:W3CDTF">2014-12-17T16:02:00Z</dcterms:created>
  <dcterms:modified xsi:type="dcterms:W3CDTF">2014-12-17T16:34:00Z</dcterms:modified>
</cp:coreProperties>
</file>