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00B32" w14:textId="77777777" w:rsidR="0051365C" w:rsidRPr="0051365C" w:rsidRDefault="0051365C" w:rsidP="005136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65C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552A4159" w14:textId="77777777" w:rsidR="0051365C" w:rsidRPr="0051365C" w:rsidRDefault="0051365C" w:rsidP="005136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65C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119D869" w14:textId="537E2B41" w:rsidR="0051365C" w:rsidRPr="0051365C" w:rsidRDefault="0051365C" w:rsidP="005136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65C">
        <w:rPr>
          <w:rFonts w:ascii="Times New Roman" w:hAnsi="Times New Roman" w:cs="Times New Roman"/>
          <w:b/>
          <w:bCs/>
          <w:sz w:val="28"/>
          <w:szCs w:val="28"/>
        </w:rPr>
        <w:t>Авторы</w:t>
      </w:r>
      <w:r w:rsidRPr="0051365C">
        <w:rPr>
          <w:rFonts w:ascii="Times New Roman" w:hAnsi="Times New Roman" w:cs="Times New Roman"/>
          <w:sz w:val="28"/>
          <w:szCs w:val="28"/>
        </w:rPr>
        <w:t xml:space="preserve">. </w:t>
      </w:r>
      <w:r w:rsidR="00F05EE7">
        <w:rPr>
          <w:rFonts w:ascii="Times New Roman" w:hAnsi="Times New Roman" w:cs="Times New Roman"/>
          <w:sz w:val="28"/>
          <w:szCs w:val="28"/>
        </w:rPr>
        <w:t>___________________</w:t>
      </w:r>
    </w:p>
    <w:p w14:paraId="67900F41" w14:textId="44ADE1A8" w:rsidR="0051365C" w:rsidRPr="0051365C" w:rsidRDefault="0051365C" w:rsidP="005136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65C">
        <w:rPr>
          <w:rFonts w:ascii="Times New Roman" w:hAnsi="Times New Roman" w:cs="Times New Roman"/>
          <w:b/>
          <w:bCs/>
          <w:sz w:val="28"/>
          <w:szCs w:val="28"/>
        </w:rPr>
        <w:t>Правообладатель</w:t>
      </w:r>
      <w:r w:rsidRPr="0051365C">
        <w:rPr>
          <w:rFonts w:ascii="Times New Roman" w:hAnsi="Times New Roman" w:cs="Times New Roman"/>
          <w:sz w:val="28"/>
          <w:szCs w:val="28"/>
        </w:rPr>
        <w:t xml:space="preserve">. </w:t>
      </w:r>
      <w:r w:rsidR="00F05EE7">
        <w:rPr>
          <w:rFonts w:ascii="Times New Roman" w:hAnsi="Times New Roman" w:cs="Times New Roman"/>
          <w:sz w:val="28"/>
          <w:szCs w:val="28"/>
        </w:rPr>
        <w:t>________________________</w:t>
      </w:r>
      <w:bookmarkStart w:id="0" w:name="_GoBack"/>
      <w:bookmarkEnd w:id="0"/>
    </w:p>
    <w:p w14:paraId="1CA62C06" w14:textId="44BBE6A1" w:rsidR="0051365C" w:rsidRPr="0051365C" w:rsidRDefault="0051365C" w:rsidP="005136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65C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 w:rsidRPr="0051365C">
        <w:rPr>
          <w:rFonts w:ascii="Times New Roman" w:hAnsi="Times New Roman" w:cs="Times New Roman"/>
          <w:sz w:val="28"/>
          <w:szCs w:val="28"/>
        </w:rPr>
        <w:t xml:space="preserve">. </w:t>
      </w:r>
      <w:r w:rsidRPr="00934A45">
        <w:rPr>
          <w:rFonts w:ascii="Times New Roman" w:hAnsi="Times New Roman" w:cs="Times New Roman"/>
          <w:sz w:val="28"/>
          <w:szCs w:val="28"/>
        </w:rPr>
        <w:t>Программный комплекс поддержки принятия решений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4A45">
        <w:rPr>
          <w:rFonts w:ascii="Times New Roman" w:hAnsi="Times New Roman" w:cs="Times New Roman"/>
          <w:sz w:val="28"/>
          <w:szCs w:val="28"/>
        </w:rPr>
        <w:t>по управлению резервными источниками энергоснабжения объектов</w:t>
      </w:r>
      <w:r w:rsidRPr="0051365C">
        <w:rPr>
          <w:rFonts w:ascii="Times New Roman" w:hAnsi="Times New Roman" w:cs="Times New Roman"/>
          <w:sz w:val="28"/>
          <w:szCs w:val="28"/>
        </w:rPr>
        <w:t>.</w:t>
      </w:r>
    </w:p>
    <w:p w14:paraId="4853343E" w14:textId="34838B05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1. Назначение программы</w:t>
      </w:r>
    </w:p>
    <w:p w14:paraId="3B07F8C7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 xml:space="preserve">Программный комплекс предназначен для </w:t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  <w:t>поддержки принятия управленческих решений при эксплуатации резервных источников энергоснабжения объектов</w:t>
      </w:r>
      <w:r w:rsidRPr="00B971EE">
        <w:rPr>
          <w:rFonts w:ascii="Times New Roman" w:hAnsi="Times New Roman" w:cs="Times New Roman"/>
          <w:sz w:val="28"/>
          <w:szCs w:val="28"/>
        </w:rPr>
        <w:t xml:space="preserve"> в условиях ограничения или нарушения внешнего электроснабжения.</w:t>
      </w:r>
      <w:r w:rsidRPr="00B971EE">
        <w:rPr>
          <w:rFonts w:ascii="Times New Roman" w:hAnsi="Times New Roman" w:cs="Times New Roman"/>
          <w:sz w:val="28"/>
          <w:szCs w:val="28"/>
        </w:rPr>
        <w:br/>
        <w:t xml:space="preserve">Основное назначение программы — </w:t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  <w:t>моделирование и анализ вариантов обеспечения электропитанием объектов различной категории важности</w:t>
      </w:r>
      <w:r w:rsidRPr="00B971EE">
        <w:rPr>
          <w:rFonts w:ascii="Times New Roman" w:hAnsi="Times New Roman" w:cs="Times New Roman"/>
          <w:sz w:val="28"/>
          <w:szCs w:val="28"/>
        </w:rPr>
        <w:t>, а также оценка эффективности использования резервных источников энергии с учётом приоритетов нагрузок, ресурсов и эксплуатационных ограничений.</w:t>
      </w:r>
    </w:p>
    <w:p w14:paraId="3BDFC45B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Программа применяется в учебных и научно-исследовательских целях для формирования навыков рационального управления энергоресурсами и повышения устойчивости функционирования объектов. Программа имеет графический интерфейс пользователя (ввод исходных данных в таблицах, отчёт, графики баланса мощности и заряда аккумуляторов, таблица решений по шагам моделирования).</w:t>
      </w:r>
    </w:p>
    <w:p w14:paraId="5683E33D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2. Основные функции</w:t>
      </w:r>
    </w:p>
    <w:p w14:paraId="1CB190E0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Программный комплекс реализует следующие основные функции:</w:t>
      </w:r>
    </w:p>
    <w:p w14:paraId="630FA290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Моделирование объекта энергоснабжения</w:t>
      </w:r>
    </w:p>
    <w:p w14:paraId="69DC4933" w14:textId="1C7490D0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задание состава и мощности нагрузок;</w:t>
      </w:r>
    </w:p>
    <w:p w14:paraId="42F11008" w14:textId="556E6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классификация нагрузок по приоритетам (критические, важные, второстепенные).</w:t>
      </w:r>
    </w:p>
    <w:p w14:paraId="3500C8F7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Моделирование резервных источников энергоснабжения</w:t>
      </w:r>
    </w:p>
    <w:p w14:paraId="7A2A7F33" w14:textId="7219D402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генераторы (мощность, расход топлива, минимальное время работы);</w:t>
      </w:r>
    </w:p>
    <w:p w14:paraId="4B5EAEB4" w14:textId="3D07218D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аккумуляторные батареи (ёмкость, скорость заряда/разряда, КПД).</w:t>
      </w:r>
    </w:p>
    <w:p w14:paraId="0A610DE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Задание сценариев работы внешней электросети</w:t>
      </w:r>
    </w:p>
    <w:p w14:paraId="485E2616" w14:textId="4B6094DC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нормальное электроснабжение;</w:t>
      </w:r>
    </w:p>
    <w:p w14:paraId="5EE8006B" w14:textId="301E0950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частичное ограничение мощности;</w:t>
      </w:r>
    </w:p>
    <w:p w14:paraId="0564EE54" w14:textId="4F21D3DB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полное отключение на заданный период времени.</w:t>
      </w:r>
    </w:p>
    <w:p w14:paraId="0C17BDBF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Формирование вариантов управления энергоснабжением</w:t>
      </w:r>
    </w:p>
    <w:p w14:paraId="05D708D4" w14:textId="49D53FF1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включение и отключение резервных источников;</w:t>
      </w:r>
    </w:p>
    <w:p w14:paraId="257A6896" w14:textId="29951F19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управление режимами заряда и разряда аккумуляторных батарей.</w:t>
      </w:r>
    </w:p>
    <w:p w14:paraId="640B057A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Поддержка принятия решений</w:t>
      </w:r>
    </w:p>
    <w:p w14:paraId="15DE01FF" w14:textId="415BD0F9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выбор оптимального варианта энергоснабжения на каждом временном шаге;</w:t>
      </w:r>
    </w:p>
    <w:p w14:paraId="00FF63F7" w14:textId="382567EE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учет приоритетов нагрузок и эксплуатационных ограничений.</w:t>
      </w:r>
    </w:p>
    <w:p w14:paraId="60AAA36A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Расчёт показателей эффективности</w:t>
      </w:r>
    </w:p>
    <w:p w14:paraId="0D4C0B8E" w14:textId="38018DF1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 xml:space="preserve">объём обеспеченной и 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  <w:t>недообеспеченной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 xml:space="preserve"> электроэнергии;</w:t>
      </w:r>
    </w:p>
    <w:p w14:paraId="3963F0B2" w14:textId="11C93F0A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расход топлива резервных источников;</w:t>
      </w:r>
    </w:p>
    <w:p w14:paraId="4A15B9A6" w14:textId="1570CBEF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уровень покрытия нагрузок по приоритетам;</w:t>
      </w:r>
    </w:p>
    <w:p w14:paraId="3E7FFF1B" w14:textId="41DB1A55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 xml:space="preserve">суммарная стоимость (топливо, износ, штрафы за 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  <w:t>недообеспечение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>).</w:t>
      </w:r>
    </w:p>
    <w:p w14:paraId="4F6A749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Формирование итогового отчёта</w:t>
      </w:r>
    </w:p>
    <w:p w14:paraId="4206BCA3" w14:textId="1BC09A3A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вывод агрегированных результатов моделирования;</w:t>
      </w:r>
    </w:p>
    <w:p w14:paraId="177F8A84" w14:textId="02D1F1B4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оценка устойчивости энергоснабжения объекта.</w:t>
      </w:r>
    </w:p>
    <w:p w14:paraId="5AA73154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3. Преимущества программы</w:t>
      </w:r>
    </w:p>
    <w:p w14:paraId="5B1C53C2" w14:textId="62F97344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К основным преимуществам программного комплекса относятся:</w:t>
      </w:r>
    </w:p>
    <w:p w14:paraId="68C6170F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Имитационный характер</w:t>
      </w:r>
      <w:r w:rsidRPr="00B971EE">
        <w:rPr>
          <w:rFonts w:ascii="Times New Roman" w:hAnsi="Times New Roman" w:cs="Times New Roman"/>
          <w:sz w:val="28"/>
          <w:szCs w:val="28"/>
        </w:rPr>
        <w:t>, позволяющий исследовать различные сценарии без риска для реальных объектов;</w:t>
      </w:r>
    </w:p>
    <w:p w14:paraId="126F95A2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Поддержка многокритериального анализа</w:t>
      </w:r>
      <w:r w:rsidRPr="00B971EE">
        <w:rPr>
          <w:rFonts w:ascii="Times New Roman" w:hAnsi="Times New Roman" w:cs="Times New Roman"/>
          <w:sz w:val="28"/>
          <w:szCs w:val="28"/>
        </w:rPr>
        <w:t>, учитывающего приоритеты нагрузок и стоимость ресурсов;</w:t>
      </w:r>
    </w:p>
    <w:p w14:paraId="5DCC330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Гибкость настройки</w:t>
      </w:r>
      <w:r w:rsidRPr="00B971EE">
        <w:rPr>
          <w:rFonts w:ascii="Times New Roman" w:hAnsi="Times New Roman" w:cs="Times New Roman"/>
          <w:sz w:val="28"/>
          <w:szCs w:val="28"/>
        </w:rPr>
        <w:t>, обеспечивающая адаптацию программы под различные типы объектов;</w:t>
      </w:r>
    </w:p>
    <w:p w14:paraId="7DCD8E5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Наглядность результатов</w:t>
      </w:r>
      <w:r w:rsidRPr="00B971EE">
        <w:rPr>
          <w:rFonts w:ascii="Times New Roman" w:hAnsi="Times New Roman" w:cs="Times New Roman"/>
          <w:sz w:val="28"/>
          <w:szCs w:val="28"/>
        </w:rPr>
        <w:t>, выраженных в количественных показателях;</w:t>
      </w:r>
    </w:p>
    <w:p w14:paraId="51D9BB47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Учебная направленность</w:t>
      </w:r>
      <w:r w:rsidRPr="00B971EE">
        <w:rPr>
          <w:rFonts w:ascii="Times New Roman" w:hAnsi="Times New Roman" w:cs="Times New Roman"/>
          <w:sz w:val="28"/>
          <w:szCs w:val="28"/>
        </w:rPr>
        <w:t>, позволяющая использовать программу при подготовке специалистов;</w:t>
      </w:r>
    </w:p>
    <w:p w14:paraId="28F26464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Расширяемость</w:t>
      </w:r>
      <w:r w:rsidRPr="00B971EE">
        <w:rPr>
          <w:rFonts w:ascii="Times New Roman" w:hAnsi="Times New Roman" w:cs="Times New Roman"/>
          <w:sz w:val="28"/>
          <w:szCs w:val="28"/>
        </w:rPr>
        <w:t>, обеспечивающая возможность добавления новых типов источников энергии и алгоритмов оптимизации.</w:t>
      </w:r>
    </w:p>
    <w:p w14:paraId="4AFBF219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4. Область применения</w:t>
      </w:r>
    </w:p>
    <w:p w14:paraId="3E837489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Программный комплекс может применяться:</w:t>
      </w:r>
    </w:p>
    <w:p w14:paraId="541A823C" w14:textId="0E3C8AF3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в учебных заведениях при изучении дисциплин по энергоснабжению и управлению ресурсами;</w:t>
      </w:r>
    </w:p>
    <w:p w14:paraId="1803292B" w14:textId="1F0F5A61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 xml:space="preserve">в научно-исследовательских работах по тематике 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  <w:t>энергобезопасности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 xml:space="preserve"> и устойчивости объектов;</w:t>
      </w:r>
    </w:p>
    <w:p w14:paraId="4C4F0347" w14:textId="5DF04E9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при подготовке курсовых, выпускных квалификационных и диссертационных работ;</w:t>
      </w:r>
    </w:p>
    <w:p w14:paraId="0E3D9E87" w14:textId="1A8955E5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для отработки навыков принятия решений в условиях ограниченных энергетических ресурсов;</w:t>
      </w:r>
    </w:p>
    <w:p w14:paraId="6CF74B73" w14:textId="1E58956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при разработке и анализе концепций резервного энергоснабжения объектов.</w:t>
      </w:r>
    </w:p>
    <w:p w14:paraId="065F0D9C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5. Тип реализующей ЭВМ</w:t>
      </w:r>
    </w:p>
    <w:p w14:paraId="0799C18A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 xml:space="preserve">Программа реализуется на </w:t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  <w:t>персональной электронной вычислительной машине общего назначения</w:t>
      </w:r>
      <w:r w:rsidRPr="00B971EE">
        <w:rPr>
          <w:rFonts w:ascii="Times New Roman" w:hAnsi="Times New Roman" w:cs="Times New Roman"/>
          <w:sz w:val="28"/>
          <w:szCs w:val="28"/>
        </w:rPr>
        <w:t>:</w:t>
      </w:r>
    </w:p>
    <w:p w14:paraId="30A27086" w14:textId="07A2471D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настольный компьютер или ноутбук;</w:t>
      </w:r>
    </w:p>
    <w:p w14:paraId="62C390A8" w14:textId="4039E479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процессор архитектуры x86-64 или ARM64;</w:t>
      </w:r>
    </w:p>
    <w:p w14:paraId="03915DEB" w14:textId="5753C150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оперативная память от 4 ГБ;</w:t>
      </w:r>
    </w:p>
    <w:p w14:paraId="7ACCAE86" w14:textId="091EAC3F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>стандартные устройства ввода-вывода.</w:t>
      </w:r>
    </w:p>
    <w:p w14:paraId="37B49917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6. Язык программирования</w:t>
      </w:r>
    </w:p>
    <w:p w14:paraId="2661E85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В качестве языка программирования используется Java. Программа разработана с применением стандартных средств объектно-ориентированного программирования и библиотеки Swing (входит в состав JDK) для графического интерфейса, без сторонних библиотек.</w:t>
      </w:r>
      <w:proofErr w:type="spellStart"/>
      <w:r w:rsidRPr="00B971EE">
        <w:rPr>
          <w:rFonts w:ascii="Times New Roman" w:hAnsi="Times New Roman" w:cs="Times New Roman"/>
          <w:b/>
          <w:bCs/>
          <w:sz w:val="28"/>
          <w:szCs w:val="28"/>
        </w:rPr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</w:r>
      <w:r w:rsidRPr="00B971EE">
        <w:rPr>
          <w:rFonts w:ascii="Times New Roman" w:hAnsi="Times New Roman" w:cs="Times New Roman"/>
          <w:sz w:val="28"/>
          <w:szCs w:val="28"/>
        </w:rPr>
      </w:r>
    </w:p>
    <w:p w14:paraId="265F92BF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7. Вид и версия операционной системы</w:t>
      </w:r>
    </w:p>
    <w:p w14:paraId="3B8D74D7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 xml:space="preserve">Программа является кроссплатформенной и может функционировать на любой операционной системе, поддерживающей виртуальную машину 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 xml:space="preserve"> (JVM), включая:</w:t>
      </w:r>
    </w:p>
    <w:p w14:paraId="3CC83293" w14:textId="5FD38755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B971EE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B971EE">
        <w:rPr>
          <w:rFonts w:ascii="Times New Roman" w:hAnsi="Times New Roman" w:cs="Times New Roman"/>
          <w:b/>
          <w:bCs/>
          <w:sz w:val="28"/>
          <w:szCs w:val="28"/>
        </w:rPr>
        <w:t xml:space="preserve"> 10 / 11</w:t>
      </w:r>
      <w:r w:rsidRPr="00B971EE">
        <w:rPr>
          <w:rFonts w:ascii="Times New Roman" w:hAnsi="Times New Roman" w:cs="Times New Roman"/>
          <w:sz w:val="28"/>
          <w:szCs w:val="28"/>
        </w:rPr>
        <w:t>;</w:t>
      </w:r>
    </w:p>
    <w:p w14:paraId="6748FC67" w14:textId="62214E60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B971EE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 xml:space="preserve"> и аналогичные дистрибутивы);</w:t>
      </w:r>
    </w:p>
    <w:p w14:paraId="7607F4CC" w14:textId="54358234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B971EE">
        <w:rPr>
          <w:rFonts w:ascii="Times New Roman" w:hAnsi="Times New Roman" w:cs="Times New Roman"/>
          <w:b/>
          <w:bCs/>
          <w:sz w:val="28"/>
          <w:szCs w:val="28"/>
        </w:rPr>
        <w:t>macOS</w:t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  <w:t>.</w:t>
      </w:r>
    </w:p>
    <w:p w14:paraId="2A474034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Рекомендуемая версия платформы Java — Java 17 или выше. Для операционной системы Windows предусмотрен установщик PowerBackupDss-Setup.exe.</w:t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</w:r>
      <w:proofErr w:type="spellStart"/>
      <w:r w:rsidRPr="00B971EE">
        <w:rPr>
          <w:rFonts w:ascii="Times New Roman" w:hAnsi="Times New Roman" w:cs="Times New Roman"/>
          <w:b/>
          <w:bCs/>
          <w:sz w:val="28"/>
          <w:szCs w:val="28"/>
        </w:rPr>
      </w:r>
      <w:proofErr w:type="spellEnd"/>
      <w:r w:rsidRPr="00B971EE">
        <w:rPr>
          <w:rFonts w:ascii="Times New Roman" w:hAnsi="Times New Roman" w:cs="Times New Roman"/>
          <w:b/>
          <w:bCs/>
          <w:sz w:val="28"/>
          <w:szCs w:val="28"/>
        </w:rPr>
      </w:r>
      <w:r w:rsidRPr="00B971EE">
        <w:rPr>
          <w:rFonts w:ascii="Times New Roman" w:hAnsi="Times New Roman" w:cs="Times New Roman"/>
          <w:sz w:val="28"/>
          <w:szCs w:val="28"/>
        </w:rPr>
      </w:r>
    </w:p>
    <w:p w14:paraId="0CD8BB2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1EE">
        <w:rPr>
          <w:rFonts w:ascii="Times New Roman" w:hAnsi="Times New Roman" w:cs="Times New Roman"/>
          <w:b/>
          <w:bCs/>
          <w:sz w:val="28"/>
          <w:szCs w:val="28"/>
        </w:rPr>
        <w:t>8. Объём программы для ЭВМ</w:t>
      </w:r>
    </w:p>
    <w:p w14:paraId="718F8FD1" w14:textId="7777777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1EE">
        <w:rPr>
          <w:rFonts w:ascii="Times New Roman" w:hAnsi="Times New Roman" w:cs="Times New Roman"/>
          <w:sz w:val="28"/>
          <w:szCs w:val="28"/>
        </w:rPr>
        <w:t>Объём программы составляет:</w:t>
      </w:r>
    </w:p>
    <w:p w14:paraId="2B8D32EC" w14:textId="1F427A81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исходный код (один файл Java, 570 строк) — около 33 КБ;</w:t>
      </w:r>
      <w:r w:rsidRPr="00B971EE">
        <w:rPr>
          <w:rFonts w:ascii="Times New Roman" w:hAnsi="Times New Roman" w:cs="Times New Roman"/>
          <w:sz w:val="28"/>
          <w:szCs w:val="28"/>
        </w:rPr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</w:r>
      <w:r w:rsidRPr="00B971EE">
        <w:rPr>
          <w:rFonts w:ascii="Times New Roman" w:hAnsi="Times New Roman" w:cs="Times New Roman"/>
          <w:sz w:val="28"/>
          <w:szCs w:val="28"/>
        </w:rPr>
      </w:r>
    </w:p>
    <w:p w14:paraId="62E75416" w14:textId="5E8C321E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скомпилированные .class-файлы — около 47 КБ;</w:t>
      </w:r>
      <w:r w:rsidRPr="00B971EE">
        <w:rPr>
          <w:rFonts w:ascii="Times New Roman" w:hAnsi="Times New Roman" w:cs="Times New Roman"/>
          <w:sz w:val="28"/>
          <w:szCs w:val="28"/>
        </w:rPr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</w:r>
      <w:r w:rsidRPr="00B971EE">
        <w:rPr>
          <w:rFonts w:ascii="Times New Roman" w:hAnsi="Times New Roman" w:cs="Times New Roman"/>
          <w:sz w:val="28"/>
          <w:szCs w:val="28"/>
        </w:rPr>
      </w:r>
    </w:p>
    <w:p w14:paraId="5F91AD5A" w14:textId="10FBC1E2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исполняемый архив .jar — около 26 КБ (без внешних библиотек); установщик для Windows — около 175 КБ;</w:t>
      </w:r>
      <w:r w:rsidRPr="00B971EE">
        <w:rPr>
          <w:rFonts w:ascii="Times New Roman" w:hAnsi="Times New Roman" w:cs="Times New Roman"/>
          <w:sz w:val="28"/>
          <w:szCs w:val="28"/>
        </w:rPr>
      </w:r>
      <w:proofErr w:type="spellStart"/>
      <w:r w:rsidRPr="00B971EE">
        <w:rPr>
          <w:rFonts w:ascii="Times New Roman" w:hAnsi="Times New Roman" w:cs="Times New Roman"/>
          <w:sz w:val="28"/>
          <w:szCs w:val="28"/>
        </w:rPr>
      </w:r>
      <w:proofErr w:type="spellEnd"/>
      <w:r w:rsidRPr="00B971EE">
        <w:rPr>
          <w:rFonts w:ascii="Times New Roman" w:hAnsi="Times New Roman" w:cs="Times New Roman"/>
          <w:sz w:val="28"/>
          <w:szCs w:val="28"/>
        </w:rPr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</w:r>
      <w:r w:rsidRPr="00B971EE">
        <w:rPr>
          <w:rFonts w:ascii="Times New Roman" w:hAnsi="Times New Roman" w:cs="Times New Roman"/>
          <w:sz w:val="28"/>
          <w:szCs w:val="28"/>
        </w:rPr>
      </w:r>
    </w:p>
    <w:p w14:paraId="72B43BF8" w14:textId="18C65DE7" w:rsidR="00B971EE" w:rsidRPr="00B971EE" w:rsidRDefault="00B971EE" w:rsidP="00B97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71EE">
        <w:rPr>
          <w:rFonts w:ascii="Times New Roman" w:hAnsi="Times New Roman" w:cs="Times New Roman"/>
          <w:sz w:val="28"/>
          <w:szCs w:val="28"/>
        </w:rPr>
        <w:t xml:space="preserve">объём оперативной памяти при выполнении — до </w:t>
      </w:r>
      <w:r w:rsidRPr="00B971EE">
        <w:rPr>
          <w:rFonts w:ascii="Times New Roman" w:hAnsi="Times New Roman" w:cs="Times New Roman"/>
          <w:b/>
          <w:bCs/>
          <w:sz w:val="28"/>
          <w:szCs w:val="28"/>
        </w:rPr>
        <w:t>150 МБ</w:t>
      </w:r>
      <w:r w:rsidRPr="00B971EE">
        <w:rPr>
          <w:rFonts w:ascii="Times New Roman" w:hAnsi="Times New Roman" w:cs="Times New Roman"/>
          <w:sz w:val="28"/>
          <w:szCs w:val="28"/>
        </w:rPr>
        <w:t xml:space="preserve"> в зависимости от сложности сценария.</w:t>
      </w:r>
    </w:p>
    <w:sectPr w:rsidR="00B971EE" w:rsidRPr="00B97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81E15"/>
    <w:multiLevelType w:val="multilevel"/>
    <w:tmpl w:val="708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A62E7"/>
    <w:multiLevelType w:val="multilevel"/>
    <w:tmpl w:val="10B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67D84"/>
    <w:multiLevelType w:val="multilevel"/>
    <w:tmpl w:val="19EE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9384B"/>
    <w:multiLevelType w:val="multilevel"/>
    <w:tmpl w:val="ABB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A2CC6"/>
    <w:multiLevelType w:val="multilevel"/>
    <w:tmpl w:val="AB1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07B16"/>
    <w:multiLevelType w:val="multilevel"/>
    <w:tmpl w:val="75F6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DC1"/>
    <w:rsid w:val="001D53E2"/>
    <w:rsid w:val="00224DDD"/>
    <w:rsid w:val="0051365C"/>
    <w:rsid w:val="00551AEB"/>
    <w:rsid w:val="00594DC1"/>
    <w:rsid w:val="006A0DD5"/>
    <w:rsid w:val="00827983"/>
    <w:rsid w:val="00B971EE"/>
    <w:rsid w:val="00F0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E1232"/>
  <w15:chartTrackingRefBased/>
  <w15:docId w15:val="{5B018939-D8CB-4992-A001-9A930532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D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3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sl26122012@mail.ru</dc:creator>
  <cp:keywords/>
  <dc:description/>
  <cp:lastModifiedBy>Владислав Бука</cp:lastModifiedBy>
  <cp:revision>8</cp:revision>
  <dcterms:created xsi:type="dcterms:W3CDTF">2026-01-23T08:36:00Z</dcterms:created>
  <dcterms:modified xsi:type="dcterms:W3CDTF">2026-10-16T17:51:00Z</dcterms:modified>
</cp:coreProperties>
</file>