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ind w:firstLine="0"/>
        <w:jc w:val="center"/>
      </w:pPr>
      <w:r>
        <w:rPr>
          <w:b w:val="0"/>
          <w:caps w:val="0"/>
          <w:sz w:val="28"/>
        </w:rPr>
        <w:t>Автоматизированная система учёта и контроля технических средств тыла</w:t>
      </w:r>
    </w:p>
    <w:p>
      <w:pPr>
        <w:spacing w:before="4000" w:after="240"/>
        <w:ind w:firstLine="0"/>
        <w:jc w:val="center"/>
      </w:pPr>
      <w:r>
        <w:rPr>
          <w:b/>
          <w:caps w:val="0"/>
          <w:sz w:val="40"/>
        </w:rPr>
        <w:t>РЕФЕРАТ</w:t>
      </w:r>
    </w:p>
    <w:p>
      <w:pPr>
        <w:spacing w:before="0" w:after="120"/>
        <w:ind w:firstLine="0"/>
        <w:jc w:val="center"/>
      </w:pPr>
      <w:r>
        <w:rPr>
          <w:b w:val="0"/>
          <w:caps w:val="0"/>
          <w:sz w:val="28"/>
        </w:rPr>
        <w:t>на тему:</w:t>
      </w:r>
    </w:p>
    <w:p>
      <w:pPr>
        <w:spacing w:before="0" w:after="0"/>
        <w:ind w:firstLine="0"/>
        <w:jc w:val="center"/>
      </w:pPr>
      <w:r>
        <w:rPr>
          <w:b/>
          <w:caps w:val="0"/>
          <w:sz w:val="32"/>
        </w:rPr>
        <w:t>«Автоматизированная система учёта и контроля «Регламент-ТС»: назначение, архитектура, функциональные возможности»</w:t>
      </w:r>
    </w:p>
    <w:p>
      <w:pPr>
        <w:spacing w:before="5200" w:after="0"/>
        <w:ind w:firstLine="0"/>
        <w:jc w:val="center"/>
      </w:pPr>
      <w:r>
        <w:rPr>
          <w:b w:val="0"/>
          <w:caps w:val="0"/>
          <w:sz w:val="28"/>
        </w:rPr>
        <w:t>2026</w:t>
      </w:r>
    </w:p>
    <w:p>
      <w:r>
        <w:br w:type="page"/>
      </w:r>
    </w:p>
    <w:p>
      <w:pPr>
        <w:spacing w:before="0" w:after="240"/>
        <w:ind w:firstLine="0"/>
        <w:jc w:val="center"/>
      </w:pPr>
      <w:r>
        <w:rPr>
          <w:b/>
          <w:caps w:val="0"/>
          <w:sz w:val="32"/>
        </w:rPr>
        <w:t>СОДЕРЖАНИЕ</w:t>
      </w:r>
    </w:p>
    <w:p>
      <w:pPr>
        <w:tabs>
          <w:tab w:pos="9354" w:val="right" w:leader="dot"/>
        </w:tabs>
        <w:spacing w:line="360" w:lineRule="auto"/>
        <w:ind w:firstLine="0"/>
      </w:pPr>
      <w:r>
        <w:fldChar w:fldCharType="begin"/>
        <w:instrText xml:space="preserve">TOC \o "1-2" \h \z \u</w:instrText>
        <w:fldChar w:fldCharType="separate"/>
      </w:r>
      <w:r>
        <w:t>ВВЕДЕНИЕ</w:t>
        <w:tab/>
        <w:t>3</w:t>
      </w:r>
    </w:p>
    <w:p>
      <w:pPr>
        <w:tabs>
          <w:tab w:pos="9354" w:val="right" w:leader="dot"/>
        </w:tabs>
        <w:spacing w:line="360" w:lineRule="auto"/>
        <w:ind w:firstLine="0"/>
      </w:pPr>
      <w:r>
        <w:t>1. Назначение и область применения</w:t>
        <w:tab/>
        <w:t>4</w:t>
      </w:r>
    </w:p>
    <w:p>
      <w:pPr>
        <w:tabs>
          <w:tab w:pos="9354" w:val="right" w:leader="dot"/>
        </w:tabs>
        <w:spacing w:line="360" w:lineRule="auto"/>
        <w:ind w:firstLine="0"/>
      </w:pPr>
      <w:r>
        <w:t>2. Архитектура</w:t>
        <w:tab/>
        <w:t>6</w:t>
      </w:r>
    </w:p>
    <w:p>
      <w:pPr>
        <w:tabs>
          <w:tab w:pos="9354" w:val="right" w:leader="dot"/>
        </w:tabs>
        <w:spacing w:line="360" w:lineRule="auto"/>
        <w:ind w:firstLine="0"/>
      </w:pPr>
      <w:r>
        <w:t>3. Функциональные разделы</w:t>
        <w:tab/>
        <w:t>9</w:t>
      </w:r>
    </w:p>
    <w:p>
      <w:pPr>
        <w:tabs>
          <w:tab w:pos="9354" w:val="right" w:leader="dot"/>
        </w:tabs>
        <w:spacing w:line="360" w:lineRule="auto"/>
        <w:ind w:firstLine="0"/>
      </w:pPr>
      <w:r>
        <w:t>4. QR-маркировка техники</w:t>
        <w:tab/>
        <w:t>20</w:t>
      </w:r>
    </w:p>
    <w:p>
      <w:pPr>
        <w:tabs>
          <w:tab w:pos="9354" w:val="right" w:leader="dot"/>
        </w:tabs>
        <w:spacing w:line="360" w:lineRule="auto"/>
        <w:ind w:firstLine="0"/>
      </w:pPr>
      <w:r>
        <w:t>5. Сохранность данных</w:t>
        <w:tab/>
        <w:t>22</w:t>
      </w:r>
    </w:p>
    <w:p>
      <w:pPr>
        <w:tabs>
          <w:tab w:pos="9354" w:val="right" w:leader="dot"/>
        </w:tabs>
        <w:spacing w:line="360" w:lineRule="auto"/>
        <w:ind w:firstLine="0"/>
      </w:pPr>
      <w:r>
        <w:t>6. Интерфейс, мобильная версия и установка</w:t>
        <w:tab/>
        <w:t>24</w:t>
      </w:r>
    </w:p>
    <w:p>
      <w:pPr>
        <w:tabs>
          <w:tab w:pos="9354" w:val="right" w:leader="dot"/>
        </w:tabs>
        <w:spacing w:line="360" w:lineRule="auto"/>
        <w:ind w:firstLine="0"/>
      </w:pPr>
      <w:r>
        <w:t>7. Испытания</w:t>
        <w:tab/>
        <w:t>27</w:t>
      </w:r>
    </w:p>
    <w:p>
      <w:pPr>
        <w:tabs>
          <w:tab w:pos="9354" w:val="right" w:leader="dot"/>
        </w:tabs>
        <w:spacing w:line="360" w:lineRule="auto"/>
        <w:ind w:firstLine="0"/>
      </w:pPr>
      <w:r>
        <w:t>8. Ограничения и направления развития</w:t>
        <w:tab/>
        <w:t>29</w:t>
      </w:r>
    </w:p>
    <w:p>
      <w:pPr>
        <w:tabs>
          <w:tab w:pos="9354" w:val="right" w:leader="dot"/>
        </w:tabs>
        <w:spacing w:line="360" w:lineRule="auto"/>
        <w:ind w:firstLine="0"/>
      </w:pPr>
      <w:r>
        <w:t>ЗАКЛЮЧЕНИЕ</w:t>
        <w:tab/>
        <w:t>30</w:t>
      </w:r>
      <w:r>
        <w:fldChar w:fldCharType="end"/>
      </w:r>
    </w:p>
    <w:p>
      <w:r>
        <w:br w:type="page"/>
      </w:r>
    </w:p>
    <w:p>
      <w:pPr>
        <w:pStyle w:val="Heading1"/>
      </w:pPr>
      <w:r>
        <w:t>ВВЕДЕНИЕ</w:t>
      </w:r>
    </w:p>
    <w:p>
      <w:r>
        <w:t xml:space="preserve">«Регламент-ТС» переводит учёт технических средств тыла из бумажных журналов и разрозненных таблиц в одну программу, которая сама считает сроки технического обслуживания, показывает готовность парка и напоминает о сохранности данных. Программа работает без интернета и сервера: это один файл </w:t>
      </w:r>
      <w:r>
        <w:rPr>
          <w:rFonts w:ascii="Courier New" w:hAnsi="Courier New"/>
          <w:sz w:val="24"/>
        </w:rPr>
        <w:t>index.html</w:t>
      </w:r>
      <w:r>
        <w:t>, который открывается в обычном браузере на любом компьютере.</w:t>
      </w:r>
    </w:p>
    <w:p>
      <w:pPr>
        <w:keepNext/>
      </w:pPr>
      <w:r>
        <w:t>Актуальность задачи определяется тремя обстоятельствами:</w:t>
      </w:r>
    </w:p>
    <w:p>
      <w:pPr>
        <w:pStyle w:val="ListBullet"/>
      </w:pPr>
      <w:r>
        <w:t>сроки технического обслуживания зависят сразу от наработки (моточасов) и от календаря, а у каждой машины свои интервалы и своя история обслуживания, поэтому вести их вручную по всему парку трудоёмко и легко ошибиться;</w:t>
      </w:r>
    </w:p>
    <w:p>
      <w:pPr>
        <w:pStyle w:val="ListBullet"/>
      </w:pPr>
      <w:r>
        <w:t>командиру и начальнику службы нужна картина готовности всего парка на сегодня — по подразделениям, с коэффициентом технической готовности (КТГ) и перечнем машин, требующих внимания;</w:t>
      </w:r>
    </w:p>
    <w:p>
      <w:pPr>
        <w:pStyle w:val="ListBullet"/>
      </w:pPr>
      <w:r>
        <w:t>рабочие места подразделений часто не имеют доступа к сети, поэтому программа должна работать полностью автономно, а данные — надёжно храниться на самом компьютере.</w:t>
      </w:r>
    </w:p>
    <w:p>
      <w:r>
        <w:t>При ручном ведении учёта сведения о технике разнесены по журналам ТО, путевым листам, карточкам учёта и планам. Чтобы ответить на простой вопрос «какие машины подходят к ТО-2 в этом месяце», приходится сводить несколько источников. Ошибка в одном показании счётчика переносится во все последующие расчёты, а потерянный журнал невозможно восстановить. Автоматизация устраняет эти проблемы: показание вносится один раз, а сроки, отчёты и документы формируются из него автоматически.</w:t>
      </w:r>
    </w:p>
    <w:p>
      <w:r>
        <w:rPr>
          <w:b/>
        </w:rPr>
        <w:t>Объект</w:t>
      </w:r>
      <w:r>
        <w:t xml:space="preserve"> рассмотрения — процесс учёта и контроля технического состояния технических средств служб тыла. </w:t>
      </w:r>
      <w:r>
        <w:rPr>
          <w:b/>
        </w:rPr>
        <w:t>Предмет</w:t>
      </w:r>
      <w:r>
        <w:t xml:space="preserve"> — программа «Регламент-ТС», её архитектура, функциональные возможности и механизмы обеспечения сохранности данных.</w:t>
      </w:r>
    </w:p>
    <w:p>
      <w:r>
        <w:rPr>
          <w:b/>
        </w:rPr>
        <w:t>Цель</w:t>
      </w:r>
      <w:r>
        <w:t xml:space="preserve"> — автоматизировать учёт и контроль технического состояния техники служб тыла на автономном рабочем месте.</w:t>
      </w:r>
    </w:p>
    <w:p>
      <w:pPr>
        <w:keepNext/>
      </w:pPr>
      <w:r>
        <w:rPr>
          <w:b/>
        </w:rPr>
        <w:t>Задачи:</w:t>
      </w:r>
    </w:p>
    <w:p>
      <w:pPr>
        <w:ind w:hanging="425" w:left="1134"/>
        <w:jc w:val="left"/>
      </w:pPr>
      <w:r>
        <w:t>1. Вести карточки техники с постоянными идентификаторами.</w:t>
      </w:r>
    </w:p>
    <w:p>
      <w:pPr>
        <w:ind w:hanging="425" w:left="1134"/>
        <w:jc w:val="left"/>
      </w:pPr>
      <w:r>
        <w:t>2. Рассчитывать сроки ТО-1 и ТО-2 по моточасам и календарю.</w:t>
      </w:r>
    </w:p>
    <w:p>
      <w:pPr>
        <w:ind w:hanging="425" w:left="1134"/>
        <w:jc w:val="left"/>
      </w:pPr>
      <w:r>
        <w:t>3. Показывать готовность парка и календарь работ.</w:t>
      </w:r>
    </w:p>
    <w:p>
      <w:pPr>
        <w:ind w:hanging="425" w:left="1134"/>
        <w:jc w:val="left"/>
      </w:pPr>
      <w:r>
        <w:t>4. Формировать печатные документы и отчёты.</w:t>
      </w:r>
    </w:p>
    <w:p>
      <w:pPr>
        <w:ind w:hanging="425" w:left="1134"/>
        <w:jc w:val="left"/>
      </w:pPr>
      <w:r>
        <w:t>5. Маркировать технику QR-кодами.</w:t>
      </w:r>
    </w:p>
    <w:p>
      <w:pPr>
        <w:ind w:hanging="425" w:left="1134"/>
        <w:jc w:val="left"/>
      </w:pPr>
      <w:r>
        <w:t>6. Защищать данные от потери и ошибочных действий.</w:t>
      </w:r>
    </w:p>
    <w:p>
      <w:r>
        <w:t>В реферате последовательно рассмотрены назначение программы, её архитектура, функциональные разделы, QR-маркировка, подсистема сохранности данных, интерфейс и установка, результаты испытаний, ограничения и направления развития.</w:t>
      </w:r>
    </w:p>
    <w:p>
      <w:pPr>
        <w:pStyle w:val="Heading1"/>
      </w:pPr>
      <w:r>
        <w:t>1. Назначение и область применения</w:t>
      </w:r>
    </w:p>
    <w:p>
      <w:r>
        <w:t>Программа предназначена для подразделений материально-технического обеспечения, которые эксплуатируют технические средства служб тыла: полевые кухни и хлебопекарни, автоцистерны, электростанции, авторефрижераторы, средства приготовления и транспортирования пищи и другие образцы. Она охватывает весь цикл учёта единицы техники: постановку на учёт, эксплуатацию с учётом наработки, плановое техническое обслуживание и ремонт, подготовку отчётных документов и снятие с учёта.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line="240" w:lineRule="auto"/>
              <w:ind w:firstLine="0"/>
              <w:jc w:val="left"/>
            </w:pPr>
            <w:r>
              <w:rPr>
                <w:b/>
              </w:rPr>
            </w:r>
            <w:r>
              <w:rPr>
                <w:b/>
                <w:sz w:val="24"/>
              </w:rPr>
              <w:t>Пользователь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  <w:jc w:val="left"/>
            </w:pPr>
            <w:r>
              <w:rPr>
                <w:b/>
              </w:rPr>
            </w:r>
            <w:r>
              <w:rPr>
                <w:b/>
                <w:sz w:val="24"/>
              </w:rPr>
              <w:t>Что получает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Командир, заместитель по тылу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Состояние парка, КТГ по подразделениям, доклад для печати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Начальник службы, техник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Сроки ТО, план-график, задания на ТО, потребность в материалах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Ответственный за единицу техники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Карточку машины, журнал ТО, учёт моточасов и путевых листов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Любой, кто сканирует наклейку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Основные сведения о машине на экране смартфона без интернета</w:t>
            </w:r>
          </w:p>
        </w:tc>
      </w:tr>
    </w:tbl>
    <w:p>
      <w:pPr>
        <w:spacing w:after="120"/>
      </w:pPr>
    </w:p>
    <w:p>
      <w:pPr>
        <w:keepNext/>
      </w:pPr>
      <w:r>
        <w:t>Условия применения определяют основные принципы построения программы:</w:t>
      </w:r>
    </w:p>
    <w:p>
      <w:pPr>
        <w:pStyle w:val="ListBullet"/>
      </w:pPr>
      <w:r>
        <w:rPr>
          <w:b/>
        </w:rPr>
        <w:t>автономность</w:t>
      </w:r>
      <w:r>
        <w:t xml:space="preserve"> — программа не обращается к сети ни при работе, ни при печати, ни при формировании файлов; все библиотеки (генераторы Excel, ZIP-архивов и QR-кодов) написаны заново и встроены в файл;</w:t>
      </w:r>
    </w:p>
    <w:p>
      <w:pPr>
        <w:pStyle w:val="ListBullet"/>
      </w:pPr>
      <w:r>
        <w:rPr>
          <w:b/>
        </w:rPr>
        <w:t>отсутствие установки</w:t>
      </w:r>
      <w:r>
        <w:t xml:space="preserve"> — достаточно скопировать файл на компьютер и открыть его в браузере Microsoft Edge или Google Chrome; для удобства предусмотрен установщик, создающий ярлык;</w:t>
      </w:r>
    </w:p>
    <w:p>
      <w:pPr>
        <w:pStyle w:val="ListBullet"/>
      </w:pPr>
      <w:r>
        <w:rPr>
          <w:b/>
        </w:rPr>
        <w:t>локальное хранение</w:t>
      </w:r>
      <w:r>
        <w:t xml:space="preserve"> — данные хранятся в браузере на этом компьютере и никуда не передаются; перенос на другой компьютер выполняется резервной копией;</w:t>
      </w:r>
    </w:p>
    <w:p>
      <w:pPr>
        <w:pStyle w:val="ListBullet"/>
      </w:pPr>
      <w:r>
        <w:rPr>
          <w:b/>
        </w:rPr>
        <w:t>привычные документы</w:t>
      </w:r>
      <w:r>
        <w:t xml:space="preserve"> — печатные формы повторяют структуру служебных документов: планов, актов, заявок и отчётов.</w:t>
      </w:r>
    </w:p>
    <w:p>
      <w:r>
        <w:t>Программа состоит из трёх рабочих пространств, между которыми пользователь переключается кнопками в верхней части окна. «Центр управления» (обзор) показывает краткую сводку по парку и справочнику и напоминает о резервной копии. «Справочник» содержит сведения об образцах техники и регламентах их обслуживания. «Технические средства тыла» — основное рабочее пространство учёта. Вход в программу выполняется через стартовую страницу.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01-landing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Рис. 1. Стартовая страница программы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02-overview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Рис. 2. «Центр управления»: сводка по парку и справочнику</w:t>
      </w:r>
    </w:p>
    <w:p>
      <w:pPr>
        <w:pStyle w:val="Heading1"/>
      </w:pPr>
      <w:r>
        <w:t>2. Архитектура</w:t>
      </w:r>
    </w:p>
    <w:p>
      <w:r>
        <w:t xml:space="preserve">Программа — один файл </w:t>
      </w:r>
      <w:r>
        <w:rPr>
          <w:rFonts w:ascii="Courier New" w:hAnsi="Courier New"/>
          <w:sz w:val="24"/>
        </w:rPr>
        <w:t>index.html</w:t>
      </w:r>
      <w:r>
        <w:t xml:space="preserve"> без внешних библиотек, внутри которого выделена модульная платформа. Ядро задаёт правила, модули работают по этим правилам, а данные хранятся в браузере на компьютере пользователя.</w:t>
      </w:r>
    </w:p>
    <w:p>
      <w:r>
        <w:t>Программа написана на языках разметки HTML5, стилей CSS и программирования JavaScript. Сторонние библиотеки и шрифты не используются: всё необходимое для работы находится внутри файла. Записи учёта хранятся в хранилище браузера localStorage, а вложения (PDF, изображения) и точки восстановления — в базе IndexedDB, рассчитанной на большие объёмы. Такая схема позволяет открыть программу двойным щелчком без установки сервера, базы данных или дополнительного программного обеспечения.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6028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0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Схема 1. Архитектура программы: ядро платформы, модули и локальное хранение данных</w:t>
      </w:r>
    </w:p>
    <w:p>
      <w:pPr>
        <w:keepNext/>
      </w:pPr>
      <w:r>
        <w:t>Основные элементы архитектуры:</w:t>
      </w:r>
    </w:p>
    <w:p>
      <w:pPr>
        <w:pStyle w:val="ListBullet"/>
      </w:pPr>
      <w:r>
        <w:rPr>
          <w:b/>
        </w:rPr>
        <w:t>Реестр модулей.</w:t>
      </w:r>
      <w:r>
        <w:t xml:space="preserve"> Каждый модуль имеет версию, владеет своими коллекциями данных и проверяется самотестами. Чужие данные модуль читает только через публичный интерфейс владельца — поэтому новые функции не ломают уже работающие.</w:t>
      </w:r>
    </w:p>
    <w:p>
      <w:pPr>
        <w:pStyle w:val="ListBullet"/>
      </w:pPr>
      <w:r>
        <w:rPr>
          <w:b/>
        </w:rPr>
        <w:t>Идентификаторы.</w:t>
      </w:r>
      <w:r>
        <w:t xml:space="preserve"> Формат </w:t>
      </w:r>
      <w:r>
        <w:rPr>
          <w:rFonts w:ascii="Courier New" w:hAnsi="Courier New"/>
          <w:sz w:val="24"/>
        </w:rPr>
        <w:t>&lt;префикс&gt;_&lt;время&gt;_&lt;случайная часть&gt;</w:t>
      </w:r>
      <w:r>
        <w:t xml:space="preserve"> (v — техника, m — запись ТО, h — показание моточасов, t — путевой лист и т. д.). Идентификатор присваивается один раз и не меняется: на нём держатся связи, журнал изменений и QR-наклейки. Копия записи всегда получает новый идентификатор.</w:t>
      </w:r>
    </w:p>
    <w:p>
      <w:pPr>
        <w:pStyle w:val="ListBullet"/>
      </w:pPr>
      <w:r>
        <w:rPr>
          <w:b/>
        </w:rPr>
        <w:t>Модель данных.</w:t>
      </w:r>
      <w:r>
        <w:t xml:space="preserve"> Для каждой коллекции описаны обязательные поля и связи (запись ТО, путевой лист, показание моточасов → техника). Проверка целостности находит записи без связи, повторяющиеся идентификаторы, недопустимые значения, повторы инвентарных, государственных и заводских номеров и умеет исправлять то, что исправляется однозначно.</w:t>
      </w:r>
    </w:p>
    <w:p>
      <w:pPr>
        <w:pStyle w:val="ListBullet"/>
      </w:pPr>
      <w:r>
        <w:rPr>
          <w:b/>
        </w:rPr>
        <w:t>События.</w:t>
      </w:r>
      <w:r>
        <w:t xml:space="preserve"> Модули сообщают об изменениях через общую шину: сохранение данных, переключение раздела, проверка целостности, создание точки восстановления, миграция, самотесты. Например, «Центр управления» сам обновляет сводку, когда в учёте сохраняется новая запись.</w:t>
      </w:r>
    </w:p>
    <w:p>
      <w:pPr>
        <w:pStyle w:val="ListBullet"/>
      </w:pPr>
      <w:r>
        <w:rPr>
          <w:b/>
        </w:rPr>
        <w:t>Версии.</w:t>
      </w:r>
      <w:r>
        <w:t xml:space="preserve"> Структура данных имеет свой номер (сейчас 2); при обновлении программы данные переводятся на новую структуру автоматически, а перед этим сохраняется точка восстановления со старыми данными.</w:t>
      </w:r>
    </w:p>
    <w:p>
      <w:r>
        <w:t>Отдельно решена задача одновременной работы в нескольких вкладках браузера. Если одна вкладка сохранила изменения, другая не перезаписывает их своими, а выполняет трёхстороннее слияние по записям: для каждой записи берётся та версия, которую меняли относительно общего исходного состояния. Пользователь получает уведомление, что изменения из другой вкладки объединены.</w:t>
      </w:r>
    </w:p>
    <w:p>
      <w:r>
        <w:t>Правило совместимости для разработки новых функций состоит из трёх пунктов: модуль меняет только свои коллекции; новые поля записей добавляются, а существующие не переименовываются; изменение считается готовым, только когда проходят самотесты всех модулей и регрессионные тесты.</w:t>
      </w:r>
    </w:p>
    <w:p>
      <w:pPr>
        <w:pStyle w:val="Heading1"/>
      </w:pPr>
      <w:r>
        <w:t>3. Функциональные разделы</w:t>
      </w:r>
    </w:p>
    <w:p>
      <w:r>
        <w:t>Учёт разделён на одиннадцать разделов в левом меню; первый — «Пункт управления», откуда каждое число ведёт к перечню машин и далее в карточку. Работа в программе строится по простой схеме: техника ставится на учёт, по мере эксплуатации вносятся показания счётчика или путевые листы, после каждого обслуживания добавляется запись ТО, а программа сама определяет, когда и какое обслуживание требуется следующим.</w:t>
      </w:r>
    </w:p>
    <w:p>
      <w:pPr>
        <w:pStyle w:val="Heading2"/>
      </w:pPr>
      <w:r>
        <w:t>3.1 Справочник технических средств</w:t>
      </w:r>
    </w:p>
    <w:p>
      <w:r>
        <w:t>Иерархический каталог: 52 технических средства, 120 карт обслуживания, 766 регламентных действий. Каталог разбит по службам и видам техники; слева находится дерево разделов, справа — карточка выбранного образца.</w:t>
      </w:r>
    </w:p>
    <w:p>
      <w:r>
        <w:t>Карточка образца содержит характеристики, перечни работ по видам обслуживания (ЕО, СО, ТО-1, ТО-2, ТО-3, НЗ) и раздел «Нормативная база». Для каждого вида обслуживания приводятся перечень действий, состав исполнителей, необходимый инструмент и материалы, нормативная трудоёмкость. В нормативную базу внесены только подтверждённые сведения с указанием источника; то, что не удалось подтвердить, прямо помечено как «не установлено». Такой подход исключает использование в расчётах непроверенных норм.</w:t>
      </w:r>
    </w:p>
    <w:p>
      <w:r>
        <w:t>Справочник связан с учётом: единица техники привязывается к позиции справочника, и в её карточке становится доступен регламент обслуживания. Из карточки образца, в свою очередь, видно, сколько техники этого типа стоит на учёте и в каком она состоянии. Если для образца регламент в пособии не приведён, пользователь может задать собственный норматив — он хранится вместе с данными учёта и попадает в резервную копию.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04-catalog-card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Рис. 3. Карточка образца «Кухни автомобильные КА-220 и ПАК-200М», вкладка ТО-1</w:t>
      </w:r>
    </w:p>
    <w:p>
      <w:pPr>
        <w:pStyle w:val="Heading2"/>
      </w:pPr>
      <w:r>
        <w:t>3.2 Пункт управления</w:t>
      </w:r>
    </w:p>
    <w:p>
      <w:pPr>
        <w:keepNext/>
      </w:pPr>
      <w:r>
        <w:t>Стартовый экран учёта. Он отвечает на главный вопрос руководителя — в каком состоянии парк сегодня — и показывает:</w:t>
      </w:r>
    </w:p>
    <w:p>
      <w:pPr>
        <w:pStyle w:val="ListBullet"/>
      </w:pPr>
      <w:r>
        <w:t>техническое состояние: на учёте (без списанной техники), исправна, неисправна, в ремонте, на хранении и консервации, КТГ всего парка;</w:t>
      </w:r>
    </w:p>
    <w:p>
      <w:pPr>
        <w:pStyle w:val="ListBullet"/>
      </w:pPr>
      <w:r>
        <w:t>состояние ТО: просрочено, требуется, скоро, интервал не задан, моточасы давно не обновлялись;</w:t>
      </w:r>
    </w:p>
    <w:p>
      <w:pPr>
        <w:pStyle w:val="ListBullet"/>
      </w:pPr>
      <w:r>
        <w:t>готовность по подразделениям: количество техники по состояниям, КТГ и норматив КТГ, с выделением подразделений ниже норматива;</w:t>
      </w:r>
    </w:p>
    <w:p>
      <w:pPr>
        <w:pStyle w:val="ListBullet"/>
      </w:pPr>
      <w:r>
        <w:t>календарь работ на сегодня, неделю и месяц: какие машины, какой вид ТО и к какой дате.</w:t>
      </w:r>
    </w:p>
    <w:p>
      <w:r>
        <w:t>Каждое число на экране — кнопка. Нажатие открывает перечень именно этих машин; из перечня можно перейти в карточку техники, провести ТО или сформировать печатное «Задание на проведение ТО» со сроками, ответственными и графой для отметки о выполнении. Кнопка «Доклад о состоянии парка» формирует печатную сводку для доклада командиру.</w:t>
      </w:r>
    </w:p>
    <w:p>
      <w:pPr>
        <w:keepNext/>
      </w:pPr>
      <w:r>
        <w:t>Коэффициент технической готовности считается по формуле:</w:t>
      </w:r>
    </w:p>
    <w:p>
      <w:pPr>
        <w:spacing w:before="120" w:after="120"/>
        <w:ind w:firstLine="0"/>
        <w:jc w:val="center"/>
      </w:pPr>
      <w:r>
        <w:rPr>
          <w:i/>
        </w:rPr>
        <w:t>КТГ = (N</w:t>
      </w:r>
      <w:r>
        <w:rPr>
          <w:i/>
          <w:vertAlign w:val="subscript"/>
        </w:rPr>
        <w:t>уч</w:t>
      </w:r>
      <w:r>
        <w:rPr>
          <w:i/>
        </w:rPr>
        <w:t xml:space="preserve"> − N</w:t>
      </w:r>
      <w:r>
        <w:rPr>
          <w:i/>
          <w:vertAlign w:val="subscript"/>
        </w:rPr>
        <w:t>неиспр</w:t>
      </w:r>
      <w:r>
        <w:rPr>
          <w:i/>
        </w:rPr>
        <w:t xml:space="preserve"> − N</w:t>
      </w:r>
      <w:r>
        <w:rPr>
          <w:i/>
          <w:vertAlign w:val="subscript"/>
        </w:rPr>
        <w:t>рем</w:t>
      </w:r>
      <w:r>
        <w:rPr>
          <w:i/>
        </w:rPr>
        <w:t>) / N</w:t>
      </w:r>
      <w:r>
        <w:rPr>
          <w:i/>
          <w:vertAlign w:val="subscript"/>
        </w:rPr>
        <w:t>уч</w:t>
      </w:r>
    </w:p>
    <w:p>
      <w:r>
        <w:t>где Nуч — техника на учёте без списанной, Nнеиспр — неисправная техника, Nрем — техника в ремонте. Норматив подразделения — средний норматив КТГ по группам эксплуатации его техники (боевая 0,95; строевая 0,90; учебно-боевая и учебно-строевая 0,85 по умолчанию). Нормативы задаются в разделе «Планирование».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05-command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Рис. 4. «Пункт управления»</w:t>
      </w:r>
    </w:p>
    <w:p>
      <w:pPr>
        <w:pStyle w:val="Heading2"/>
      </w:pPr>
      <w:r>
        <w:t>3.3 Парк техники и карточка техники</w:t>
      </w:r>
    </w:p>
    <w:p>
      <w:r>
        <w:t>Раздел «Парк техники» — реестр всей зарегистрированной техники. Поиск работает по наименованию, марке, государственному, инвентарному и заводскому номерам, подразделению и ответственному; государственный номер сравнивается и без пробелов. Фильтры отбирают технику по подразделению, ответственному, статусу и состоянию ТО, а также по периоду проведения ТО. Реестр отображается таблицей или карточками, отмеченные единицы можно обработать групповыми действиями: сменить статус, задать интервал ТО, удалить.</w:t>
      </w:r>
    </w:p>
    <w:p>
      <w:r>
        <w:t>При постановке на учёт указываются тип по справочнику, наименование, марка и модель, государственный, инвентарный и заводской номера, подразделение и ответственное лицо, год выпуска и дата постановки на учёт, статус, текущие моточасы, интервалы ТО по моточасам и по календарю, группа эксплуатации, плановая годовая наработка и годовая норма расхода ресурса.</w:t>
      </w:r>
    </w:p>
    <w:p>
      <w:r>
        <w:t>Карточка единицы техники собирает все сведения о машине на одной странице: остаток ресурса до ТО в процентах, текущие моточасы, дату последнего и вид следующего ТО, сколько осталось моточасов и дней. На вкладках карточки ведутся журнал технического обслуживания (с прикреплёнными документами) и история показаний моточасов. В карточке также показываются связь со справочником, QR-код машины и журнал изменений карточки.</w:t>
      </w:r>
    </w:p>
    <w:p>
      <w:r>
        <w:rPr>
          <w:b/>
        </w:rPr>
        <w:t>Шаблоны работ и сезонное обслуживание.</w:t>
      </w:r>
      <w:r>
        <w:t xml:space="preserve"> Перечень операций регламента из справочника подставляется в запись ТО в виде списка с галочками: выполненные работы отмечаются, итог («выполнено 5 из 7») виден в журнале. Для сезонного обслуживания задаются даты перевода парка на летний и зимний режим; за заданное число дней программа напоминает о переводе и показывает машины, на которых оно ещё не проведено.</w:t>
      </w:r>
    </w:p>
    <w:p>
      <w:r>
        <w:rPr>
          <w:b/>
        </w:rPr>
        <w:t>Фото и документы техники.</w:t>
      </w:r>
      <w:r>
        <w:t xml:space="preserve"> Вкладка «Фото и документы» хранит фотографии единицы (общий вид, номера, заводская табличка) и документы на машину в целом: паспорт, формуляр, акты приёма-передачи и другие. Фотографии сжимаются до 1600 пикселей, одно из них назначается главным и показывается в шапке карточки и в списке техники. У документа указываются номер, дата, кем выдан и примечание, к нему прикладываются сканы (PDF, Word, Excel, изображения до 20 МБ); документ можно учесть и без скана. Файлы входят в резервную копию, попадают в корзину вместе с техникой и возвращаются при отмене удаления.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06-park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Рис. 5. «Парк техники»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07-vehicl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Рис. 6. Карточка единицы техники</w:t>
      </w:r>
    </w:p>
    <w:p>
      <w:pPr>
        <w:pStyle w:val="Heading2"/>
      </w:pPr>
      <w:r>
        <w:t>3.4 Ближайшие ТО</w:t>
      </w:r>
    </w:p>
    <w:p>
      <w:r>
        <w:t>Раздел показывает технику, требующую внимания: просроченные, требующиеся и приближающиеся обслуживания, а также машины, по которым давно не обновлялись моточасы.</w:t>
      </w:r>
    </w:p>
    <w:p>
      <w:r>
        <w:t>Сроки считаются по двум критериям — моточасам и календарю; состояние определяется по худшему. Межсервисный интервал ТО-1 задаётся в карточке (по умолчанию 250 мото·ч и 180 дней). Интервал ТО-2 по умолчанию кратен интервалу ТО-1: коэффициент равен отношению периодичности ТО-2 к периодичности ТО-1 из раздела «Планирование» (12 000 / 2 000 = 6). Отсчёт до следующего ТО-1 начинается от любого планового обслуживания, до ТО-2 — только от ТО-2, ТО-3 или капитального ремонта. Ежедневное обслуживание интервал не сбрасывает.</w:t>
      </w:r>
    </w:p>
    <w:p>
      <w:r>
        <w:t>Цветовая индикация: «Скоро ТО» — остаток ресурса менее 30 %, «Требуется ТО» — менее 10 %, «ТО просрочено» — ресурс исчерпан (пороги меняются в настройках). Таблица помещается на экран без горизонтальной прокрутки. Из любой строки можно сразу открыть форму записи ТО.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08-dashboard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Рис. 7. «Ближайшие технические обслуживания»</w:t>
      </w:r>
    </w:p>
    <w:p>
      <w:pPr>
        <w:pStyle w:val="Heading2"/>
      </w:pPr>
      <w:r>
        <w:t>3.5 Путевые листы и планирование</w:t>
      </w:r>
    </w:p>
    <w:p>
      <w:r>
        <w:t>Путевой лист фиксирует выход техники: дату, водителя, цель, показания счётчика на начало и конец выхода. Показание на конец выхода автоматически попадает в историю моточасов машины, поэтому отдельно вносить моточасы не требуется. Прирост наработки рассчитывается от предыдущего показания, а отрицательные скачки (замена счётчика) в наработку не включаются.</w:t>
      </w:r>
    </w:p>
    <w:p>
      <w:pPr>
        <w:keepNext/>
      </w:pPr>
      <w:r>
        <w:t>Раздел «Планирование» выполняет расчёты по методике планирования эксплуатации и ремонта ВВСТ (ВАМТО, 2025):</w:t>
      </w:r>
    </w:p>
    <w:p>
      <w:pPr>
        <w:pStyle w:val="ListBullet"/>
      </w:pPr>
      <w:r>
        <w:t>допустимое количество машин в ремонте одновременно по группам эксплуатации и нормативу КТГ (Mплан.рем = Mсписочн · (1 − КТГ) − 1);</w:t>
      </w:r>
    </w:p>
    <w:p>
      <w:pPr>
        <w:pStyle w:val="ListBullet"/>
      </w:pPr>
      <w:r>
        <w:t>наличие моторесурса: годовые нормы расхода, резерв, фактический расход и остаток;</w:t>
      </w:r>
    </w:p>
    <w:p>
      <w:pPr>
        <w:pStyle w:val="ListBullet"/>
      </w:pPr>
      <w:r>
        <w:t>потребность в ТО-1, ТО-2 и текущем ремонте и трудозатраты на год по нормативной трудоёмкости (по умолчанию ТО-1 — 5, ТО-2 — 27, ТР — 3 чел.-ч);</w:t>
      </w:r>
    </w:p>
    <w:p>
      <w:pPr>
        <w:pStyle w:val="ListBullet"/>
      </w:pPr>
      <w:r>
        <w:t>фонд рабочего времени ремонтного подразделения (число специалистов, рабочие дни, продолжительность дня, вынужденные потери);</w:t>
      </w:r>
    </w:p>
    <w:p>
      <w:pPr>
        <w:pStyle w:val="ListBullet"/>
      </w:pPr>
      <w:r>
        <w:t>экономику: стоимость работ по стоимости нормочаса.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09-trips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Рис. 8. «Путевые листы»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10-planning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Рис. 9. «Планирование», вкладка «Группы и КТГ»</w:t>
      </w:r>
    </w:p>
    <w:p>
      <w:pPr>
        <w:pStyle w:val="Heading2"/>
      </w:pPr>
      <w:r>
        <w:t>3.6 Документы, отчёты и печать</w:t>
      </w:r>
    </w:p>
    <w:p>
      <w:r>
        <w:t>Печатные формы: годовой план эксплуатации и ремонта, план-график ТО на месяц, заявка на материалы и специалистов, акты списания моторесурса, внезапной проверки наличия и проверки использования техники. Документы заполняются данными учёта автоматически, графы для подписей и ручных отметок оставляются пустыми.</w:t>
      </w:r>
    </w:p>
    <w:p>
      <w:r>
        <w:t>Раздел «Отчёты» содержит восемь табличных отчётов: список техники, история ТО, просроченные ТО, техника, требующая обслуживания, статистика по подразделениям, статистика по моточасам, путевые листы и карточка учёта работы машины. Отчёты выгружаются в Excel и печатаются.</w:t>
      </w:r>
    </w:p>
    <w:p>
      <w:r>
        <w:t>Окно печати показывает предпросмотр с миниатюрами страниц и позволяет задать масштаб, формат и ориентацию листа, поля, количество копий, двустороннюю и чёрно-белую печать, колонтитулы и нумерацию страниц, сохранить настройки как шаблон. Документ можно выгрузить в PDF, Word (.docx) и Excel (.xlsx) или подготовить к отправке по электронной почте. Окно открывается сочетанием клавиш Ctrl+P.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11-documents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Рис. 10. «Документы»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12-reports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Рис. 11. «Отчёты»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16-print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Рис. 12. Окно предпросмотра и печати</w:t>
      </w:r>
    </w:p>
    <w:p>
      <w:pPr>
        <w:pStyle w:val="Heading2"/>
      </w:pPr>
      <w:r>
        <w:t>3.7 Настройки и справка</w:t>
      </w:r>
    </w:p>
    <w:p>
      <w:r>
        <w:t>В настройках задаются интервалы ТО по умолчанию (250 мото·ч и 180 дней), пороги цветовой индикации, срок напоминания об обновлении моточасов (14 дней), срок напоминания о резервной копии (14 дней) и срок хранения удалённого в корзине (30 дней). Здесь же создаются и восстанавливаются резервные копии, включается постоянное хранение данных браузером и при необходимости очищаются все данные.</w:t>
      </w:r>
    </w:p>
    <w:p>
      <w:r>
        <w:t>Встроенная справка (клавиша F1) содержит 12 разделов: общие сведения, парк техники и карточка техники, ТО и моточасы, расчёт сроков и цветовая индикация, ближайшие ТО и уведомления, путевые листы, планирование, документы и отчёты, настройки и сохранность данных, пояснения и глоссарий, QR-маркировка, пункт управления и сохранность данных. Справка поддерживает поиск по тексту, закладки, историю просмотра и печать.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15-settings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Рис. 13. «Настройки»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17-help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Рис. 14. Справка по учёту</w:t>
      </w:r>
    </w:p>
    <w:p>
      <w:pPr>
        <w:pStyle w:val="Heading1"/>
      </w:pPr>
      <w:r>
        <w:t>4. QR-маркировка техники</w:t>
      </w:r>
    </w:p>
    <w:p>
      <w:r>
        <w:t>Каждая единица техники получает постоянный QR-код, который читается камерой любого смартфона без интернета. Генератор QR-кодов написан с нуля по стандарту ISO/IEC 18004 (версии 1–40, уровни коррекции L/M/Q/H) и встроен в файл, внешних библиотек нет.</w:t>
      </w:r>
    </w:p>
    <w:p>
      <w:r>
        <w:t>Маркировка решает практическую задачу: человек, стоящий рядом с машиной, должен быстро узнать её номера и срок очередного ТО, не имея доступа к компьютеру с базой. Поэтому основные сведения записываются прямо в код и читаются обычной камерой телефона.</w:t>
      </w:r>
    </w:p>
    <w:p>
      <w:pPr>
        <w:pStyle w:val="ListBullet"/>
      </w:pPr>
      <w:r>
        <w:rPr>
          <w:b/>
        </w:rPr>
        <w:t>Содержимое кода.</w:t>
      </w:r>
      <w:r>
        <w:t xml:space="preserve"> По умолчанию — карточка контакта (vCard): имя — наименование техники, в заметке — инвентарный, государственный и заводской номера, очередное ТО, дата «Сведения на» и служебная строка </w:t>
      </w:r>
      <w:r>
        <w:rPr>
          <w:rFonts w:ascii="Courier New" w:hAnsi="Courier New"/>
          <w:sz w:val="24"/>
        </w:rPr>
        <w:t>TST:1:&lt;идентификатор&gt;</w:t>
      </w:r>
      <w:r>
        <w:t>. Такой вид выбран потому, что камера iPhone показывает обычный текст лишь фрагментом, а карточку контакта открывает целиком. Для сканеров и Android доступен вид «Обычный текст».</w:t>
      </w:r>
    </w:p>
    <w:p>
      <w:pPr>
        <w:pStyle w:val="ListBullet"/>
      </w:pPr>
      <w:r>
        <w:rPr>
          <w:b/>
        </w:rPr>
        <w:t>Состав сведений.</w:t>
      </w:r>
      <w:r>
        <w:t xml:space="preserve"> Три уровня: только идентификатор, основные сведения и расширенные (с маркой, подразделением, моточасами и последним ТО — только для крупной наклейки). Ответственное лицо, пароли и закрытые сведения в код не записываются.</w:t>
      </w:r>
    </w:p>
    <w:p>
      <w:pPr>
        <w:pStyle w:val="ListBullet"/>
      </w:pPr>
      <w:r>
        <w:rPr>
          <w:b/>
        </w:rPr>
        <w:t>Наклейки:</w:t>
      </w:r>
      <w:r>
        <w:t xml:space="preserve"> 50 × 50, 60 × 40 и 70 × 70 мм для принтера этикеток или лист A4 с линиями реза; размер модуля кода не менее 0,5 мм. Если выбранный состав не помещается с надёжным размером модуля, программа сама уменьшает состав и предупреждает об этом.</w:t>
      </w:r>
    </w:p>
    <w:p>
      <w:pPr>
        <w:pStyle w:val="ListBullet"/>
      </w:pPr>
      <w:r>
        <w:rPr>
          <w:b/>
        </w:rPr>
        <w:t>Сканирование в программе:</w:t>
      </w:r>
      <w:r>
        <w:t xml:space="preserve"> USB-сканер, веб-камера или фото. Открывается карточка только для просмотра; если сведения на наклейке расходятся с базой, это показывается явно.</w:t>
      </w:r>
    </w:p>
    <w:p>
      <w:pPr>
        <w:pStyle w:val="ListBullet"/>
      </w:pPr>
      <w:r>
        <w:rPr>
          <w:b/>
        </w:rPr>
        <w:t>Безопасность:</w:t>
      </w:r>
      <w:r>
        <w:t xml:space="preserve"> содержимое кода никогда не выполняется, чужие и повреждённые коды отклоняются, сканирование ничего не меняет в данных.</w:t>
      </w:r>
    </w:p>
    <w:p>
      <w:pPr>
        <w:pStyle w:val="ListBullet"/>
      </w:pPr>
      <w:r>
        <w:rPr>
          <w:b/>
        </w:rPr>
        <w:t>Актуальность:</w:t>
      </w:r>
      <w:r>
        <w:t xml:space="preserve"> после изменения карточки наклейка помечается «Устарела — перепечатайте»; идентификатор при перепечатке не меняется.</w:t>
      </w:r>
    </w:p>
    <w:p>
      <w:r>
        <w:t>Различаются два сценария работы. В первом — основном — сведения читаются из самого кода камерой любого телефона без интернета и без установки программы; это снимок на дату печати. Во втором полная карточка с историей ТО открывается там, где есть программа с базой: на компьютере со сканером или на телефоне с копией программы и восстановленной резервной копией.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13-qr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Рис. 15. Раздел «QR-маркировка»: состояние наклеек, сканирование, массовая печать</w:t>
      </w:r>
    </w:p>
    <w:p>
      <w:pPr>
        <w:pStyle w:val="Heading1"/>
      </w:pPr>
      <w:r>
        <w:t>5. Сохранность данных</w:t>
      </w:r>
    </w:p>
    <w:p>
      <w:r>
        <w:t>Данные хранятся только на компьютере пользователя, поэтому защита от потери выделена в отдельную подсистему и раздел «Сохранность данных». Она позволяет вернуть работоспособность после сбоя, ошибочного импорта или неудачного обновления, не теряя весь реестр.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b/>
              </w:rPr>
            </w:r>
            <w:r>
              <w:rPr>
                <w:b/>
                <w:sz w:val="24"/>
              </w:rPr>
              <w:t>Механизм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b/>
              </w:rPr>
            </w:r>
            <w:r>
              <w:rPr>
                <w:b/>
                <w:sz w:val="24"/>
              </w:rPr>
              <w:t>Когда срабатывает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b/>
              </w:rPr>
            </w:r>
            <w:r>
              <w:rPr>
                <w:b/>
                <w:sz w:val="24"/>
              </w:rPr>
              <w:t>Что даёт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Резервная копия (ZIP)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Вручную; напоминание раз в 14 дней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Полная копия с вложениями на флешке; единственная защита от поломки компьютера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Точки восстановления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Ежедневно и перед восстановлением из копии, очисткой, миграцией, исправлением, откатом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Возврат к состоянию до опасной операции одной кнопкой; до 20 автоматических и 20 ручных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Корзина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Любое удаление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Удалённое хранится 30 дней и возвращается с журналом ТО и моточасами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Журнал изменений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Правка важных полей карточки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«Было → стало» по номерам, подразделению, статусу и другим полям; до 3000 записей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Проверка перед импортом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Восстановление из копии и откат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Сравнение «сейчас / будет загружено», ошибки целостности, автоматическое исправление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Версия структуры данных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Обновление программы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Автоматическая миграция с точкой восстановления; данные новой версии не понижаются</w:t>
            </w:r>
          </w:p>
        </w:tc>
      </w:tr>
    </w:tbl>
    <w:p>
      <w:pPr>
        <w:spacing w:after="120"/>
      </w:pPr>
    </w:p>
    <w:p>
      <w:r>
        <w:t>Вложения (PDF, изображения) не удаляются, пока на них ссылается текущая запись, элемент корзины или точка восстановления.</w:t>
      </w:r>
    </w:p>
    <w:p>
      <w:pPr>
        <w:keepNext/>
      </w:pPr>
      <w:r>
        <w:t>Подсистема рассчитана на типичные ситуации потери данных:</w:t>
      </w:r>
    </w:p>
    <w:p>
      <w:pPr>
        <w:ind w:hanging="425" w:left="1134"/>
        <w:jc w:val="left"/>
      </w:pPr>
      <w:r>
        <w:t xml:space="preserve">1. </w:t>
      </w:r>
      <w:r>
        <w:rPr>
          <w:b/>
        </w:rPr>
        <w:t>Ошибочное удаление.</w:t>
      </w:r>
      <w:r>
        <w:t xml:space="preserve"> Сначала удаление можно отменить кнопкой в уведомлении в течение 8 секунд. Позже запись возвращается из корзины вместе со всеми связанными записями — журналом ТО, моточасами и путевыми листами; идентификатор машины не меняется, поэтому её QR-наклейка остаётся действительной.</w:t>
      </w:r>
    </w:p>
    <w:p>
      <w:pPr>
        <w:ind w:hanging="425" w:left="1134"/>
        <w:jc w:val="left"/>
      </w:pPr>
      <w:r>
        <w:t xml:space="preserve">2. </w:t>
      </w:r>
      <w:r>
        <w:rPr>
          <w:b/>
        </w:rPr>
        <w:t>Ошибочное восстановление из копии.</w:t>
      </w:r>
      <w:r>
        <w:t xml:space="preserve"> Перед заменой данных программа показывает, сколько записей будет загружено и есть ли в копии ошибки, и автоматически сохраняет точку «Перед восстановлением из копии». К ней можно вернуться в любой момент.</w:t>
      </w:r>
    </w:p>
    <w:p>
      <w:pPr>
        <w:ind w:hanging="425" w:left="1134"/>
        <w:jc w:val="left"/>
      </w:pPr>
      <w:r>
        <w:t xml:space="preserve">3. </w:t>
      </w:r>
      <w:r>
        <w:rPr>
          <w:b/>
        </w:rPr>
        <w:t>Неудачное обновление программы.</w:t>
      </w:r>
      <w:r>
        <w:t xml:space="preserve"> Перед переводом данных на новую структуру сохраняется точка восстановления со старыми данными; предыдущий файл программы можно вернуть командой отката.</w:t>
      </w:r>
    </w:p>
    <w:p>
      <w:pPr>
        <w:ind w:hanging="425" w:left="1134"/>
        <w:jc w:val="left"/>
      </w:pPr>
      <w:r>
        <w:t xml:space="preserve">4. </w:t>
      </w:r>
      <w:r>
        <w:rPr>
          <w:b/>
        </w:rPr>
        <w:t>Поломка компьютера или очистка браузера.</w:t>
      </w:r>
      <w:r>
        <w:t xml:space="preserve"> Данные восстанавливаются из последней резервной копии на внешнем носителе. Программа регулярно напоминает о её создании в пункте управления, в центре управления и при входе.</w:t>
      </w:r>
    </w:p>
    <w:p>
      <w:r>
        <w:t>Журнал изменений фиксирует, что и когда изменилось в карточке: наименование, марка, номера, подразделение, ответственный, статус, группа эксплуатации, тип по справочнику, даты. Это позволяет восстановить картину, если сведения в карточке оказались изменены ошибочно.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14-safety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Рис. 16. Раздел «Сохранность данных»</w:t>
      </w:r>
    </w:p>
    <w:p>
      <w:pPr>
        <w:pStyle w:val="Heading1"/>
      </w:pPr>
      <w:r>
        <w:t>6. Интерфейс, мобильная версия и установка</w:t>
      </w:r>
    </w:p>
    <w:p>
      <w:r>
        <w:t>Интерфейс выполнен в стиле «Liquid Glass» с палитрой оливковых тонов и тремя темами оформления: светлая, тёмная и «как в системе». На компьютере разделы учёта собраны в левое меню, на телефоне — в горизонтальную панель, а таблицы перестраиваются в карточки с подписями. Ширина страницы проверена от 390 до 1920 пикселей: горизонтальной прокрутки нет.</w:t>
      </w:r>
    </w:p>
    <w:p>
      <w:r>
        <w:t>При проектировании интерфейса учитывались требования доступности: все действия выполняются с клавиатуры, фокус не уходит за пределы открытого окна, у окон и кнопок есть подписи для экранного диктора, цвет состояния всегда дублируется текстом («ТО просрочено», «Норма»). Предусмотрены сочетания клавиш: F1 — справка, Ctrl+P — окно печати, Escape — закрыть окно. Удаление не требует подтверждения в отдельном окне, но всегда может быть отменено.</w:t>
      </w:r>
    </w:p>
    <w:p>
      <w:pPr>
        <w:keepNext/>
      </w:pPr>
      <w:r>
        <w:t>Мобильная версия (экран 390 × 844):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4000" cy="3817477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-02-overview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8174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 w:after="160"/>
              <w:ind w:firstLine="0"/>
              <w:jc w:val="center"/>
            </w:pPr>
            <w:r>
              <w:rPr>
                <w:sz w:val="20"/>
              </w:rPr>
              <w:t>Рис. 17. Телефон: «Центр управления»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4000" cy="3817477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-05-command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8174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 w:after="160"/>
              <w:ind w:firstLine="0"/>
              <w:jc w:val="center"/>
            </w:pPr>
            <w:r>
              <w:rPr>
                <w:sz w:val="20"/>
              </w:rPr>
              <w:t>Рис. 18. Телефон: «Пункт управления»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4000" cy="3817477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-06-park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8174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 w:after="160"/>
              <w:ind w:firstLine="0"/>
              <w:jc w:val="center"/>
            </w:pPr>
            <w:r>
              <w:rPr>
                <w:sz w:val="20"/>
              </w:rPr>
              <w:t>Рис. 19. Телефон: «Парк техники»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4000" cy="3817477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-07-vehicle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8174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 w:after="160"/>
              <w:ind w:firstLine="0"/>
              <w:jc w:val="center"/>
            </w:pPr>
            <w:r>
              <w:rPr>
                <w:sz w:val="20"/>
              </w:rPr>
              <w:t>Рис. 20. Телефон: карточка техники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4000" cy="3817477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-08-dashboard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8174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 w:after="160"/>
              <w:ind w:firstLine="0"/>
              <w:jc w:val="center"/>
            </w:pPr>
            <w:r>
              <w:rPr>
                <w:sz w:val="20"/>
              </w:rPr>
              <w:t>Рис. 21. Телефон: «Ближайшие ТО»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4000" cy="3817477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-13-qr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8174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 w:after="160"/>
              <w:ind w:firstLine="0"/>
              <w:jc w:val="center"/>
            </w:pPr>
            <w:r>
              <w:rPr>
                <w:sz w:val="20"/>
              </w:rPr>
              <w:t>Рис. 22. Телефон: «QR-маркировка»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4000" cy="3817477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-14-safety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8174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 w:after="160"/>
              <w:ind w:firstLine="0"/>
              <w:jc w:val="center"/>
            </w:pPr>
            <w:r>
              <w:rPr>
                <w:sz w:val="20"/>
              </w:rPr>
              <w:t>Рис. 23. Телефон: «Сохранность данных»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4000" cy="3817477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-16-print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8174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 w:after="160"/>
              <w:ind w:firstLine="0"/>
              <w:jc w:val="center"/>
            </w:pPr>
            <w:r>
              <w:rPr>
                <w:sz w:val="20"/>
              </w:rPr>
              <w:t>Рис. 24. Телефон: окно печати</w:t>
            </w:r>
          </w:p>
        </w:tc>
        <w:tc>
          <w:tcPr>
            <w:tcW w:type="dxa" w:w="3118"/>
          </w:tcPr>
          <w:p/>
        </w:tc>
      </w:tr>
    </w:tbl>
    <w:p/>
    <w:p>
      <w:r>
        <w:rPr>
          <w:b/>
        </w:rPr>
        <w:t>Самостоятельное приложение для Windows.</w:t>
      </w:r>
      <w:r>
        <w:t xml:space="preserve"> Программа упакована в приложение на базе Electron с обычным установщиком (</w:t>
      </w:r>
      <w:r>
        <w:rPr>
          <w:rFonts w:ascii="Courier New" w:hAnsi="Courier New"/>
          <w:sz w:val="24"/>
        </w:rPr>
        <w:t>Reglament-TS-Setup</w:t>
      </w:r>
      <w:r>
        <w:t xml:space="preserve">) и переносной версией в zip-архиве. Данные хранятся не в браузере, а в файлах в папке пользователя: основная база </w:t>
      </w:r>
      <w:r>
        <w:rPr>
          <w:rFonts w:ascii="Courier New" w:hAnsi="Courier New"/>
          <w:sz w:val="24"/>
        </w:rPr>
        <w:t>db.json</w:t>
      </w:r>
      <w:r>
        <w:t xml:space="preserve"> с предыдущей копией </w:t>
      </w:r>
      <w:r>
        <w:rPr>
          <w:rFonts w:ascii="Courier New" w:hAnsi="Courier New"/>
          <w:sz w:val="24"/>
        </w:rPr>
        <w:t>db.prev.json</w:t>
      </w:r>
      <w:r>
        <w:t xml:space="preserve">, автоматические копии </w:t>
      </w:r>
      <w:r>
        <w:rPr>
          <w:rFonts w:ascii="Courier New" w:hAnsi="Courier New"/>
          <w:sz w:val="24"/>
        </w:rPr>
        <w:t>backups</w:t>
      </w:r>
      <w:r>
        <w:t xml:space="preserve">, вложения и фотографии </w:t>
      </w:r>
      <w:r>
        <w:rPr>
          <w:rFonts w:ascii="Courier New" w:hAnsi="Courier New"/>
          <w:sz w:val="24"/>
        </w:rPr>
        <w:t>files</w:t>
      </w:r>
      <w:r>
        <w:t xml:space="preserve">, точки восстановления </w:t>
      </w:r>
      <w:r>
        <w:rPr>
          <w:rFonts w:ascii="Courier New" w:hAnsi="Courier New"/>
          <w:sz w:val="24"/>
        </w:rPr>
        <w:t>snapshots</w:t>
      </w:r>
      <w:r>
        <w:t>. Запись атомарная, повреждённый файл заменяется предыдущей копией, папку данных можно сменить в разделе «Сохранность данных». Приложение без интернета и без адресной строки; внешние запросы заблокированы.</w:t>
      </w:r>
    </w:p>
    <w:p>
      <w:r>
        <w:rPr>
          <w:b/>
        </w:rPr>
        <w:t>Установка через Edge (без Electron).</w:t>
      </w:r>
      <w:r>
        <w:t xml:space="preserve"> Установщик </w:t>
      </w:r>
      <w:r>
        <w:rPr>
          <w:rFonts w:ascii="Courier New" w:hAnsi="Courier New"/>
          <w:sz w:val="24"/>
        </w:rPr>
        <w:t>install.cmd</w:t>
      </w:r>
      <w:r>
        <w:t xml:space="preserve"> не требует прав администратора и интернета. Он копирует программу в папку пользователя и создаёт ярлыки «Регламент-ТС» на рабочем столе и в меню «Пуск». Ярлык открывает программу в отдельном окне Edge или Chrome без адресной строки и вкладок, поэтому она выглядит как обычное приложение Windows.</w:t>
      </w:r>
    </w:p>
    <w:p>
      <w:r>
        <w:t xml:space="preserve">Данные программы хранятся в собственном профиле браузера, отдельно от обычного: очистка истории в браузере их не затрагивает. Повторный запуск установщика обновляет программу с сохранением данных, а предыдущая версия файла остаётся рядом — к ней можно вернуться командой </w:t>
      </w:r>
      <w:r>
        <w:rPr>
          <w:rFonts w:ascii="Courier New" w:hAnsi="Courier New"/>
          <w:sz w:val="24"/>
        </w:rPr>
        <w:t>rollback.cmd</w:t>
      </w:r>
      <w:r>
        <w:t xml:space="preserve">. Для работы с флешки предусмотрен переносной режим, в котором данные хранятся рядом с файлом программы. Программу можно и не устанавливать: двойной щелчок по </w:t>
      </w:r>
      <w:r>
        <w:rPr>
          <w:rFonts w:ascii="Courier New" w:hAnsi="Courier New"/>
          <w:sz w:val="24"/>
        </w:rPr>
        <w:t>index.html</w:t>
      </w:r>
      <w:r>
        <w:t xml:space="preserve"> открывает её в браузере по умолчанию.</w:t>
      </w:r>
    </w:p>
    <w:p>
      <w:pPr>
        <w:pStyle w:val="Heading1"/>
      </w:pPr>
      <w:r>
        <w:t>7. Испытания</w:t>
      </w:r>
    </w:p>
    <w:p>
      <w:r>
        <w:t>Все автоматические проверки пройдены. Тесты открывают программу в браузере Chromium с заблокированной сетью и подсчитывают любые попытки внешних запросов.</w:t>
      </w:r>
    </w:p>
    <w:p>
      <w:r>
        <w:t>Испытания проводились на трёх уровнях. Самотесты модулей встроены в программу и запускаются кнопкой в разделе «Сохранность данных»; они работают на временной копии данных и не меняют реальную базу. Функциональные тесты имитируют действия пользователя в браузере: постановку на учёт, правку карточки, удаление и возврат из корзины, восстановление из повреждённой копии, откат, очистку данных, работу пункта управления. Отдельно проверялось распознавание напечатанных QR-наклеек и вёрстка на разной ширине экрана.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b/>
              </w:rPr>
            </w:r>
            <w:r>
              <w:rPr>
                <w:b/>
                <w:sz w:val="24"/>
              </w:rPr>
              <w:t>Набор проверок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b/>
              </w:rPr>
            </w:r>
            <w:r>
              <w:rPr>
                <w:b/>
                <w:sz w:val="24"/>
              </w:rPr>
              <w:t>Что проверяет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b/>
              </w:rPr>
            </w:r>
            <w:r>
              <w:rPr>
                <w:b/>
                <w:sz w:val="24"/>
              </w:rPr>
              <w:t>Результат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Самотесты модулей (в программе)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Идентификаторы, расчёт сроков ТО, КТГ, моточасы, документы, QR, сезоны, файлы техники, миграции, корзина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20 из 20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Платформа и сохранность (</w:t>
            </w:r>
            <w:r>
              <w:rPr>
                <w:rFonts w:ascii="Courier New" w:hAnsi="Courier New"/>
                <w:sz w:val="24"/>
              </w:rPr>
              <w:t>tests/platform.spec.js</w:t>
            </w:r>
            <w:r>
              <w:rPr>
                <w:sz w:val="24"/>
              </w:rPr>
              <w:t>)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Миграция, журнал, корзина, проверка копии, откат, очистка, пункт управления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25 из 25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QR-маркировка и регрессия (</w:t>
            </w:r>
            <w:r>
              <w:rPr>
                <w:rFonts w:ascii="Courier New" w:hAnsi="Courier New"/>
                <w:sz w:val="24"/>
              </w:rPr>
              <w:t>tests/qr.spec.js</w:t>
            </w:r>
            <w:r>
              <w:rPr>
                <w:sz w:val="24"/>
              </w:rPr>
              <w:t>)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Уникальность кодов, печать наклеек, сканирование, защита от чужих кодов, работа всех разделов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18 из 18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Распознавание напечатанных наклеек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PDF на 300 и 600 dpi, декодер zxing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Все коды читаются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Шаблоны работ и сезоны (</w:t>
            </w:r>
            <w:r>
              <w:rPr>
                <w:rFonts w:ascii="Courier New" w:hAnsi="Courier New"/>
                <w:sz w:val="24"/>
              </w:rPr>
              <w:t>tests/season.spec.js</w:t>
            </w:r>
            <w:r>
              <w:rPr>
                <w:sz w:val="24"/>
              </w:rPr>
              <w:t>)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Перечень работ с галочками, напоминание о переводе парка, задание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20 из 20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Фото и документы (</w:t>
            </w:r>
            <w:r>
              <w:rPr>
                <w:rFonts w:ascii="Courier New" w:hAnsi="Courier New"/>
                <w:sz w:val="24"/>
              </w:rPr>
              <w:t>tests/vfiles.spec.js</w:t>
            </w:r>
            <w:r>
              <w:rPr>
                <w:sz w:val="24"/>
              </w:rPr>
              <w:t>)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Сжатие фото, миниатюры, просмотр, паспорт/формуляр/акты, скачивание, резервная копия, удаление и отмена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28 из 28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Приложение Electron (</w:t>
            </w:r>
            <w:r>
              <w:rPr>
                <w:rFonts w:ascii="Courier New" w:hAnsi="Courier New"/>
                <w:sz w:val="24"/>
              </w:rPr>
              <w:t>app/test</w:t>
            </w:r>
            <w:r>
              <w:rPr>
                <w:sz w:val="24"/>
              </w:rPr>
              <w:t>)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Файловое хранилище, восстановление повреждённого файла, запись и чтение вложений, запуск упакованного приложения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24 из 24 и 5 из 5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Сеть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Внешние запросы за весь прогон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0</w:t>
            </w:r>
          </w:p>
        </w:tc>
      </w:tr>
    </w:tbl>
    <w:p>
      <w:pPr>
        <w:spacing w:after="120"/>
      </w:pPr>
    </w:p>
    <w:p>
      <w:pPr>
        <w:keepNext/>
      </w:pPr>
      <w:r>
        <w:t>Отдельные результаты функциональных испытаний:</w:t>
      </w:r>
    </w:p>
    <w:p>
      <w:pPr>
        <w:pStyle w:val="ListBullet"/>
      </w:pPr>
      <w:r>
        <w:t>каждое число пункта управления открывает перечень ровно из того количества машин, которое показано на экране;</w:t>
      </w:r>
    </w:p>
    <w:p>
      <w:pPr>
        <w:pStyle w:val="ListBullet"/>
      </w:pPr>
      <w:r>
        <w:t>после удаления и возврата из корзины у машины сохраняются все записи ТО и моточасов, а идентификатор не меняется;</w:t>
      </w:r>
    </w:p>
    <w:p>
      <w:pPr>
        <w:pStyle w:val="ListBullet"/>
      </w:pPr>
      <w:r>
        <w:t>копия с намеренно внесёнными ошибками (запись без техники, повтор идентификатора, пустое наименование) распознаётся, а после автоматического исправления ошибок целостности не остаётся;</w:t>
      </w:r>
    </w:p>
    <w:p>
      <w:pPr>
        <w:pStyle w:val="ListBullet"/>
      </w:pPr>
      <w:r>
        <w:t>данные старой структуры переводятся на новую без потерь, а данные из более новой версии программы сохраняются вместе с неизвестными полями.</w:t>
      </w:r>
    </w:p>
    <w:p>
      <w:r>
        <w:t>Не проверялось на реальных устройствах: установщик и приложение на Windows (проверены сборка, состав установщика и запуск упакованного приложения на Linux) и сканирование наклеек камерой смартфона (сканирование имитировалось снимками с размытием и наклоном).</w:t>
      </w:r>
    </w:p>
    <w:p>
      <w:pPr>
        <w:pStyle w:val="Heading1"/>
      </w:pPr>
      <w:r>
        <w:t>8. Ограничения и направления развития</w:t>
      </w:r>
    </w:p>
    <w:p>
      <w:pPr>
        <w:keepNext/>
      </w:pPr>
      <w:r>
        <w:rPr>
          <w:b/>
        </w:rPr>
        <w:t>Ограничения текущей версии:</w:t>
      </w:r>
    </w:p>
    <w:p>
      <w:pPr>
        <w:pStyle w:val="ListBullet"/>
      </w:pPr>
      <w:r>
        <w:t>один пользователь на одном компьютере; разграничения доступа и обмена данными между рабочими местами нет;</w:t>
      </w:r>
    </w:p>
    <w:p>
      <w:pPr>
        <w:pStyle w:val="ListBullet"/>
      </w:pPr>
      <w:r>
        <w:t>точки восстановления и корзина хранятся рядом с данными (в браузере или в папке данных приложения): от поломки диска защищает только резервная копия на внешнем носителе;</w:t>
      </w:r>
    </w:p>
    <w:p>
      <w:pPr>
        <w:pStyle w:val="ListBullet"/>
      </w:pPr>
      <w:r>
        <w:t>PDF и офисные файлы документов не просматриваются внутри программы, а скачиваются (изображения открываются в просмотре);</w:t>
      </w:r>
    </w:p>
    <w:p>
      <w:pPr>
        <w:pStyle w:val="ListBullet"/>
      </w:pPr>
      <w:r>
        <w:t>сведения в QR-коде — снимок на дату печати, полная карточка доступна только там, где есть программа с базой;</w:t>
      </w:r>
    </w:p>
    <w:p>
      <w:pPr>
        <w:pStyle w:val="ListBullet"/>
      </w:pPr>
      <w:r>
        <w:t>модуль «Склад (ЗИП, ГСМ)» зарегистрирован в платформе как запланированный, раздела пока нет.</w:t>
      </w:r>
    </w:p>
    <w:p>
      <w:r>
        <w:t>Эти ограничения не мешают основному применению программы на автономном рабочем месте, но определяют направления дальнейшей работы.</w:t>
      </w:r>
    </w:p>
    <w:p>
      <w:pPr>
        <w:keepNext/>
      </w:pPr>
      <w:r>
        <w:rPr>
          <w:b/>
        </w:rPr>
        <w:t>Направления развития:</w:t>
      </w:r>
    </w:p>
    <w:p>
      <w:pPr>
        <w:ind w:hanging="425" w:left="1134"/>
        <w:jc w:val="left"/>
      </w:pPr>
      <w:r>
        <w:t>1. Модуль склада: учёт ЗИП и расходников, списание при ТО, журнал ГСМ, сигнал о минимальном остатке.</w:t>
      </w:r>
    </w:p>
    <w:p>
      <w:pPr>
        <w:ind w:hanging="425" w:left="1134"/>
        <w:jc w:val="left"/>
      </w:pPr>
      <w:r>
        <w:t>2. Работа нескольких пользователей: разграничение доступа и обмен файлами изменений с разрешением конфликтов.</w:t>
      </w:r>
    </w:p>
    <w:p>
      <w:pPr>
        <w:ind w:hanging="425" w:left="1134"/>
        <w:jc w:val="left"/>
      </w:pPr>
      <w:r>
        <w:t>3. Мобильный обход и инвентаризация по QR-наклейкам.</w:t>
      </w:r>
    </w:p>
    <w:p>
      <w:pPr>
        <w:ind w:hanging="425" w:left="1134"/>
        <w:jc w:val="left"/>
      </w:pPr>
      <w:r>
        <w:t>4. Подпись установщика и автоматическое обновление приложения; встроенный просмотр PDF.</w:t>
      </w:r>
    </w:p>
    <w:p>
      <w:r>
        <w:t>Модульная архитектура позволяет добавлять эти функции по отдельности: новый модуль получает собственную коллекцию данных, версию и самотесты, а существующие разделы продолжают работать без изменений.</w:t>
      </w:r>
    </w:p>
    <w:p>
      <w:pPr>
        <w:pStyle w:val="Heading1"/>
      </w:pPr>
      <w:r>
        <w:t>ЗАКЛЮЧЕНИЕ</w:t>
      </w:r>
    </w:p>
    <w:p>
      <w:r>
        <w:t>«Регламент-ТС» решает поставленную цель: учёт техники служб тыла, расчёт сроков ТО, контроль готовности парка и подготовка документов выполняются на автономном рабочем месте без интернета и сервера. Пункт управления даёт картину состояния на одном экране, QR-маркировка переносит основные сведения на саму машину, а подсистема сохранности защищает реестр от ошибок и сбоев.</w:t>
      </w:r>
    </w:p>
    <w:p>
      <w:r>
        <w:t>Все задачи, поставленные во введении, выполнены. Карточки техники ведутся с постоянными идентификаторами. Сроки ТО-1 и ТО-2 рассчитываются по моточасам и календарю с учётом истории обслуживания. Готовность парка и календарь работ показаны в пункте управления. Печатные документы и отчёты формируются автоматически и выгружаются в PDF, Word и Excel. Техника маркируется QR-кодами, которые читаются любым смартфоном без интернета. Данные защищены резервными копиями, точками восстановления, корзиной и журналом изменений.</w:t>
      </w:r>
    </w:p>
    <w:p>
      <w:r>
        <w:t>Практическая ценность программы — в сокращении ручной работы и снижении числа ошибок: показание счётчика вносится один раз, а сроки, документы и сводки строятся из него сами. Программа не требует сервера, сети и установки, поэтому может применяться на любом рабочем месте подразделения.</w:t>
      </w:r>
    </w:p>
    <w:p>
      <w:r>
        <w:t>Модульная архитектура с самотестами и версионированием данных позволяет развивать программу — добавлять склад и работу нескольких пользователей, не ломая уже работающие функции.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 w:line="360" w:lineRule="auto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240" w:line="360" w:lineRule="auto"/>
      <w:ind w:firstLine="709"/>
      <w:jc w:val="left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709"/>
      <w:jc w:val="left"/>
      <w:outlineLvl w:val="2"/>
    </w:pPr>
    <w:rPr>
      <w:rFonts w:ascii="Times New Roman" w:hAnsi="Times New Roman" w:eastAsia="Times New Roman" w:cs="Times New Roman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/>
      <w:ind w:firstLine="0"/>
      <w:contextualSpacing/>
    </w:pPr>
    <w:rPr>
      <w:rFonts w:ascii="Times New Roman" w:hAnsi="Times New Roman" w:eastAsia="Times New Roman" w:cs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60" w:lineRule="auto"/>
      <w:ind w:firstLine="0"/>
      <w:contextualSpacing/>
    </w:pPr>
    <w:rPr>
      <w:rFonts w:ascii="Times New Roman" w:hAnsi="Times New Roman" w:eastAsia="Times New Roman" w:cs="Times New Roman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Relationship Id="rId23" Type="http://schemas.openxmlformats.org/officeDocument/2006/relationships/image" Target="media/image14.jpg"/><Relationship Id="rId24" Type="http://schemas.openxmlformats.org/officeDocument/2006/relationships/image" Target="media/image15.jpg"/><Relationship Id="rId25" Type="http://schemas.openxmlformats.org/officeDocument/2006/relationships/image" Target="media/image16.jpg"/><Relationship Id="rId26" Type="http://schemas.openxmlformats.org/officeDocument/2006/relationships/image" Target="media/image17.jpg"/><Relationship Id="rId27" Type="http://schemas.openxmlformats.org/officeDocument/2006/relationships/image" Target="media/image18.jpg"/><Relationship Id="rId28" Type="http://schemas.openxmlformats.org/officeDocument/2006/relationships/image" Target="media/image19.jpg"/><Relationship Id="rId29" Type="http://schemas.openxmlformats.org/officeDocument/2006/relationships/image" Target="media/image20.jpg"/><Relationship Id="rId30" Type="http://schemas.openxmlformats.org/officeDocument/2006/relationships/image" Target="media/image21.jpg"/><Relationship Id="rId31" Type="http://schemas.openxmlformats.org/officeDocument/2006/relationships/image" Target="media/image22.jpg"/><Relationship Id="rId32" Type="http://schemas.openxmlformats.org/officeDocument/2006/relationships/image" Target="media/image23.jpg"/><Relationship Id="rId33" Type="http://schemas.openxmlformats.org/officeDocument/2006/relationships/image" Target="media/image24.jpg"/><Relationship Id="rId34" Type="http://schemas.openxmlformats.org/officeDocument/2006/relationships/image" Target="media/image2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Реферат: АСУК «Регламент-ТС»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