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ParcelWay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Parcel delivery database management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5" name="image4.png"/>
            <a:graphic>
              <a:graphicData uri="http://schemas.openxmlformats.org/drawingml/2006/picture">
                <pic:pic>
                  <pic:nvPicPr>
                    <pic:cNvPr descr="horizontal lin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b w:val="0"/>
          <w:sz w:val="22"/>
          <w:szCs w:val="22"/>
        </w:rPr>
        <w:drawing>
          <wp:inline distB="114300" distT="114300" distL="114300" distR="114300">
            <wp:extent cx="5943600" cy="4127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20" w:line="288" w:lineRule="auto"/>
        <w:ind w:left="-566.9291338582677" w:right="5.669291338583093" w:firstLine="0"/>
        <w:jc w:val="right"/>
        <w:rPr>
          <w:i w:val="1"/>
          <w:color w:val="695d46"/>
          <w:sz w:val="20"/>
          <w:szCs w:val="20"/>
        </w:rPr>
      </w:pPr>
      <w:r w:rsidDel="00000000" w:rsidR="00000000" w:rsidRPr="00000000">
        <w:rPr>
          <w:i w:val="1"/>
          <w:color w:val="695d46"/>
          <w:sz w:val="20"/>
          <w:szCs w:val="20"/>
          <w:rtl w:val="0"/>
        </w:rPr>
        <w:t xml:space="preserve">Figure 1. “Parcel delivery” image,  taken from </w:t>
      </w:r>
      <w:hyperlink r:id="rId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Vector Stock</w:t>
        </w:r>
      </w:hyperlink>
      <w:r w:rsidDel="00000000" w:rsidR="00000000" w:rsidRPr="00000000">
        <w:rPr>
          <w:i w:val="1"/>
          <w:color w:val="695d46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288" w:lineRule="auto"/>
        <w:ind w:left="-566.9291338582677" w:right="5.669291338583093" w:firstLine="0"/>
        <w:jc w:val="right"/>
        <w:rPr/>
      </w:pPr>
      <w:r w:rsidDel="00000000" w:rsidR="00000000" w:rsidRPr="00000000">
        <w:rPr>
          <w:i w:val="1"/>
          <w:color w:val="695d4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jc w:val="right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jc w:val="right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jc w:val="right"/>
        <w:rPr>
          <w:rFonts w:ascii="Economica" w:cs="Economica" w:eastAsia="Economica" w:hAnsi="Economica"/>
          <w:color w:val="666666"/>
          <w:sz w:val="34"/>
          <w:szCs w:val="34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34"/>
          <w:szCs w:val="34"/>
          <w:rtl w:val="0"/>
        </w:rPr>
        <w:t xml:space="preserve">4th-year student in Software Design with Artificial Intelligence in Cloud</w:t>
      </w:r>
    </w:p>
    <w:p w:rsidR="00000000" w:rsidDel="00000000" w:rsidP="00000000" w:rsidRDefault="00000000" w:rsidRPr="00000000" w14:paraId="0000000A">
      <w:pPr>
        <w:spacing w:before="0" w:line="240" w:lineRule="auto"/>
        <w:jc w:val="right"/>
        <w:rPr>
          <w:rFonts w:ascii="Economica" w:cs="Economica" w:eastAsia="Economica" w:hAnsi="Economica"/>
          <w:b w:val="1"/>
          <w:color w:val="666666"/>
          <w:sz w:val="38"/>
          <w:szCs w:val="38"/>
        </w:rPr>
      </w:pPr>
      <w:r w:rsidDel="00000000" w:rsidR="00000000" w:rsidRPr="00000000">
        <w:rPr>
          <w:rFonts w:ascii="Economica" w:cs="Economica" w:eastAsia="Economica" w:hAnsi="Economica"/>
          <w:b w:val="1"/>
          <w:color w:val="666666"/>
          <w:sz w:val="38"/>
          <w:szCs w:val="38"/>
          <w:rtl w:val="0"/>
        </w:rPr>
        <w:t xml:space="preserve">Ivan Lapickij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92swi8icow4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iypbmjbp531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arolcxe0i15c" w:id="5"/>
      <w:bookmarkEnd w:id="5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firstLine="0"/>
        <w:rPr/>
      </w:pPr>
      <w:r w:rsidDel="00000000" w:rsidR="00000000" w:rsidRPr="00000000">
        <w:rPr>
          <w:rtl w:val="0"/>
        </w:rPr>
        <w:t xml:space="preserve">A database management system is essential for every business. To demonstrate my knowledge and skills in database management, I developed </w:t>
      </w:r>
      <w:r w:rsidDel="00000000" w:rsidR="00000000" w:rsidRPr="00000000">
        <w:rPr>
          <w:b w:val="1"/>
          <w:rtl w:val="0"/>
        </w:rPr>
        <w:t xml:space="preserve">ParcelWay</w:t>
      </w:r>
      <w:r w:rsidDel="00000000" w:rsidR="00000000" w:rsidRPr="00000000">
        <w:rPr>
          <w:rtl w:val="0"/>
        </w:rPr>
        <w:t xml:space="preserve">, a database management system designed for a parcel delivery company that is ease to use. In the following sections, I will introduce the workflow and implemented functionalities.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141.73228346456688" w:firstLine="15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58000" cy="2717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0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288" w:lineRule="auto"/>
        <w:ind w:left="-566.9291338582677" w:right="5.669291338583093" w:firstLine="0"/>
        <w:jc w:val="right"/>
        <w:rPr/>
      </w:pPr>
      <w:r w:rsidDel="00000000" w:rsidR="00000000" w:rsidRPr="00000000">
        <w:rPr>
          <w:i w:val="1"/>
          <w:color w:val="695d46"/>
          <w:sz w:val="20"/>
          <w:szCs w:val="20"/>
          <w:rtl w:val="0"/>
        </w:rPr>
        <w:t xml:space="preserve">Figure 2. “ParcelWay DMS GUI”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l6nqtqikxcpd" w:id="6"/>
      <w:bookmarkEnd w:id="6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rtl w:val="0"/>
        </w:rPr>
        <w:t xml:space="preserve">ParcelWay frontend - UI was provided &amp; created with the JAVA language and Eclipse framework. Then, MySql was used within the MySql workbench to create backend database queries—functionality. </w:t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rtl w:val="0"/>
        </w:rPr>
        <w:t xml:space="preserve">The database contains 4 tables: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Customers </w:t>
      </w:r>
      <w:r w:rsidDel="00000000" w:rsidR="00000000" w:rsidRPr="00000000">
        <w:rPr>
          <w:rtl w:val="0"/>
        </w:rPr>
        <w:t xml:space="preserve">-   CustomerID, FullName, Address, Email, Phone, ShippingCostPP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Employees </w:t>
      </w:r>
      <w:r w:rsidDel="00000000" w:rsidR="00000000" w:rsidRPr="00000000">
        <w:rPr>
          <w:rtl w:val="0"/>
        </w:rPr>
        <w:t xml:space="preserve">-   EmployeeID, FullName, Position, Phone, Email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Parcels </w:t>
      </w:r>
      <w:r w:rsidDel="00000000" w:rsidR="00000000" w:rsidRPr="00000000">
        <w:rPr>
          <w:rtl w:val="0"/>
        </w:rPr>
        <w:t xml:space="preserve">      - </w:t>
        <w:tab/>
        <w:t xml:space="preserve">ParcelID, CustomerID, Weight, Dimensions, Status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Deliveries </w:t>
      </w:r>
      <w:r w:rsidDel="00000000" w:rsidR="00000000" w:rsidRPr="00000000">
        <w:rPr>
          <w:rtl w:val="0"/>
        </w:rPr>
        <w:t xml:space="preserve"> - </w:t>
        <w:tab/>
        <w:t xml:space="preserve">DeliveryID, ParcelID, EmployeeID, Vehicle, RouteDetails, DeliveryTime</w:t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  <w:t xml:space="preserve">Each table contains at least 10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a5jp5tnimjw" w:id="7"/>
      <w:bookmarkEnd w:id="7"/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started this project by implementing basic CRUD queries - Create, Read, Update, and Delete data for table Parcels, which we can see from the content displayed in “Figure 2”.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 the left side there is a textfield for user input insert based on desirable functionality etc. - Delete would require only ParcelID.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There are more buttons like: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Export </w:t>
      </w:r>
      <w:r w:rsidDel="00000000" w:rsidR="00000000" w:rsidRPr="00000000">
        <w:rPr>
          <w:rtl w:val="0"/>
        </w:rPr>
        <w:t xml:space="preserve">-  that exports the current table of Parcels displayed on the right side of DMS.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Clear </w:t>
      </w:r>
      <w:r w:rsidDel="00000000" w:rsidR="00000000" w:rsidRPr="00000000">
        <w:rPr>
          <w:rtl w:val="0"/>
        </w:rPr>
        <w:t xml:space="preserve">- Clears user input in the CRUD Actions display on the top left side.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Audit </w:t>
      </w:r>
      <w:r w:rsidDel="00000000" w:rsidR="00000000" w:rsidRPr="00000000">
        <w:rPr>
          <w:rtl w:val="0"/>
        </w:rPr>
        <w:t xml:space="preserve">- records all deleted parcels to audit table “Parcels_audit”, then recorded to CSV(Comma separated values) file MyOutput.csv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Next, at the bottom left we can see more complex queries and functions: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 of deliveries</w:t>
      </w:r>
      <w:r w:rsidDel="00000000" w:rsidR="00000000" w:rsidRPr="00000000">
        <w:rPr>
          <w:rtl w:val="0"/>
        </w:rPr>
        <w:t xml:space="preserve"> - records the status of total parcels. </w:t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64988" cy="3194693"/>
            <wp:effectExtent b="0" l="0" r="0" t="0"/>
            <wp:docPr descr="Chart" id="11" name="image11.png"/>
            <a:graphic>
              <a:graphicData uri="http://schemas.openxmlformats.org/drawingml/2006/picture">
                <pic:pic>
                  <pic:nvPicPr>
                    <pic:cNvPr descr="Chart"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4988" cy="3194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="288" w:lineRule="auto"/>
        <w:ind w:left="-566.9291338582677" w:right="5.669291338583093" w:firstLine="0"/>
        <w:jc w:val="right"/>
        <w:rPr>
          <w:i w:val="1"/>
          <w:color w:val="695d46"/>
          <w:sz w:val="20"/>
          <w:szCs w:val="20"/>
        </w:rPr>
      </w:pPr>
      <w:r w:rsidDel="00000000" w:rsidR="00000000" w:rsidRPr="00000000">
        <w:rPr>
          <w:i w:val="1"/>
          <w:color w:val="695d46"/>
          <w:sz w:val="20"/>
          <w:szCs w:val="20"/>
          <w:rtl w:val="0"/>
        </w:rPr>
        <w:t xml:space="preserve">Figure 3. Status of deliveries diagram.</w:t>
      </w:r>
    </w:p>
    <w:p w:rsidR="00000000" w:rsidDel="00000000" w:rsidP="00000000" w:rsidRDefault="00000000" w:rsidRPr="00000000" w14:paraId="00000024">
      <w:pPr>
        <w:spacing w:before="120" w:line="288" w:lineRule="auto"/>
        <w:ind w:left="-566.9291338582677" w:right="5.669291338583093" w:firstLine="0"/>
        <w:jc w:val="right"/>
        <w:rPr>
          <w:i w:val="1"/>
          <w:color w:val="695d4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Total shipments cost</w:t>
      </w:r>
      <w:r w:rsidDel="00000000" w:rsidR="00000000" w:rsidRPr="00000000">
        <w:rPr>
          <w:rtl w:val="0"/>
        </w:rPr>
        <w:t xml:space="preserve"> - based on user-inserted CustomerID on-click counts how many shipments the customer made and records in CSV file.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AVG parcels weight</w:t>
      </w:r>
      <w:r w:rsidDel="00000000" w:rsidR="00000000" w:rsidRPr="00000000">
        <w:rPr>
          <w:rtl w:val="0"/>
        </w:rPr>
        <w:t xml:space="preserve"> - based on user-inserted vehicle type on-click counts average parcels weight carried on the vehicle.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all vehicles</w:t>
      </w:r>
      <w:r w:rsidDel="00000000" w:rsidR="00000000" w:rsidRPr="00000000">
        <w:rPr>
          <w:rtl w:val="0"/>
        </w:rPr>
        <w:t xml:space="preserve"> - on-click records to CSV file distinct types of vehicles the company uses.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b w:val="1"/>
          <w:rtl w:val="0"/>
        </w:rPr>
        <w:t xml:space="preserve">fnCalculateShippingCostTotal</w:t>
      </w:r>
      <w:r w:rsidDel="00000000" w:rsidR="00000000" w:rsidRPr="00000000">
        <w:rPr>
          <w:rtl w:val="0"/>
        </w:rPr>
        <w:t xml:space="preserve"> - stored function that calculates the total Shipping cost for a particular customer based on user input.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38700" cy="41719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20" w:line="288" w:lineRule="auto"/>
        <w:ind w:left="-566.9291338582677" w:right="1027.7952755905512" w:firstLine="0"/>
        <w:jc w:val="right"/>
        <w:rPr/>
      </w:pPr>
      <w:r w:rsidDel="00000000" w:rsidR="00000000" w:rsidRPr="00000000">
        <w:rPr>
          <w:i w:val="1"/>
          <w:color w:val="695d46"/>
          <w:sz w:val="20"/>
          <w:szCs w:val="20"/>
          <w:rtl w:val="0"/>
        </w:rPr>
        <w:t xml:space="preserve">Figure 4. A piece of code illustrates the creation of the stored function “</w:t>
      </w:r>
      <w:r w:rsidDel="00000000" w:rsidR="00000000" w:rsidRPr="00000000">
        <w:rPr>
          <w:color w:val="8c7252"/>
          <w:rtl w:val="0"/>
        </w:rPr>
        <w:t xml:space="preserve">fnCalculateShippingCostTotal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695d46"/>
          <w:sz w:val="20"/>
          <w:szCs w:val="20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Behind the scenes: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parcels_view </w:t>
      </w:r>
      <w:r w:rsidDel="00000000" w:rsidR="00000000" w:rsidRPr="00000000">
        <w:rPr>
          <w:rtl w:val="0"/>
        </w:rPr>
        <w:t xml:space="preserve">-  simulating real industry requirements I created a view that allows secure custom Customer data from being manipulated, etc. Updated or Deleted. In this case, a customer that is outside of the view has CustomerID 4.</w:t>
      </w:r>
      <w:r w:rsidDel="00000000" w:rsidR="00000000" w:rsidRPr="00000000">
        <w:rPr/>
        <w:drawing>
          <wp:inline distB="114300" distT="114300" distL="114300" distR="114300">
            <wp:extent cx="5229225" cy="1714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20" w:line="288" w:lineRule="auto"/>
        <w:ind w:left="720" w:right="319.1338582677173" w:firstLine="0"/>
        <w:jc w:val="right"/>
        <w:rPr/>
      </w:pPr>
      <w:r w:rsidDel="00000000" w:rsidR="00000000" w:rsidRPr="00000000">
        <w:rPr>
          <w:i w:val="1"/>
          <w:color w:val="695d46"/>
          <w:sz w:val="20"/>
          <w:szCs w:val="20"/>
          <w:rtl w:val="0"/>
        </w:rPr>
        <w:t xml:space="preserve">Figure 5. A piece of code illustrates the creation of View “parcels View”.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trParcelsAfterDelete</w:t>
      </w:r>
      <w:r w:rsidDel="00000000" w:rsidR="00000000" w:rsidRPr="00000000">
        <w:rPr>
          <w:rtl w:val="0"/>
        </w:rPr>
        <w:t xml:space="preserve">- the trigger that activates every time a parcel is being deleted and records ParcelID, Action, ActionDate. Where Action stands for action taken (deleted) and Action date records the time of deletion.</w:t>
      </w:r>
    </w:p>
    <w:p w:rsidR="00000000" w:rsidDel="00000000" w:rsidP="00000000" w:rsidRDefault="00000000" w:rsidRPr="00000000" w14:paraId="00000032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5938" cy="2141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938" cy="214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20" w:line="288" w:lineRule="auto"/>
        <w:ind w:left="720" w:right="460.8661417322844" w:firstLine="0"/>
        <w:jc w:val="right"/>
        <w:rPr/>
      </w:pPr>
      <w:r w:rsidDel="00000000" w:rsidR="00000000" w:rsidRPr="00000000">
        <w:rPr>
          <w:i w:val="1"/>
          <w:color w:val="695d46"/>
          <w:sz w:val="20"/>
          <w:szCs w:val="20"/>
          <w:rtl w:val="0"/>
        </w:rPr>
        <w:t xml:space="preserve">Figure 6. A piece of code illustrates the creation of View “parcels View”.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20" w:line="288" w:lineRule="auto"/>
        <w:ind w:left="-566.9291338582677" w:right="5.669291338583093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4hsp7c8fvkw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120" w:line="288" w:lineRule="auto"/>
        <w:ind w:left="-566.9291338582677" w:right="5.66929133858309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wftqq8yiu9v8" w:id="9"/>
      <w:bookmarkEnd w:id="9"/>
      <w:r w:rsidDel="00000000" w:rsidR="00000000" w:rsidRPr="00000000">
        <w:rPr/>
        <w:drawing>
          <wp:inline distB="114300" distT="114300" distL="114300" distR="114300">
            <wp:extent cx="5958000" cy="2209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0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120" w:line="288" w:lineRule="auto"/>
        <w:ind w:left="720" w:right="5.669291338583093" w:firstLine="0"/>
        <w:jc w:val="right"/>
        <w:rPr>
          <w:i w:val="1"/>
          <w:color w:val="695d46"/>
          <w:sz w:val="20"/>
          <w:szCs w:val="20"/>
        </w:rPr>
      </w:pPr>
      <w:r w:rsidDel="00000000" w:rsidR="00000000" w:rsidRPr="00000000">
        <w:rPr>
          <w:i w:val="1"/>
          <w:color w:val="695d46"/>
          <w:sz w:val="20"/>
          <w:szCs w:val="20"/>
          <w:rtl w:val="0"/>
        </w:rPr>
        <w:t xml:space="preserve">Figure 7.Image taken from </w:t>
      </w:r>
      <w:hyperlink r:id="rId15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 EssayMaster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20" w:line="288" w:lineRule="auto"/>
        <w:ind w:left="720" w:right="5.669291338583093" w:firstLine="0"/>
        <w:jc w:val="right"/>
        <w:rPr/>
      </w:pPr>
      <w:r w:rsidDel="00000000" w:rsidR="00000000" w:rsidRPr="00000000">
        <w:rPr>
          <w:i w:val="1"/>
          <w:color w:val="695d46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n26nx5384hpj" w:id="10"/>
      <w:bookmarkEnd w:id="10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a trigger to log deletion actions ensures that deleted records are tracked effectively. This enhances process traceability, which improves the quality of business services and facilitates better maintenance.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View - “parcels_view” secures custom data by preventing users from viewing, updating, or deleting.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data in CSV allows data visualization and tracking.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CRUD allows users to interact and maintain the database as they please.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Stored functions offer reusable, easy maintenance code.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relational database ensures lower error occurrence.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Adding more functionality to the application increases its value and business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8ldvja154t33" w:id="11"/>
      <w:bookmarkEnd w:id="1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4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ParcelWay on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ParcelWay Demo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MyOutput</w:t>
        </w:r>
      </w:hyperlink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first"/>
      <w:footerReference r:id="rId22" w:type="default"/>
      <w:pgSz w:h="15840" w:w="12240" w:orient="portrait"/>
      <w:pgMar w:bottom="1440" w:top="1440" w:left="1417.3228346456694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6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13"/>
    <w:bookmarkEnd w:id="13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12"/>
    <w:bookmarkEnd w:id="1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7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7.png"/><Relationship Id="rId22" Type="http://schemas.openxmlformats.org/officeDocument/2006/relationships/footer" Target="footer1.xml"/><Relationship Id="rId10" Type="http://schemas.openxmlformats.org/officeDocument/2006/relationships/image" Target="media/image11.png"/><Relationship Id="rId21" Type="http://schemas.openxmlformats.org/officeDocument/2006/relationships/footer" Target="footer2.xml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yperlink" Target="https://www.essaymaster.com/how-to-write-essay-college-application/personal-statement-conclusion" TargetMode="External"/><Relationship Id="rId14" Type="http://schemas.openxmlformats.org/officeDocument/2006/relationships/image" Target="media/image8.png"/><Relationship Id="rId17" Type="http://schemas.openxmlformats.org/officeDocument/2006/relationships/hyperlink" Target="https://go.screenpal.com/watch/cZXb2AnVFDD" TargetMode="External"/><Relationship Id="rId16" Type="http://schemas.openxmlformats.org/officeDocument/2006/relationships/hyperlink" Target="https://github.com/IvanLapickij/ParcelWay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4.png"/><Relationship Id="rId18" Type="http://schemas.openxmlformats.org/officeDocument/2006/relationships/hyperlink" Target="https://docs.google.com/spreadsheets/d/1s3Fs_6YbNQZpGt6r8NVaRYnQQDL9pjp0Tnc82WwCcn0/edit?gid=0#gid=0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www.vectorstock.com/royalty-free-vector/courier-parcel-background-delivery-service-van-vector-3449649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