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Protocole de chronométrage (H3, section 2.4.4)</w:t>
      </w:r>
    </w:p>
    <w:p>
      <w:pPr>
        <w:pStyle w:val="ListNumber"/>
      </w:pPr>
      <w:r>
        <w:t>Objectif : mesurer le temps nécessaire à un cadre de la Cellule pour produire le commentaire d'un tableau de l'Annuaire, avec et sans le système.</w:t>
      </w:r>
    </w:p>
    <w:p>
      <w:pPr>
        <w:pStyle w:val="ListNumber"/>
      </w:pPr>
      <w:r>
        <w:t>Participants : au moins 3 cadres. Chaque cadre traite deux tableaux DIFFÉRENTS : l'un avec le système, l'autre sans ; l'ordre des deux conditions est alterné d'un cadre à l'autre (voir le plan ci-dessous).</w:t>
      </w:r>
    </w:p>
    <w:p>
      <w:pPr>
        <w:pStyle w:val="ListNumber"/>
      </w:pPr>
      <w:r>
        <w:t>Sans le système : Annuaire, rapports antérieurs et tableur habituels. Avec le système : parcours « Commenter un indicateur », relecture, corrections, validation.</w:t>
      </w:r>
    </w:p>
    <w:p>
      <w:pPr>
        <w:pStyle w:val="ListNumber"/>
      </w:pPr>
      <w:r>
        <w:t>Le chronomètre démarre à la remise du tableau et s'arrête quand le cadre déclare son commentaire prêt à être publié (relecture comprise).</w:t>
      </w:r>
    </w:p>
    <w:p>
      <w:pPr>
        <w:pStyle w:val="ListNumber"/>
      </w:pPr>
      <w:r>
        <w:t>Saisir les heures de début et de fin dans h3_saisie_temps.xlsx, sans arrondir ; noter toute interruption dans la colonne remarques. Ne pas communiquer les temps aux participants pendant la séance.</w:t>
      </w:r>
    </w:p>
    <w:p>
      <w:pPr>
        <w:pStyle w:val="ListNumber"/>
      </w:pPr>
      <w:r>
        <w:t>Calcul : python -m minpmeesa.evaluation.run_all --h3 data/results/&lt;date&gt;/h3_saisie_temps.xlsx</w:t>
      </w:r>
    </w:p>
    <w:p>
      <w:pPr>
        <w:pStyle w:val="Heading1"/>
      </w:pPr>
      <w:r>
        <w:t>Plan de la séance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Cadre</w:t>
            </w:r>
          </w:p>
        </w:tc>
        <w:tc>
          <w:tcPr>
            <w:tcW w:type="dxa" w:w="2160"/>
          </w:tcPr>
          <w:p>
            <w:r>
              <w:t>Ordre</w:t>
            </w:r>
          </w:p>
        </w:tc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Tableau / indicateur</w:t>
            </w:r>
          </w:p>
        </w:tc>
      </w:tr>
      <w:tr>
        <w:tc>
          <w:tcPr>
            <w:tcW w:type="dxa" w:w="2160"/>
          </w:tcPr>
          <w:p>
            <w:r>
              <w:t>Cadre 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avec</w:t>
            </w:r>
          </w:p>
        </w:tc>
        <w:tc>
          <w:tcPr>
            <w:tcW w:type="dxa" w:w="2160"/>
          </w:tcPr>
          <w:p>
            <w:r>
              <w:t>Tableau 4 — Répartition du stock des PME par Région</w:t>
            </w:r>
          </w:p>
        </w:tc>
      </w:tr>
      <w:tr>
        <w:tc>
          <w:tcPr>
            <w:tcW w:type="dxa" w:w="2160"/>
          </w:tcPr>
          <w:p>
            <w:r>
              <w:t>Cadre 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sans</w:t>
            </w:r>
          </w:p>
        </w:tc>
        <w:tc>
          <w:tcPr>
            <w:tcW w:type="dxa" w:w="2160"/>
          </w:tcPr>
          <w:p>
            <w:r>
              <w:t>Tableau 2 — Répartition du stock de PME par secteur</w:t>
            </w:r>
          </w:p>
        </w:tc>
      </w:tr>
      <w:tr>
        <w:tc>
          <w:tcPr>
            <w:tcW w:type="dxa" w:w="2160"/>
          </w:tcPr>
          <w:p>
            <w:r>
              <w:t>Cadre 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sans</w:t>
            </w:r>
          </w:p>
        </w:tc>
        <w:tc>
          <w:tcPr>
            <w:tcW w:type="dxa" w:w="2160"/>
          </w:tcPr>
          <w:p>
            <w:r>
              <w:t>Tableau 6 — Répartition du stock des PME selon la tranche d’âge du Promoteur/Dirigeant</w:t>
            </w:r>
          </w:p>
        </w:tc>
      </w:tr>
      <w:tr>
        <w:tc>
          <w:tcPr>
            <w:tcW w:type="dxa" w:w="2160"/>
          </w:tcPr>
          <w:p>
            <w:r>
              <w:t>Cadre 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avec</w:t>
            </w:r>
          </w:p>
        </w:tc>
        <w:tc>
          <w:tcPr>
            <w:tcW w:type="dxa" w:w="2160"/>
          </w:tcPr>
          <w:p>
            <w:r>
              <w:t>Tableau 7 — Évolution du nombre de PME créées dans les CFCE entre 2018 et 2024</w:t>
            </w:r>
          </w:p>
        </w:tc>
      </w:tr>
      <w:tr>
        <w:tc>
          <w:tcPr>
            <w:tcW w:type="dxa" w:w="2160"/>
          </w:tcPr>
          <w:p>
            <w:r>
              <w:t>Cadre 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avec</w:t>
            </w:r>
          </w:p>
        </w:tc>
        <w:tc>
          <w:tcPr>
            <w:tcW w:type="dxa" w:w="2160"/>
          </w:tcPr>
          <w:p>
            <w:r>
              <w:t>Tableau 8 — Évolution du nombre de PME créées dans les CFCE entre 2018 et 2024 selon le secteur d’activité</w:t>
            </w:r>
          </w:p>
        </w:tc>
      </w:tr>
      <w:tr>
        <w:tc>
          <w:tcPr>
            <w:tcW w:type="dxa" w:w="2160"/>
          </w:tcPr>
          <w:p>
            <w:r>
              <w:t>Cadre 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sans</w:t>
            </w:r>
          </w:p>
        </w:tc>
        <w:tc>
          <w:tcPr>
            <w:tcW w:type="dxa" w:w="2160"/>
          </w:tcPr>
          <w:p>
            <w:r>
              <w:t>Tableau 11 — Évolution du nombre de PME créées dans les CFCE entre 2018 et 2024 selon le genre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