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28/09/2026 ; 2 évolutions retenues ; 255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2022, l'évolution la plus marquée concerne « Féminin » (baisse de 40,0 %).</w:t>
      </w:r>
    </w:p>
    <w:p>
      <w:pPr>
        <w:pStyle w:val="ListBullet"/>
      </w:pPr>
      <w:r>
        <w:t>Par rapport à 2022, l'évolution la plus marquée concerne « Secondaire » (hausse de 25,9 %).</w:t>
      </w:r>
    </w:p>
    <w:p>
      <w:pPr>
        <w:pStyle w:val="Heading1"/>
      </w:pPr>
      <w:r>
        <w:t>Évolutions marquantes</w:t>
      </w:r>
    </w:p>
    <w:p>
      <w:r>
        <w:t>Evolution des UPA enregistrées dans les BC par sexe du promoteur de 2018 à 2023 (en %) : Par rapport à 2022, l'évolution la plus marquée concerne « Féminin » (baisse de 40,0 %). Variation ponctuelle (pas de tendance de même sens sur trois intervalles). Aucun objectif documenté dans le corpus.</w:t>
      </w:r>
    </w:p>
    <w:p>
      <w:r>
        <w:t>Evolution du stock de PME selon le secteur d'activité de 2016 à 2023 (en %) : Par rapport à 2022, l'évolution la plus marquée concerne « Secondaire » (hausse de 25,9 %). Tendance à la hausse confirmée sur les trois derniers intervalles disponibles.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Evolution des UPA enregistrées dans les BC par sexe du promoteur de 2018 à 2023 (en %) ».</w:t>
      </w:r>
    </w:p>
    <w:p>
      <w:pPr>
        <w:pStyle w:val="ListBullet"/>
      </w:pPr>
      <w:r>
        <w:t>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Examiner les causes du recul de « Evolution des UPA enregistrées dans les BC par sexe du promoteur de 2018 à 2023 (en %) » et envisager des mesures d'accompagnement ciblées.</w:t>
      </w:r>
    </w:p>
    <w:p>
      <w:pPr>
        <w:pStyle w:val="ListBullet"/>
      </w:pPr>
      <w:r>
        <w:t>Poursuivre le suivi de « Evolution du stock de PME selon le secteur d'activité de 2016 à 2023 (en %) » et préciser, le cas échéant, un objectif de référence.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1, p. 15</w:t>
      </w:r>
    </w:p>
    <w:p>
      <w:pPr>
        <w:pStyle w:val="ListBullet"/>
      </w:pPr>
      <w:r>
        <w:t>annuaire_2023, tableau 27, p. 32</w:t>
      </w:r>
    </w:p>
    <w:p>
      <w:pPr>
        <w:pStyle w:val="ListBullet"/>
      </w:pPr>
      <w:r>
        <w:t>Commentaire n° 447 (upa-enregistrees-dans-bureaux-communaux-sexe) — non validé</w:t>
      </w:r>
    </w:p>
    <w:p>
      <w:pPr>
        <w:pStyle w:val="ListBullet"/>
      </w:pPr>
      <w:r>
        <w:t>Commentaire n° 438 (stock-pme-secteur-activite)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