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color w:val="595959"/>
          <w:sz w:val="18"/>
        </w:rPr>
        <w:t>MINPMEESA — Cellule des Statistiques</w:t>
      </w:r>
    </w:p>
    <w:p>
      <w:pPr>
        <w:pStyle w:val="Title"/>
      </w:pPr>
      <w:r>
        <w:t>Rapport d'analyse des tableaux de l'Annuaire 2024 — chapitre I : PME</w:t>
      </w:r>
    </w:p>
    <w:p>
      <w:pPr>
        <w:spacing w:after="40"/>
      </w:pPr>
      <w:r>
        <w:rPr>
          <w:i/>
          <w:color w:val="595959"/>
          <w:sz w:val="16"/>
        </w:rPr>
        <w:t>Établie le 28/09/2026 ; modèle : extractif (sans modèle de langage)</w:t>
      </w:r>
    </w:p>
    <w:p>
      <w:r>
        <w:rPr>
          <w:b/>
          <w:color w:val="A01E1E"/>
          <w:sz w:val="18"/>
        </w:rPr>
        <w:t>⚠ Texte produit en MODE EXTRACTIF (sans modèle de langage) : gabarits déterministes.</w:t>
      </w:r>
    </w:p>
    <w:p>
      <w:r>
        <w:rPr>
          <w:b/>
          <w:color w:val="A01E1E"/>
          <w:sz w:val="18"/>
        </w:rPr>
        <w:t>⚠ PROVISOIRE : appariement indicateur / tableau non encore validé par double lecture.</w:t>
      </w:r>
    </w:p>
    <w:p>
      <w:r>
        <w:rPr>
          <w:b/>
          <w:color w:val="A01E1E"/>
          <w:sz w:val="18"/>
        </w:rPr>
        <w:t>⚠ Commentaires non encore validés par la Cellule : document à relire.</w:t>
      </w:r>
    </w:p>
    <w:p>
      <w:pPr>
        <w:pStyle w:val="Heading1"/>
      </w:pPr>
      <w:r>
        <w:t>CHAPITRE I : DONNEES STATISTIQUES SUR LES PME</w:t>
      </w:r>
    </w:p>
    <w:p>
      <w:pPr>
        <w:pStyle w:val="Heading2"/>
      </w:pPr>
      <w:r>
        <w:t>1.1. Évolution du stock d’entreprises en 2024</w:t>
      </w:r>
    </w:p>
    <w:p>
      <w:pPr>
        <w:pStyle w:val="Heading3"/>
      </w:pPr>
      <w:r>
        <w:t>Tableau 1 : Répartition du stock d’entreprises selon le type</w:t>
      </w:r>
    </w:p>
    <w:p>
      <w:pPr>
        <w:spacing w:after="40"/>
      </w:pPr>
      <w:r>
        <w:rPr>
          <w:i/>
          <w:color w:val="595959"/>
          <w:sz w:val="16"/>
        </w:rPr>
        <w:t>Commentaire non validé — à relire.</w:t>
      </w:r>
    </w:p>
    <w:p>
      <w:r>
        <w:t>En 2024, pour « Répartition du stock d’entreprises selon le type », le total s'établit à 444 302.</w:t>
      </w:r>
    </w:p>
    <w:p>
      <w:pPr>
        <w:spacing w:after="40"/>
      </w:pPr>
      <w:r>
        <w:rPr>
          <w:i/>
          <w:color w:val="595959"/>
          <w:sz w:val="16"/>
        </w:rPr>
        <w:t>Sources : annuaire_2024, tableau 1, p. 17 (Total | 2024 (e))</w:t>
      </w:r>
    </w:p>
    <w:p>
      <w:r>
        <w:t>Par rapport à 2023, ce total progresse de 12,8 %.</w:t>
      </w:r>
    </w:p>
    <w:p>
      <w:pPr>
        <w:spacing w:after="40"/>
      </w:pPr>
      <w:r>
        <w:rPr>
          <w:i/>
          <w:color w:val="595959"/>
          <w:sz w:val="16"/>
        </w:rPr>
        <w:t>Sources : variation calculée (var_rel_pct) : PME, valeurs n° 10101 et n° 10100 (réf. 2023)</w:t>
      </w:r>
    </w:p>
    <w:p>
      <w:r>
        <w:t>Depuis 2020, la hausse cumulée atteint 53,5 %.</w:t>
      </w:r>
    </w:p>
    <w:p>
      <w:pPr>
        <w:spacing w:after="40"/>
      </w:pPr>
      <w:r>
        <w:rPr>
          <w:i/>
          <w:color w:val="595959"/>
          <w:sz w:val="16"/>
        </w:rPr>
        <w:t>Sources : variation calculée (var_rel_pct) : PME, valeurs n° 10101 et n° 10097 (réf. 2020)</w:t>
      </w:r>
    </w:p>
    <w:p>
      <w:r>
        <w:t>Les valeurs les plus élevées en 2024 reviennent à « PME » (443 524) et à « GE » (778).</w:t>
      </w:r>
    </w:p>
    <w:p>
      <w:pPr>
        <w:spacing w:after="40"/>
      </w:pPr>
      <w:r>
        <w:rPr>
          <w:i/>
          <w:color w:val="595959"/>
          <w:sz w:val="16"/>
        </w:rPr>
        <w:t>Sources : annuaire_2024, tableau 1, p. 17 (PME | 2024 (e)); annuaire_2024, tableau 1, p. 17 (GE | 2024 (e))</w:t>
      </w:r>
    </w:p>
    <w:p>
      <w:r>
        <w:t>Par rapport à 2023, l'évolution la plus marquée concerne « PME » (hausse de 12,8 %).</w:t>
      </w:r>
    </w:p>
    <w:p>
      <w:pPr>
        <w:spacing w:after="40"/>
      </w:pPr>
      <w:r>
        <w:rPr>
          <w:i/>
          <w:color w:val="595959"/>
          <w:sz w:val="16"/>
        </w:rPr>
        <w:t>Sources : variation calculée (var_rel_pct) : PME, valeurs n° 10101 et n° 10100 (réf. 2023)</w:t>
      </w:r>
    </w:p>
    <w:p>
      <w:pPr>
        <w:pStyle w:val="ListBullet"/>
      </w:pPr>
      <w:r>
        <w:t>Le suivi de cet indicateur lors du prochain exercice permettra de confirmer ou non cette orientation.</w:t>
      </w:r>
    </w:p>
    <w:p>
      <w:pPr>
        <w:pStyle w:val="Heading3"/>
      </w:pPr>
      <w:r>
        <w:t>Tableau 2 : Répartition du stock de PME par secteur</w:t>
      </w:r>
    </w:p>
    <w:p>
      <w:pPr>
        <w:spacing w:after="40"/>
      </w:pPr>
      <w:r>
        <w:rPr>
          <w:i/>
          <w:color w:val="595959"/>
          <w:sz w:val="16"/>
        </w:rPr>
        <w:t>Commentaire non validé — à relire.</w:t>
      </w:r>
    </w:p>
    <w:p>
      <w:r>
        <w:t>En 2024, pour « Répartition du stock de PME par secteur », le total s'établit à 443 524.</w:t>
      </w:r>
    </w:p>
    <w:p>
      <w:pPr>
        <w:spacing w:after="40"/>
      </w:pPr>
      <w:r>
        <w:rPr>
          <w:i/>
          <w:color w:val="595959"/>
          <w:sz w:val="16"/>
        </w:rPr>
        <w:t>Sources : annuaire_2024, tableau 2, p. 17 (Total | 2024(e) · Effectif)</w:t>
      </w:r>
    </w:p>
    <w:p>
      <w:r>
        <w:t>Par rapport à 2023, ce total progresse de 12,8 %.</w:t>
      </w:r>
    </w:p>
    <w:p>
      <w:pPr>
        <w:spacing w:after="40"/>
      </w:pPr>
      <w:r>
        <w:rPr>
          <w:i/>
          <w:color w:val="595959"/>
          <w:sz w:val="16"/>
        </w:rPr>
        <w:t>Sources : variation calculée (var_rel_pct) : Total, valeurs n° 10162 et n° 10160 (réf. 2023)</w:t>
      </w:r>
    </w:p>
    <w:p>
      <w:r>
        <w:t>Depuis 2016, la hausse cumulée atteint 118,8 %.</w:t>
      </w:r>
    </w:p>
    <w:p>
      <w:pPr>
        <w:spacing w:after="40"/>
      </w:pPr>
      <w:r>
        <w:rPr>
          <w:i/>
          <w:color w:val="595959"/>
          <w:sz w:val="16"/>
        </w:rPr>
        <w:t>Sources : variation calculée (var_rel_pct) : Total, valeurs n° 10162 et n° 10152 (réf. 2016)</w:t>
      </w:r>
    </w:p>
    <w:p>
      <w:r>
        <w:t>Les parts les plus élevées en 2024 reviennent à « Tertiaire » (77,2 %) et à « Secondaire » (22,7 %).</w:t>
      </w:r>
    </w:p>
    <w:p>
      <w:pPr>
        <w:spacing w:after="40"/>
      </w:pPr>
      <w:r>
        <w:rPr>
          <w:i/>
          <w:color w:val="595959"/>
          <w:sz w:val="16"/>
        </w:rPr>
        <w:t>Sources : annuaire_2024, tableau 2, p. 17 (Tertiaire | 2024(e) · %); annuaire_2024, tableau 2, p. 17 (Secondaire | 2024(e) · %)</w:t>
      </w:r>
    </w:p>
    <w:p>
      <w:r>
        <w:t>Par rapport à 2023, l'évolution la plus marquée concerne « Secondaire » (hausse de 26,1 %).</w:t>
      </w:r>
    </w:p>
    <w:p>
      <w:pPr>
        <w:spacing w:after="40"/>
      </w:pPr>
      <w:r>
        <w:rPr>
          <w:i/>
          <w:color w:val="595959"/>
          <w:sz w:val="16"/>
        </w:rPr>
        <w:t>Sources : variation calculée (var_rel_pct) : Secondaire, valeurs n° 10138 et n° 10136 (réf. 2023)</w:t>
      </w:r>
    </w:p>
    <w:p>
      <w:pPr>
        <w:pStyle w:val="ListBullet"/>
      </w:pPr>
      <w:r>
        <w:t>Le suivi de cet indicateur lors du prochain exercice permettra de confirmer ou non cette orientation.</w:t>
      </w:r>
    </w:p>
    <w:p>
      <w:pPr>
        <w:pStyle w:val="Heading3"/>
      </w:pPr>
      <w:r>
        <w:t>Tableau 3 : Répartition du stock des PME selon la forme juridique</w:t>
      </w:r>
    </w:p>
    <w:p>
      <w:pPr>
        <w:spacing w:after="40"/>
      </w:pPr>
      <w:r>
        <w:rPr>
          <w:i/>
          <w:color w:val="595959"/>
          <w:sz w:val="16"/>
        </w:rPr>
        <w:t>Commentaire non validé — à relire.</w:t>
      </w:r>
    </w:p>
    <w:p>
      <w:r>
        <w:t>En 2024, pour « Répartition du stock des PME selon la forme juridique », le total s'établit à 443 524.</w:t>
      </w:r>
    </w:p>
    <w:p>
      <w:pPr>
        <w:spacing w:after="40"/>
      </w:pPr>
      <w:r>
        <w:rPr>
          <w:i/>
          <w:color w:val="595959"/>
          <w:sz w:val="16"/>
        </w:rPr>
        <w:t>Sources : annuaire_2024, tableau 3, p. 17 (Total | 2024(e) · Effectif)</w:t>
      </w:r>
    </w:p>
    <w:p>
      <w:r>
        <w:t>Les parts les plus élevées en 2024 reviennent à « EI/ETS » (97 %) et à « SARL » (1,8 %).</w:t>
      </w:r>
    </w:p>
    <w:p>
      <w:pPr>
        <w:spacing w:after="40"/>
      </w:pPr>
      <w:r>
        <w:rPr>
          <w:i/>
          <w:color w:val="595959"/>
          <w:sz w:val="16"/>
        </w:rPr>
        <w:t>Sources : annuaire_2024, tableau 3, p. 17 (EI/ETS | 2024(e) · %); annuaire_2024, tableau 3, p. 17 (SARL | 2024(e) · %)</w:t>
      </w:r>
    </w:p>
    <w:p>
      <w:pPr>
        <w:pStyle w:val="ListBullet"/>
      </w:pPr>
      <w:r>
        <w:t>Le suivi de cet indicateur lors du prochain exercice permettra de confirmer ou non cette orientation.</w:t>
      </w:r>
    </w:p>
    <w:p>
      <w:pPr>
        <w:pStyle w:val="Heading3"/>
      </w:pPr>
      <w:r>
        <w:t>Tableau 4 : Répartition du stock des PME par Région</w:t>
      </w:r>
    </w:p>
    <w:p>
      <w:pPr>
        <w:spacing w:after="40"/>
      </w:pPr>
      <w:r>
        <w:rPr>
          <w:i/>
          <w:color w:val="595959"/>
          <w:sz w:val="16"/>
        </w:rPr>
        <w:t>Commentaire non validé — à relire.</w:t>
      </w:r>
    </w:p>
    <w:p>
      <w:r>
        <w:t>En 2024, pour « Répartition du stock des PME par Région », le total s'établit à 443 524.</w:t>
      </w:r>
    </w:p>
    <w:p>
      <w:pPr>
        <w:spacing w:after="40"/>
      </w:pPr>
      <w:r>
        <w:rPr>
          <w:i/>
          <w:color w:val="595959"/>
          <w:sz w:val="16"/>
        </w:rPr>
        <w:t>Sources : annuaire_2024, tableau 4, p. 18 (Total | 2024 (e) · Effectif)</w:t>
      </w:r>
    </w:p>
    <w:p>
      <w:r>
        <w:t>Les parts les plus élevées en 2024 reviennent à « Douala » (33,5 %) et à « Yaoundé » (23,9 %).</w:t>
      </w:r>
    </w:p>
    <w:p>
      <w:pPr>
        <w:spacing w:after="40"/>
      </w:pPr>
      <w:r>
        <w:rPr>
          <w:i/>
          <w:color w:val="595959"/>
          <w:sz w:val="16"/>
        </w:rPr>
        <w:t>Sources : annuaire_2024, tableau 4, p. 18 (Douala | 2024 (e) · %); annuaire_2024, tableau 4, p. 18 (Yaoundé | 2024 (e) · %)</w:t>
      </w:r>
    </w:p>
    <w:p>
      <w:pPr>
        <w:pStyle w:val="ListBullet"/>
      </w:pPr>
      <w:r>
        <w:t>Le suivi de cet indicateur lors du prochain exercice permettra de confirmer ou non cette orientation.</w:t>
      </w:r>
    </w:p>
    <w:p>
      <w:pPr>
        <w:pStyle w:val="Heading3"/>
      </w:pPr>
      <w:r>
        <w:t>Tableau 5 : Répartition du stock des PME estimé en 2023 selon le sexe du Promoteur/Dirigeant</w:t>
      </w:r>
    </w:p>
    <w:p>
      <w:pPr>
        <w:spacing w:after="40"/>
      </w:pPr>
      <w:r>
        <w:rPr>
          <w:i/>
          <w:color w:val="595959"/>
          <w:sz w:val="16"/>
        </w:rPr>
        <w:t>Commentaire non validé — à relire.</w:t>
      </w:r>
    </w:p>
    <w:p>
      <w:r>
        <w:t>En 2024, pour « Répartition du stock des PME estimé en 2023 selon le sexe du Promoteur/Dirigeant », le total s'établit à 443 524.</w:t>
      </w:r>
    </w:p>
    <w:p>
      <w:pPr>
        <w:spacing w:after="40"/>
      </w:pPr>
      <w:r>
        <w:rPr>
          <w:i/>
          <w:color w:val="595959"/>
          <w:sz w:val="16"/>
        </w:rPr>
        <w:t>Sources : annuaire_2024, tableau 5, p. 18 (Total PME | 2024 (e) · Effectif)</w:t>
      </w:r>
    </w:p>
    <w:p>
      <w:r>
        <w:t>Les parts les plus élevées en 2024 reviennent à « Masculin » (62,2 %) et à « Féminin » (37,8 %).</w:t>
      </w:r>
    </w:p>
    <w:p>
      <w:pPr>
        <w:spacing w:after="40"/>
      </w:pPr>
      <w:r>
        <w:rPr>
          <w:i/>
          <w:color w:val="595959"/>
          <w:sz w:val="16"/>
        </w:rPr>
        <w:t>Sources : annuaire_2024, tableau 5, p. 18 (Masculin | 2024 (e) · %); annuaire_2024, tableau 5, p. 18 (Féminin | 2024 (e) · %)</w:t>
      </w:r>
    </w:p>
    <w:p>
      <w:pPr>
        <w:pStyle w:val="ListBullet"/>
      </w:pPr>
      <w:r>
        <w:t>Le suivi de cet indicateur lors du prochain exercice permettra de confirmer ou non cette orientation.</w:t>
      </w:r>
    </w:p>
    <w:p>
      <w:pPr>
        <w:pStyle w:val="Heading3"/>
      </w:pPr>
      <w:r>
        <w:t>Tableau 6 : Répartition du stock des PME selon la tranche d’âge du Promoteur/Dirigeant</w:t>
      </w:r>
    </w:p>
    <w:p>
      <w:pPr>
        <w:spacing w:after="40"/>
      </w:pPr>
      <w:r>
        <w:rPr>
          <w:i/>
          <w:color w:val="595959"/>
          <w:sz w:val="16"/>
        </w:rPr>
        <w:t>Commentaire non validé — à relire.</w:t>
      </w:r>
    </w:p>
    <w:p>
      <w:r>
        <w:t>En 2024, pour « Répartition du stock des PME selon la tranche d’âge du Promoteur/Dirigeant », le total s'établit à 443 524.</w:t>
      </w:r>
    </w:p>
    <w:p>
      <w:pPr>
        <w:spacing w:after="40"/>
      </w:pPr>
      <w:r>
        <w:rPr>
          <w:i/>
          <w:color w:val="595959"/>
          <w:sz w:val="16"/>
        </w:rPr>
        <w:t>Sources : annuaire_2024, tableau 6, p. 18 (Total | 2024 (e) · Effectif)</w:t>
      </w:r>
    </w:p>
    <w:p>
      <w:r>
        <w:t>Les parts les plus élevées en 2024 reviennent à « 30-40 » (39,8 %) et à « 20-30 » (28,4 %).</w:t>
      </w:r>
    </w:p>
    <w:p>
      <w:pPr>
        <w:spacing w:after="40"/>
      </w:pPr>
      <w:r>
        <w:rPr>
          <w:i/>
          <w:color w:val="595959"/>
          <w:sz w:val="16"/>
        </w:rPr>
        <w:t>Sources : annuaire_2024, tableau 6, p. 18 (20-30 | 2024 (e) · Effectif); annuaire_2024, tableau 6, p. 18 (30-40 | 2024 (e) · Effectif); annuaire_2024, tableau 6, p. 18 (30-40 | 2024 (e) · %); annuaire_2024, tableau 6, p. 18 (Moins de 20 ans | 2024 (e) · Effectif); annuaire_2024, tableau 6, p. 18 (20-30 | 2024 (e) · Effectif); annuaire_2024, tableau 6, p. 18 (20-30 | 2024 (e) · %)</w:t>
      </w:r>
    </w:p>
    <w:p>
      <w:pPr>
        <w:pStyle w:val="ListBullet"/>
      </w:pPr>
      <w:r>
        <w:t>Le suivi de cet indicateur lors du prochain exercice permettra de confirmer ou non cette orientation.</w:t>
      </w:r>
    </w:p>
    <w:p>
      <w:pPr>
        <w:pStyle w:val="Heading2"/>
      </w:pPr>
      <w:r>
        <w:t>1.2. Création des PME dans les CFCE</w:t>
      </w:r>
    </w:p>
    <w:p>
      <w:pPr>
        <w:pStyle w:val="Heading3"/>
      </w:pPr>
      <w:r>
        <w:t>Tableau 7 : Évolution du nombre de PME créées dans les CFCE entre 2018 et 2024</w:t>
      </w:r>
    </w:p>
    <w:p>
      <w:pPr>
        <w:spacing w:after="40"/>
      </w:pPr>
      <w:r>
        <w:rPr>
          <w:i/>
          <w:color w:val="595959"/>
          <w:sz w:val="16"/>
        </w:rPr>
        <w:t>Commentaire non validé — à relire.</w:t>
      </w:r>
    </w:p>
    <w:p>
      <w:r>
        <w:t>En 2024, pour « Évolution du nombre de PME créées dans les CFCE entre 2018 et 2024 », le total s'établit à 21 132.</w:t>
      </w:r>
    </w:p>
    <w:p>
      <w:pPr>
        <w:spacing w:after="40"/>
      </w:pPr>
      <w:r>
        <w:rPr>
          <w:i/>
          <w:color w:val="595959"/>
          <w:sz w:val="16"/>
        </w:rPr>
        <w:t>Sources : annuaire_2024, tableau 7, p. 19 (Total | 2024)</w:t>
      </w:r>
    </w:p>
    <w:p>
      <w:r>
        <w:t>Par rapport à 2023, ce total progresse de 7,5 %.</w:t>
      </w:r>
    </w:p>
    <w:p>
      <w:pPr>
        <w:spacing w:after="40"/>
      </w:pPr>
      <w:r>
        <w:rPr>
          <w:i/>
          <w:color w:val="595959"/>
          <w:sz w:val="16"/>
        </w:rPr>
        <w:t>Sources : variation calculée (var_rel_pct) : Yaoundé, valeurs n° 10373 et n° 10372 (réf. 2023)</w:t>
      </w:r>
    </w:p>
    <w:p>
      <w:r>
        <w:t>Depuis 2018, la hausse cumulée atteint 57,4 %.</w:t>
      </w:r>
    </w:p>
    <w:p>
      <w:pPr>
        <w:spacing w:after="40"/>
      </w:pPr>
      <w:r>
        <w:rPr>
          <w:i/>
          <w:color w:val="595959"/>
          <w:sz w:val="16"/>
        </w:rPr>
        <w:t>Sources : variation calculée (var_rel_pct) : Total, valeurs n° 10445 et n° 10439 (réf. 2018)</w:t>
      </w:r>
    </w:p>
    <w:p>
      <w:r>
        <w:t>Les valeurs les plus élevées en 2024 reviennent à « Yaoundé » (9 858) et à « Douala » (6 815).</w:t>
      </w:r>
    </w:p>
    <w:p>
      <w:pPr>
        <w:spacing w:after="40"/>
      </w:pPr>
      <w:r>
        <w:rPr>
          <w:i/>
          <w:color w:val="595959"/>
          <w:sz w:val="16"/>
        </w:rPr>
        <w:t>Sources : annuaire_2024, tableau 7, p. 19 (Yaoundé | 2024); annuaire_2024, tableau 7, p. 19 (Douala | 2024)</w:t>
      </w:r>
    </w:p>
    <w:p>
      <w:r>
        <w:t>Par rapport à 2023, l'évolution la plus marquée concerne « Ebolowa » (hausse de 8,4 %).</w:t>
      </w:r>
    </w:p>
    <w:p>
      <w:pPr>
        <w:spacing w:after="40"/>
      </w:pPr>
      <w:r>
        <w:rPr>
          <w:i/>
          <w:color w:val="595959"/>
          <w:sz w:val="16"/>
        </w:rPr>
        <w:t>Sources : variation calculée (var_rel_pct) : Ebolowa, valeurs n° 10408 et n° 10407 (réf. 2023)</w:t>
      </w:r>
    </w:p>
    <w:p>
      <w:pPr>
        <w:pStyle w:val="ListBullet"/>
      </w:pPr>
      <w:r>
        <w:t>Le suivi de cet indicateur lors du prochain exercice permettra de confirmer ou non cette orientation.</w:t>
      </w:r>
    </w:p>
    <w:p>
      <w:pPr>
        <w:pStyle w:val="Heading3"/>
      </w:pPr>
      <w:r>
        <w:t>Tableau 8 : Évolution du nombre de PME créées dans les CFCE entre 2018 et 2024 selon le secteur d’activité</w:t>
      </w:r>
    </w:p>
    <w:p>
      <w:pPr>
        <w:spacing w:after="40"/>
      </w:pPr>
      <w:r>
        <w:rPr>
          <w:i/>
          <w:color w:val="595959"/>
          <w:sz w:val="16"/>
        </w:rPr>
        <w:t>Commentaire non validé — à relire.</w:t>
      </w:r>
    </w:p>
    <w:p>
      <w:r>
        <w:t>En 2024, pour « Évolution du nombre de PME créées dans les CFCE entre 2018 et 2024 selon le secteur d’activité », le total s'établit à 21 132.</w:t>
      </w:r>
    </w:p>
    <w:p>
      <w:pPr>
        <w:spacing w:after="40"/>
      </w:pPr>
      <w:r>
        <w:rPr>
          <w:i/>
          <w:color w:val="595959"/>
          <w:sz w:val="16"/>
        </w:rPr>
        <w:t>Sources : annuaire_2024, tableau 8, p. 20 (Total / Total | 2024 · Effectif)</w:t>
      </w:r>
    </w:p>
    <w:p>
      <w:r>
        <w:t>Les parts les plus élevées en 2024 reviennent à « Yaoundé / Tertiaire » (40,6 %) et à « Douala / Tertiaire » (30,5 %).</w:t>
      </w:r>
    </w:p>
    <w:p>
      <w:pPr>
        <w:spacing w:after="40"/>
      </w:pPr>
      <w:r>
        <w:rPr>
          <w:i/>
          <w:color w:val="595959"/>
          <w:sz w:val="16"/>
        </w:rPr>
        <w:t>Sources : annuaire_2024, tableau 8, p. 19 (Yaoundé / Tertiaire | 2024 · %); annuaire_2024, tableau 8, p. 19 (Douala / Tertiaire | 2024 · %)</w:t>
      </w:r>
    </w:p>
    <w:p>
      <w:pPr>
        <w:pStyle w:val="ListBullet"/>
      </w:pPr>
      <w:r>
        <w:t>Le suivi de cet indicateur lors du prochain exercice permettra de confirmer ou non cette orientation.</w:t>
      </w:r>
    </w:p>
    <w:p>
      <w:pPr>
        <w:pStyle w:val="Heading3"/>
      </w:pPr>
      <w:r>
        <w:t>Tableau 9 : Évolution du nombre de PME créées dans les CFCE entre 2018 et 2024 par type</w:t>
      </w:r>
    </w:p>
    <w:p>
      <w:pPr>
        <w:spacing w:after="40"/>
      </w:pPr>
      <w:r>
        <w:rPr>
          <w:i/>
          <w:color w:val="595959"/>
          <w:sz w:val="16"/>
        </w:rPr>
        <w:t>Commentaire non validé — à relire.</w:t>
      </w:r>
    </w:p>
    <w:p>
      <w:r>
        <w:t>En 2024, pour « Évolution du nombre de PME créées dans les CFCE entre 2018 et 2024 par type », le total s'établit à 21 132.</w:t>
      </w:r>
    </w:p>
    <w:p>
      <w:pPr>
        <w:spacing w:after="40"/>
      </w:pPr>
      <w:r>
        <w:rPr>
          <w:i/>
          <w:color w:val="595959"/>
          <w:sz w:val="16"/>
        </w:rPr>
        <w:t>Sources : annuaire_2024, tableau 9, p. 22 (Total / Total | 2024 · Effectif)</w:t>
      </w:r>
    </w:p>
    <w:p>
      <w:r>
        <w:t>Les parts les plus élevées en 2024 reviennent à « Douala / TPE » (31,2 %) et à « Yaoundé / TPE » (30,1 %).</w:t>
      </w:r>
    </w:p>
    <w:p>
      <w:pPr>
        <w:spacing w:after="40"/>
      </w:pPr>
      <w:r>
        <w:rPr>
          <w:i/>
          <w:color w:val="595959"/>
          <w:sz w:val="16"/>
        </w:rPr>
        <w:t>Sources : annuaire_2024, tableau 9, p. 21 (Douala / TPE | 2024 · %); annuaire_2024, tableau 9, p. 21 (Yaoundé / TPE | 2024 · %)</w:t>
      </w:r>
    </w:p>
    <w:p>
      <w:pPr>
        <w:pStyle w:val="ListBullet"/>
      </w:pPr>
      <w:r>
        <w:t>Le suivi de cet indicateur lors du prochain exercice permettra de confirmer ou non cette orientation.</w:t>
      </w:r>
    </w:p>
    <w:p>
      <w:pPr>
        <w:pStyle w:val="Heading3"/>
      </w:pPr>
      <w:r>
        <w:t>Tableau 10 : Évolution du nombre de PME créées dans les CFCE entre 2018 et 2024 selon la forme juridique</w:t>
      </w:r>
    </w:p>
    <w:p>
      <w:pPr>
        <w:spacing w:after="40"/>
      </w:pPr>
      <w:r>
        <w:rPr>
          <w:i/>
          <w:color w:val="595959"/>
          <w:sz w:val="16"/>
        </w:rPr>
        <w:t>Commentaire non validé — à relire.</w:t>
      </w:r>
    </w:p>
    <w:p>
      <w:r>
        <w:t>En 2024, pour « Évolution du nombre de PME créées dans les CFCE entre 2018 et 2024 selon la forme juridique », le total s'établit à 21132.</w:t>
      </w:r>
    </w:p>
    <w:p>
      <w:pPr>
        <w:spacing w:after="40"/>
      </w:pPr>
      <w:r>
        <w:rPr>
          <w:i/>
          <w:color w:val="595959"/>
          <w:sz w:val="16"/>
        </w:rPr>
        <w:t>Sources : annuaire_2024, tableau 10, p. 24 (Total / Total | 2024 · Effectif)</w:t>
      </w:r>
    </w:p>
    <w:p>
      <w:r>
        <w:t>Les parts les plus élevées en 2024 reviennent à « Yaoundé / ETS » (28 %) et à « Douala / SARL » (18,9 %).</w:t>
      </w:r>
    </w:p>
    <w:p>
      <w:pPr>
        <w:spacing w:after="40"/>
      </w:pPr>
      <w:r>
        <w:rPr>
          <w:i/>
          <w:color w:val="595959"/>
          <w:sz w:val="16"/>
        </w:rPr>
        <w:t>Sources : annuaire_2024, tableau 10, p. 23 (Yaoundé / ETS | 2024 · %); annuaire_2024, tableau 10, p. 23 (Douala / SARL | 2024 · %)</w:t>
      </w:r>
    </w:p>
    <w:p>
      <w:pPr>
        <w:pStyle w:val="ListBullet"/>
      </w:pPr>
      <w:r>
        <w:t>Le suivi de cet indicateur lors du prochain exercice permettra de confirmer ou non cette orientation.</w:t>
      </w:r>
    </w:p>
    <w:p>
      <w:pPr>
        <w:pStyle w:val="Heading3"/>
      </w:pPr>
      <w:r>
        <w:t>Tableau 11 : Évolution du nombre de PME créées dans les CFCE entre 2018 et 2024 selon le genre</w:t>
      </w:r>
    </w:p>
    <w:p>
      <w:pPr>
        <w:spacing w:after="40"/>
      </w:pPr>
      <w:r>
        <w:rPr>
          <w:i/>
          <w:color w:val="595959"/>
          <w:sz w:val="16"/>
        </w:rPr>
        <w:t>Commentaire non validé — à relire.</w:t>
      </w:r>
    </w:p>
    <w:p>
      <w:r>
        <w:t>En 2024, pour « Évolution du nombre de PME créées dans les CFCE entre 2018 et 2024 selon le genre », le total s'établit à 21 132.</w:t>
      </w:r>
    </w:p>
    <w:p>
      <w:pPr>
        <w:spacing w:after="40"/>
      </w:pPr>
      <w:r>
        <w:rPr>
          <w:i/>
          <w:color w:val="595959"/>
          <w:sz w:val="16"/>
        </w:rPr>
        <w:t>Sources : annuaire_2024, tableau 11, p. 25 (Total / Total | 2024 · Effectif)</w:t>
      </w:r>
    </w:p>
    <w:p>
      <w:r>
        <w:t>Les parts les plus élevées en 2024 reviennent à « Yaoundé / Masculin » (31,7 %) et à « Douala / Masculin » (25,5 %).</w:t>
      </w:r>
    </w:p>
    <w:p>
      <w:pPr>
        <w:spacing w:after="40"/>
      </w:pPr>
      <w:r>
        <w:rPr>
          <w:i/>
          <w:color w:val="595959"/>
          <w:sz w:val="16"/>
        </w:rPr>
        <w:t>Sources : annuaire_2024, tableau 11, p. 24 (Yaoundé / Masculin | 2024 · %); annuaire_2024, tableau 11, p. 24 (Douala / Masculin | 2024 · %)</w:t>
      </w:r>
    </w:p>
    <w:p>
      <w:pPr>
        <w:pStyle w:val="ListBullet"/>
      </w:pPr>
      <w:r>
        <w:t>Le suivi de cet indicateur lors du prochain exercice permettra de confirmer ou non cette orientation.</w:t>
      </w:r>
    </w:p>
    <w:p>
      <w:pPr>
        <w:pStyle w:val="Heading3"/>
      </w:pPr>
      <w:r>
        <w:t>Tableau 12 : Répartition du nombre de PME créées dans les CFCE en 2024 selon la tranche d’âge du promoteur</w:t>
      </w:r>
    </w:p>
    <w:p>
      <w:pPr>
        <w:spacing w:after="40"/>
      </w:pPr>
      <w:r>
        <w:rPr>
          <w:i/>
          <w:color w:val="595959"/>
          <w:sz w:val="16"/>
        </w:rPr>
        <w:t>Commentaire non validé — à relire.</w:t>
      </w:r>
    </w:p>
    <w:p>
      <w:r>
        <w:t>En 2024, pour « Répartition du nombre de PME créées dans les CFCE en 2024 selon la tranche d’âge du promoteur », le total s'établit à 21 132.</w:t>
      </w:r>
    </w:p>
    <w:p>
      <w:pPr>
        <w:spacing w:after="40"/>
      </w:pPr>
      <w:r>
        <w:rPr>
          <w:i/>
          <w:color w:val="595959"/>
          <w:sz w:val="16"/>
        </w:rPr>
        <w:t>Sources : annuaire_2024, tableau 12, p. 25 (Total | Total)</w:t>
      </w:r>
    </w:p>
    <w:p>
      <w:r>
        <w:t>Les valeurs les plus élevées en 2024 reviennent à « Yaoundé » (9 858) et à « Douala » (6 815).</w:t>
      </w:r>
    </w:p>
    <w:p>
      <w:pPr>
        <w:spacing w:after="40"/>
      </w:pPr>
      <w:r>
        <w:rPr>
          <w:i/>
          <w:color w:val="595959"/>
          <w:sz w:val="16"/>
        </w:rPr>
        <w:t>Sources : annuaire_2024, tableau 12, p. 25 (Yaoundé | Total); annuaire_2024, tableau 12, p. 25 (Douala | Total)</w:t>
      </w:r>
    </w:p>
    <w:p>
      <w:pPr>
        <w:pStyle w:val="ListBullet"/>
      </w:pPr>
      <w:r>
        <w:t>Le suivi de cet indicateur lors du prochain exercice permettra de confirmer ou non cette orientation.</w:t>
      </w:r>
    </w:p>
    <w:p>
      <w:pPr>
        <w:pStyle w:val="Heading2"/>
      </w:pPr>
      <w:r>
        <w:t>1.3. Cartographie des incubateurs et des Centres de Gestion Agrées (CGA)</w:t>
      </w:r>
    </w:p>
    <w:p>
      <w:pPr>
        <w:pStyle w:val="Heading3"/>
      </w:pPr>
      <w:r>
        <w:t>Tableau 13 : Cartographie des incubateurs publics et privés en 2024</w:t>
      </w:r>
    </w:p>
    <w:p>
      <w:pPr>
        <w:spacing w:after="40"/>
      </w:pPr>
      <w:r>
        <w:rPr>
          <w:i/>
          <w:color w:val="595959"/>
          <w:sz w:val="16"/>
        </w:rPr>
        <w:t>Commentaire non validé — à relire.</w:t>
      </w:r>
    </w:p>
    <w:p>
      <w:r>
        <w:t>En 2024, pour « Cartographie des incubateurs publics et privés en 2024 », le total s'établit à 91.</w:t>
      </w:r>
    </w:p>
    <w:p>
      <w:pPr>
        <w:spacing w:after="40"/>
      </w:pPr>
      <w:r>
        <w:rPr>
          <w:i/>
          <w:color w:val="595959"/>
          <w:sz w:val="16"/>
        </w:rPr>
        <w:t>Sources : annuaire_2024, tableau 13, p. 26 (Total | Total)</w:t>
      </w:r>
    </w:p>
    <w:p>
      <w:r>
        <w:t>Les valeurs les plus élevées en 2024 reviennent à « Centre Est » (46) et à « Littoral » (21).</w:t>
      </w:r>
    </w:p>
    <w:p>
      <w:pPr>
        <w:spacing w:after="40"/>
      </w:pPr>
      <w:r>
        <w:rPr>
          <w:i/>
          <w:color w:val="595959"/>
          <w:sz w:val="16"/>
        </w:rPr>
        <w:t>Sources : annuaire_2024, tableau 13, p. 26 (Centre Est | Total); annuaire_2024, tableau 13, p. 26 (Littoral | Total)</w:t>
      </w:r>
    </w:p>
    <w:p>
      <w:pPr>
        <w:pStyle w:val="ListBullet"/>
      </w:pPr>
      <w:r>
        <w:t>Le suivi de cet indicateur lors du prochain exercice permettra de confirmer ou non cette orientation.</w:t>
      </w:r>
    </w:p>
    <w:p>
      <w:pPr>
        <w:pStyle w:val="Heading3"/>
      </w:pPr>
      <w:r>
        <w:t>Tableau 14 : Cartographie des CGA en 2024</w:t>
      </w:r>
    </w:p>
    <w:p>
      <w:pPr>
        <w:spacing w:after="40"/>
      </w:pPr>
      <w:r>
        <w:rPr>
          <w:i/>
          <w:color w:val="595959"/>
          <w:sz w:val="16"/>
        </w:rPr>
        <w:t>Commentaire non validé — à relire.</w:t>
      </w:r>
    </w:p>
    <w:p>
      <w:r>
        <w:t>En 2024, pour « Cartographie des CGA en 2024 », le total s'établit à 43.</w:t>
      </w:r>
    </w:p>
    <w:p>
      <w:pPr>
        <w:spacing w:after="40"/>
      </w:pPr>
      <w:r>
        <w:rPr>
          <w:i/>
          <w:color w:val="595959"/>
          <w:sz w:val="16"/>
        </w:rPr>
        <w:t>Sources : annuaire_2024, tableau 14, p. 26 (Total | Nombre de CGA)</w:t>
      </w:r>
    </w:p>
    <w:p>
      <w:r>
        <w:t>Les valeurs les plus élevées en 2024 reviennent à « Douala » (19) et à « Yaoundé » (19).</w:t>
      </w:r>
    </w:p>
    <w:p>
      <w:pPr>
        <w:spacing w:after="40"/>
      </w:pPr>
      <w:r>
        <w:rPr>
          <w:i/>
          <w:color w:val="595959"/>
          <w:sz w:val="16"/>
        </w:rPr>
        <w:t>Sources : annuaire_2024, tableau 14, p. 26 (Douala | Nombre de CGA); annuaire_2024, tableau 14, p. 26 (Douala | Nombre de CGA)</w:t>
      </w:r>
    </w:p>
    <w:p>
      <w:pPr>
        <w:pStyle w:val="ListBullet"/>
      </w:pPr>
      <w:r>
        <w:t>Le suivi de cet indicateur lors du prochain exercice permettra de confirmer ou non cette orientation.</w:t>
      </w:r>
    </w:p>
    <w:p>
      <w:pPr>
        <w:pStyle w:val="Heading2"/>
      </w:pPr>
      <w:r>
        <w:t>1.4. Contribution des PME à l’économie</w:t>
      </w:r>
    </w:p>
    <w:p>
      <w:pPr>
        <w:pStyle w:val="Heading3"/>
      </w:pPr>
      <w:r>
        <w:t>Tableau 16 : Évolution de la Valeur Ajoutée des PME de 2018 à 2024 (en millions de Francs CFA)</w:t>
      </w:r>
    </w:p>
    <w:p>
      <w:pPr>
        <w:spacing w:after="40"/>
      </w:pPr>
      <w:r>
        <w:rPr>
          <w:i/>
          <w:color w:val="595959"/>
          <w:sz w:val="16"/>
        </w:rPr>
        <w:t>Commentaire non validé — à relire.</w:t>
      </w:r>
    </w:p>
    <w:p>
      <w:r>
        <w:t>Les valeurs les plus élevées en 2024 reviennent à « Stock des PME » (443 524) et à « VA des PME » (7 291 millions de Francs CFA).</w:t>
      </w:r>
    </w:p>
    <w:p>
      <w:pPr>
        <w:spacing w:after="40"/>
      </w:pPr>
      <w:r>
        <w:rPr>
          <w:i/>
          <w:color w:val="595959"/>
          <w:sz w:val="16"/>
        </w:rPr>
        <w:t>Sources : annuaire_2024, tableau 16, p. 27 (Stock des PME | 2024 (e)); annuaire_2024, tableau 16, p. 27 (VA des PME | 2024 (e))</w:t>
      </w:r>
    </w:p>
    <w:p>
      <w:r>
        <w:t>Par rapport à 2023, l'évolution la plus marquée concerne « Stock des PME » (hausse de 12,8 %).</w:t>
      </w:r>
    </w:p>
    <w:p>
      <w:pPr>
        <w:spacing w:after="40"/>
      </w:pPr>
      <w:r>
        <w:rPr>
          <w:i/>
          <w:color w:val="595959"/>
          <w:sz w:val="16"/>
        </w:rPr>
        <w:t>Sources : variation calculée (var_rel_pct) : Stock des PME, valeurs n° 11833 et n° 11832 (réf. 2023)</w:t>
      </w:r>
    </w:p>
    <w:p>
      <w:pPr>
        <w:pStyle w:val="ListBullet"/>
      </w:pPr>
      <w:r>
        <w:t>Le suivi de cet indicateur lors du prochain exercice permettra de confirmer ou non cette orientation.</w:t>
      </w:r>
    </w:p>
    <w:p>
      <w:pPr>
        <w:pStyle w:val="Heading3"/>
      </w:pPr>
      <w:r>
        <w:t>Tableau 17 : Évolution de la Valeur Ajoutée des PME de 2018 à 2024 selon le secteur d’activité (en millions de Francs CFA)</w:t>
      </w:r>
    </w:p>
    <w:p>
      <w:pPr>
        <w:spacing w:after="40"/>
      </w:pPr>
      <w:r>
        <w:rPr>
          <w:i/>
          <w:color w:val="595959"/>
          <w:sz w:val="16"/>
        </w:rPr>
        <w:t>Commentaire non validé — à relire.</w:t>
      </w:r>
    </w:p>
    <w:p>
      <w:r>
        <w:t>Les valeurs les plus élevées en 2024 reviennent à « VA des PME » (7 291 millions de Francs CFA) et à « Tertiaire » (5 709 millions de Francs CFA).</w:t>
      </w:r>
    </w:p>
    <w:p>
      <w:pPr>
        <w:spacing w:after="40"/>
      </w:pPr>
      <w:r>
        <w:rPr>
          <w:i/>
          <w:color w:val="595959"/>
          <w:sz w:val="16"/>
        </w:rPr>
        <w:t>Sources : annuaire_2024, tableau 17, p. 27 (VA des PME | 2024 (e)); annuaire_2024, tableau 17, p. 27 (Tertiaire | 2024 (e))</w:t>
      </w:r>
    </w:p>
    <w:p>
      <w:r>
        <w:t>Par rapport à 2023, l'évolution la plus marquée concerne « Primaire » (hausse de 12,1 %).</w:t>
      </w:r>
    </w:p>
    <w:p>
      <w:pPr>
        <w:spacing w:after="40"/>
      </w:pPr>
      <w:r>
        <w:rPr>
          <w:i/>
          <w:color w:val="595959"/>
          <w:sz w:val="16"/>
        </w:rPr>
        <w:t>Sources : variation calculée (var_rel_pct) : Primaire, valeurs n° 11875 et n° 11874 (réf. 2023)</w:t>
      </w:r>
    </w:p>
    <w:p>
      <w:pPr>
        <w:pStyle w:val="ListBullet"/>
      </w:pPr>
      <w:r>
        <w:t>Le suivi de cet indicateur lors du prochain exercice permettra de confirmer ou non cette orientation.</w:t>
      </w:r>
    </w:p>
    <w:p>
      <w:pPr>
        <w:pStyle w:val="Heading3"/>
      </w:pPr>
      <w:r>
        <w:t>Tableau 19 : Évolution du chiffre d’affaires estimée généré par les PME (en million de FCFA) entre 2018 et 2024</w:t>
      </w:r>
    </w:p>
    <w:p>
      <w:pPr>
        <w:spacing w:after="40"/>
      </w:pPr>
      <w:r>
        <w:rPr>
          <w:i/>
          <w:color w:val="595959"/>
          <w:sz w:val="16"/>
        </w:rPr>
        <w:t>Commentaire non validé — à relire.</w:t>
      </w:r>
    </w:p>
    <w:p>
      <w:r>
        <w:t>En 2024, pour « Évolution du chiffre d’affaires estimée généré par les PME (en million de FCFA) entre 2018 et 2024 », le total s'établit à 639 468 million de FCFA.</w:t>
      </w:r>
    </w:p>
    <w:p>
      <w:pPr>
        <w:spacing w:after="40"/>
      </w:pPr>
      <w:r>
        <w:rPr>
          <w:i/>
          <w:color w:val="595959"/>
          <w:sz w:val="16"/>
        </w:rPr>
        <w:t>Sources : annuaire_2024, tableau 19, p. 28 (Total | 2024)</w:t>
      </w:r>
    </w:p>
    <w:p>
      <w:r>
        <w:t>Par rapport à 2023, ce total progresse de 0,2 %.</w:t>
      </w:r>
    </w:p>
    <w:p>
      <w:pPr>
        <w:spacing w:after="40"/>
      </w:pPr>
      <w:r>
        <w:rPr>
          <w:i/>
          <w:color w:val="595959"/>
          <w:sz w:val="16"/>
        </w:rPr>
        <w:t>Sources : variation calculée (var_rel_pct) : Total, valeurs n° 11940 et n° 11939 (réf. 2023)</w:t>
      </w:r>
    </w:p>
    <w:p>
      <w:r>
        <w:t>Depuis 2019, la hausse cumulée atteint 34,0 %.</w:t>
      </w:r>
    </w:p>
    <w:p>
      <w:pPr>
        <w:spacing w:after="40"/>
      </w:pPr>
      <w:r>
        <w:rPr>
          <w:i/>
          <w:color w:val="595959"/>
          <w:sz w:val="16"/>
        </w:rPr>
        <w:t>Sources : variation calculée (var_rel_pct) : Total, valeurs n° 11940 et n° 11935 (réf. 2019)</w:t>
      </w:r>
    </w:p>
    <w:p>
      <w:r>
        <w:t>Les valeurs les plus élevées en 2024 reviennent à « PE » (504 693 million de FCFA) et à « TPE » (129 900 million de FCFA).</w:t>
      </w:r>
    </w:p>
    <w:p>
      <w:pPr>
        <w:spacing w:after="40"/>
      </w:pPr>
      <w:r>
        <w:rPr>
          <w:i/>
          <w:color w:val="595959"/>
          <w:sz w:val="16"/>
        </w:rPr>
        <w:t>Sources : annuaire_2024, tableau 19, p. 28 (PE | 2024); annuaire_2024, tableau 19, p. 28 (TPE | 2024)</w:t>
      </w:r>
    </w:p>
    <w:p>
      <w:r>
        <w:t>Par rapport à 2023, l'évolution la plus marquée concerne « ME » (baisse de 40,0 %).</w:t>
      </w:r>
    </w:p>
    <w:p>
      <w:pPr>
        <w:spacing w:after="40"/>
      </w:pPr>
      <w:r>
        <w:rPr>
          <w:i/>
          <w:color w:val="595959"/>
          <w:sz w:val="16"/>
        </w:rPr>
        <w:t>Sources : variation calculée (var_rel_pct) : ME, valeurs n° 11933 et n° 11932 (réf. 2023)</w:t>
      </w:r>
    </w:p>
    <w:p>
      <w:pPr>
        <w:pStyle w:val="ListBullet"/>
      </w:pPr>
      <w:r>
        <w:t>Le suivi de cet indicateur lors du prochain exercice permettra de confirmer ou non cette orientation.</w:t>
      </w:r>
    </w:p>
    <w:p>
      <w:pPr>
        <w:pStyle w:val="Heading1"/>
      </w:pPr>
      <w:r>
        <w:t>Tableaux à commenter manuellement</w:t>
      </w:r>
    </w:p>
    <w:p>
      <w:pPr>
        <w:pStyle w:val="ListBullet"/>
      </w:pPr>
      <w:r>
        <w:t>Tableau 15 (tableau-15) : sources insuffisantes — tableau non exploitable par les gabarits extractifs (libellés ou colonnes non reconnus)</w:t>
      </w:r>
    </w:p>
    <w:p>
      <w:pPr>
        <w:pStyle w:val="ListBullet"/>
      </w:pPr>
      <w:r>
        <w:t>Tableau 18 (tableau-18) : sources insuffisantes — tableau non exploitable par les gabarits extractifs (libellés ou colonnes non reconnus)</w:t>
      </w:r>
    </w:p>
    <w:p>
      <w:pPr>
        <w:pStyle w:val="ListBullet"/>
      </w:pPr>
      <w:r>
        <w:t>Tableau 20 (tableau-20) : sources insuffisantes — tableau non exploitable par les gabarits extractifs (libellés ou colonnes non reconnus)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