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5B428" w14:textId="77777777" w:rsidR="00B5478F" w:rsidRDefault="00B5478F">
      <w:r>
        <w:t>Dynamic resize works in low level API by converting jagged array into table structure. If custom behavior is required, such as show only top X rows, plugin can be registered to transform input value</w:t>
      </w:r>
      <w:r w:rsidR="001D68C8">
        <w:t>.</w:t>
      </w:r>
    </w:p>
    <w:tbl>
      <w:tblPr>
        <w:tblStyle w:val="LightGrid-Accent1"/>
        <w:tblW w:w="0" w:type="auto"/>
        <w:tblLook w:val="0400" w:firstRow="0" w:lastRow="0" w:firstColumn="0" w:lastColumn="0" w:noHBand="0" w:noVBand="1"/>
      </w:tblPr>
      <w:tblGrid>
        <w:gridCol w:w="9288"/>
      </w:tblGrid>
      <w:tr w:rsidR="00E10EB6" w14:paraId="0C499BFF" w14:textId="77777777" w:rsidTr="00F01C85">
        <w:trPr>
          <w:cnfStyle w:val="000000100000" w:firstRow="0" w:lastRow="0" w:firstColumn="0" w:lastColumn="0" w:oddVBand="0" w:evenVBand="0" w:oddHBand="1" w:evenHBand="0" w:firstRowFirstColumn="0" w:firstRowLastColumn="0" w:lastRowFirstColumn="0" w:lastRowLastColumn="0"/>
        </w:trPr>
        <w:tc>
          <w:tcPr>
            <w:tcW w:w="9288" w:type="dxa"/>
          </w:tcPr>
          <w:p w14:paraId="322D3B53" w14:textId="77777777" w:rsidR="00E10EB6" w:rsidRDefault="00E10EB6" w:rsidP="005A0257">
            <w:pPr>
              <w:rPr>
                <w:lang w:val="en-US"/>
              </w:rPr>
            </w:pPr>
            <w:r>
              <w:rPr>
                <w:lang w:val="en-US"/>
              </w:rPr>
              <w:t>[[dynamic]:top(10)]</w:t>
            </w:r>
          </w:p>
        </w:tc>
      </w:tr>
    </w:tbl>
    <w:p w14:paraId="7EF24BFE" w14:textId="77777777" w:rsidR="00BA1207" w:rsidRDefault="00BA1207" w:rsidP="00BA1207">
      <w:pPr>
        <w:rPr>
          <w:lang w:val="en-US"/>
        </w:rPr>
      </w:pPr>
    </w:p>
    <w:p w14:paraId="305A3E9E" w14:textId="77777777" w:rsidR="002A1030" w:rsidRDefault="002A1030" w:rsidP="00BA1207">
      <w:pPr>
        <w:rPr>
          <w:lang w:val="en-US"/>
        </w:rPr>
      </w:pPr>
      <w:r>
        <w:rPr>
          <w:lang w:val="en-US"/>
        </w:rPr>
        <w:t xml:space="preserve">Processor plugins works in high level API by applying transformations on low level API. </w:t>
      </w:r>
      <w:r w:rsidR="00C018DE">
        <w:rPr>
          <w:lang w:val="en-US"/>
        </w:rPr>
        <w:t>Since custom plugins are called before built-in plugins, we can use it for various transformations</w:t>
      </w:r>
    </w:p>
    <w:tbl>
      <w:tblPr>
        <w:tblStyle w:val="MediumShading1"/>
        <w:tblW w:w="0" w:type="auto"/>
        <w:tblLook w:val="04A0" w:firstRow="1" w:lastRow="0" w:firstColumn="1" w:lastColumn="0" w:noHBand="0" w:noVBand="1"/>
      </w:tblPr>
      <w:tblGrid>
        <w:gridCol w:w="3096"/>
        <w:gridCol w:w="3096"/>
        <w:gridCol w:w="3096"/>
      </w:tblGrid>
      <w:tr w:rsidR="00C018DE" w14:paraId="3F849DAE" w14:textId="77777777" w:rsidTr="00C018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11210A3E" w14:textId="77777777" w:rsidR="00C018DE" w:rsidRDefault="00C018DE" w:rsidP="00BA1207">
            <w:pPr>
              <w:rPr>
                <w:lang w:val="en-US"/>
              </w:rPr>
            </w:pPr>
            <w:r>
              <w:rPr>
                <w:lang w:val="en-US"/>
              </w:rPr>
              <w:t>Column 1</w:t>
            </w:r>
          </w:p>
        </w:tc>
        <w:tc>
          <w:tcPr>
            <w:tcW w:w="3096" w:type="dxa"/>
          </w:tcPr>
          <w:p w14:paraId="3B92B401"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06106F25" w14:textId="77777777" w:rsidR="00C018DE" w:rsidRDefault="00C018DE" w:rsidP="00BA1207">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C018DE" w14:paraId="1DC9117D" w14:textId="77777777" w:rsidTr="00C018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5DA201BD" w14:textId="77777777" w:rsidR="00C018DE" w:rsidRDefault="00C018DE" w:rsidP="00BA1207">
            <w:pPr>
              <w:rPr>
                <w:lang w:val="en-US"/>
              </w:rPr>
            </w:pPr>
            <w:r>
              <w:rPr>
                <w:lang w:val="en-US"/>
              </w:rPr>
              <w:t>[[fixed.column1]:limit(5)]</w:t>
            </w:r>
          </w:p>
        </w:tc>
        <w:tc>
          <w:tcPr>
            <w:tcW w:w="3096" w:type="dxa"/>
          </w:tcPr>
          <w:p w14:paraId="2B298E39"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[[fixed.column2]]</w:t>
            </w:r>
          </w:p>
        </w:tc>
        <w:tc>
          <w:tcPr>
            <w:tcW w:w="3096" w:type="dxa"/>
          </w:tcPr>
          <w:p w14:paraId="7441DD05" w14:textId="77777777" w:rsidR="00C018DE" w:rsidRDefault="00C018DE" w:rsidP="00BA1207">
            <w:pPr>
              <w:cnfStyle w:val="000000100000" w:firstRow="0" w:lastRow="0" w:firstColumn="0" w:lastColumn="0" w:oddVBand="0" w:evenVBand="0" w:oddHBand="1" w:evenHBand="0" w:firstRowFirstColumn="0" w:firstRowLastColumn="0" w:lastRowFirstColumn="0" w:lastRowLastColumn="0"/>
              <w:rPr>
                <w:lang w:val="en-US"/>
              </w:rPr>
            </w:pPr>
            <w:r>
              <w:rPr>
                <w:lang w:val="en-US"/>
              </w:rPr>
              <w:t>[[fixed.column3]]</w:t>
            </w:r>
          </w:p>
        </w:tc>
      </w:tr>
    </w:tbl>
    <w:p w14:paraId="45B0A7E0" w14:textId="573B4467" w:rsidR="00C018DE" w:rsidRDefault="00C018DE" w:rsidP="00BA1207">
      <w:pPr>
        <w:rPr>
          <w:lang w:val="en-US"/>
        </w:rPr>
      </w:pPr>
    </w:p>
    <w:p w14:paraId="22E113CA" w14:textId="1F0FB2C3" w:rsidR="00057126" w:rsidRDefault="00057126" w:rsidP="00057126">
      <w:pPr>
        <w:rPr>
          <w:lang w:val="en-US"/>
        </w:rPr>
      </w:pPr>
      <w:r>
        <w:rPr>
          <w:lang w:val="en-US"/>
        </w:rPr>
        <w:t>Although the previous example works due to mutations, it’s hacky way to get the desired behavior. The suggested way is via new v5 navigation API. Ideally paired with aliases so that tags are still readable. Navigation plugin requires activation by specifying separator char (in this case : )</w:t>
      </w:r>
    </w:p>
    <w:p w14:paraId="3849B76F" w14:textId="07DAD7AC" w:rsidR="00FE52CC" w:rsidRDefault="00FE52CC" w:rsidP="00057126">
      <w:pPr>
        <w:rPr>
          <w:lang w:val="en-US"/>
        </w:rPr>
      </w:pPr>
      <w:r>
        <w:rPr>
          <w:lang w:val="en-US"/>
        </w:rPr>
        <w:t>Due to usage of extra expression in path, they will be considered different (fixed vs fixed:limit(</w:t>
      </w:r>
      <w:r w:rsidR="000C6AE1">
        <w:rPr>
          <w:lang w:val="en-US"/>
        </w:rPr>
        <w:t>3</w:t>
      </w:r>
      <w:bookmarkStart w:id="0" w:name="_GoBack"/>
      <w:bookmarkEnd w:id="0"/>
      <w:r>
        <w:rPr>
          <w:lang w:val="en-US"/>
        </w:rPr>
        <w:t>) )</w:t>
      </w:r>
    </w:p>
    <w:tbl>
      <w:tblPr>
        <w:tblStyle w:val="MediumShading1"/>
        <w:tblW w:w="0" w:type="auto"/>
        <w:tblLook w:val="04A0" w:firstRow="1" w:lastRow="0" w:firstColumn="1" w:lastColumn="0" w:noHBand="0" w:noVBand="1"/>
      </w:tblPr>
      <w:tblGrid>
        <w:gridCol w:w="3096"/>
        <w:gridCol w:w="3096"/>
        <w:gridCol w:w="3096"/>
      </w:tblGrid>
      <w:tr w:rsidR="00057126" w14:paraId="0ACBD740" w14:textId="77777777" w:rsidTr="00346E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2FC0DE83" w14:textId="77777777" w:rsidR="00057126" w:rsidRDefault="00057126" w:rsidP="00346EA1">
            <w:pPr>
              <w:rPr>
                <w:lang w:val="en-US"/>
              </w:rPr>
            </w:pPr>
            <w:r>
              <w:rPr>
                <w:lang w:val="en-US"/>
              </w:rPr>
              <w:t>Column 1</w:t>
            </w:r>
          </w:p>
        </w:tc>
        <w:tc>
          <w:tcPr>
            <w:tcW w:w="3096" w:type="dxa"/>
          </w:tcPr>
          <w:p w14:paraId="15250EED"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Second column</w:t>
            </w:r>
          </w:p>
        </w:tc>
        <w:tc>
          <w:tcPr>
            <w:tcW w:w="3096" w:type="dxa"/>
          </w:tcPr>
          <w:p w14:paraId="49BA4A93" w14:textId="77777777" w:rsidR="00057126" w:rsidRDefault="00057126" w:rsidP="00346EA1">
            <w:pPr>
              <w:cnfStyle w:val="100000000000" w:firstRow="1" w:lastRow="0" w:firstColumn="0" w:lastColumn="0" w:oddVBand="0" w:evenVBand="0" w:oddHBand="0" w:evenHBand="0" w:firstRowFirstColumn="0" w:firstRowLastColumn="0" w:lastRowFirstColumn="0" w:lastRowLastColumn="0"/>
              <w:rPr>
                <w:lang w:val="en-US"/>
              </w:rPr>
            </w:pPr>
            <w:r>
              <w:rPr>
                <w:lang w:val="en-US"/>
              </w:rPr>
              <w:t>Third column</w:t>
            </w:r>
          </w:p>
        </w:tc>
      </w:tr>
      <w:tr w:rsidR="00057126" w14:paraId="2CBD45D7" w14:textId="77777777" w:rsidTr="00346E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96" w:type="dxa"/>
          </w:tcPr>
          <w:p w14:paraId="490D70AA" w14:textId="2DFE7DDD" w:rsidR="00057126" w:rsidRDefault="00057126" w:rsidP="00346EA1">
            <w:pPr>
              <w:rPr>
                <w:lang w:val="en-US"/>
              </w:rPr>
            </w:pPr>
            <w:r>
              <w:rPr>
                <w:lang w:val="en-US"/>
              </w:rPr>
              <w:t>[[fixed:limit(</w:t>
            </w:r>
            <w:r w:rsidR="000C6AE1">
              <w:rPr>
                <w:lang w:val="en-US"/>
              </w:rPr>
              <w:t>3</w:t>
            </w:r>
            <w:r>
              <w:rPr>
                <w:lang w:val="en-US"/>
              </w:rPr>
              <w:t>).column1]]</w:t>
            </w:r>
          </w:p>
        </w:tc>
        <w:tc>
          <w:tcPr>
            <w:tcW w:w="3096" w:type="dxa"/>
          </w:tcPr>
          <w:p w14:paraId="23A80F5D" w14:textId="0C6F1FAD"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[[fixed:limit(</w:t>
            </w:r>
            <w:r w:rsidR="000C6AE1">
              <w:rPr>
                <w:lang w:val="en-US"/>
              </w:rPr>
              <w:t>3</w:t>
            </w:r>
            <w:r>
              <w:rPr>
                <w:lang w:val="en-US"/>
              </w:rPr>
              <w:t>).column2]]</w:t>
            </w:r>
          </w:p>
        </w:tc>
        <w:tc>
          <w:tcPr>
            <w:tcW w:w="3096" w:type="dxa"/>
          </w:tcPr>
          <w:p w14:paraId="016221F4" w14:textId="223496A1" w:rsidR="00057126" w:rsidRDefault="00057126" w:rsidP="00346EA1">
            <w:pPr>
              <w:cnfStyle w:val="000000100000" w:firstRow="0" w:lastRow="0" w:firstColumn="0" w:lastColumn="0" w:oddVBand="0" w:evenVBand="0" w:oddHBand="1" w:evenHBand="0" w:firstRowFirstColumn="0" w:firstRowLastColumn="0" w:lastRowFirstColumn="0" w:lastRowLastColumn="0"/>
              <w:rPr>
                <w:lang w:val="en-US"/>
              </w:rPr>
            </w:pPr>
            <w:r>
              <w:rPr>
                <w:lang w:val="en-US"/>
              </w:rPr>
              <w:t>[[fixed:limit(</w:t>
            </w:r>
            <w:r w:rsidR="000C6AE1">
              <w:rPr>
                <w:lang w:val="en-US"/>
              </w:rPr>
              <w:t>3</w:t>
            </w:r>
            <w:r>
              <w:rPr>
                <w:lang w:val="en-US"/>
              </w:rPr>
              <w:t>).column3]]</w:t>
            </w:r>
          </w:p>
        </w:tc>
      </w:tr>
    </w:tbl>
    <w:p w14:paraId="17BC038E" w14:textId="77777777" w:rsidR="00057126" w:rsidRPr="00BA1207" w:rsidRDefault="00057126" w:rsidP="00BA1207">
      <w:pPr>
        <w:rPr>
          <w:lang w:val="en-US"/>
        </w:rPr>
      </w:pPr>
    </w:p>
    <w:sectPr w:rsidR="00057126" w:rsidRPr="00BA12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552A"/>
    <w:rsid w:val="00057126"/>
    <w:rsid w:val="00075473"/>
    <w:rsid w:val="000C6AE1"/>
    <w:rsid w:val="00191B9F"/>
    <w:rsid w:val="001D68C8"/>
    <w:rsid w:val="002A1030"/>
    <w:rsid w:val="003D39DF"/>
    <w:rsid w:val="005026AF"/>
    <w:rsid w:val="005A0257"/>
    <w:rsid w:val="00706E10"/>
    <w:rsid w:val="007C4000"/>
    <w:rsid w:val="008A732E"/>
    <w:rsid w:val="00A26B10"/>
    <w:rsid w:val="00B5478F"/>
    <w:rsid w:val="00B845F8"/>
    <w:rsid w:val="00BA1207"/>
    <w:rsid w:val="00C018DE"/>
    <w:rsid w:val="00C75C17"/>
    <w:rsid w:val="00E10EB6"/>
    <w:rsid w:val="00F01C85"/>
    <w:rsid w:val="00F9552A"/>
    <w:rsid w:val="00FE52C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B79D"/>
  <w15:docId w15:val="{2598D9B5-F47C-4EB1-B9B1-8768822B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0E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10EB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
    <w:name w:val="Medium Shading 1"/>
    <w:basedOn w:val="TableNormal"/>
    <w:uiPriority w:val="63"/>
    <w:rsid w:val="00C018D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20</cp:revision>
  <dcterms:created xsi:type="dcterms:W3CDTF">2016-02-11T04:56:00Z</dcterms:created>
  <dcterms:modified xsi:type="dcterms:W3CDTF">2020-10-21T16:55:00Z</dcterms:modified>
</cp:coreProperties>
</file>