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5A" w:rsidRDefault="0042385A" w:rsidP="0042385A">
      <w:pPr>
        <w:pStyle w:val="HTMLPreformatted"/>
        <w:spacing w:line="360" w:lineRule="auto"/>
        <w:jc w:val="both"/>
        <w:rPr>
          <w:rFonts w:asciiTheme="majorHAnsi" w:hAnsiTheme="majorHAnsi" w:cs="Times New Roman"/>
          <w:sz w:val="24"/>
          <w:szCs w:val="24"/>
        </w:rPr>
      </w:pPr>
      <w:bookmarkStart w:id="0" w:name="_GoBack"/>
      <w:bookmarkEnd w:id="0"/>
    </w:p>
    <w:p w:rsidR="0042385A" w:rsidRPr="0020613C" w:rsidRDefault="0042385A" w:rsidP="0042385A">
      <w:pPr>
        <w:pStyle w:val="HTMLPreformatted"/>
        <w:spacing w:line="360" w:lineRule="auto"/>
        <w:jc w:val="both"/>
        <w:rPr>
          <w:rFonts w:asciiTheme="majorHAnsi" w:hAnsiTheme="majorHAnsi" w:cs="Times New Roman"/>
          <w:sz w:val="24"/>
          <w:szCs w:val="24"/>
        </w:rPr>
      </w:pPr>
      <w:proofErr w:type="gramStart"/>
      <w:r>
        <w:rPr>
          <w:rFonts w:asciiTheme="majorHAnsi" w:hAnsiTheme="majorHAnsi" w:cs="Times New Roman"/>
          <w:sz w:val="24"/>
          <w:szCs w:val="24"/>
        </w:rPr>
        <w:t xml:space="preserve">Na </w:t>
      </w:r>
      <w:proofErr w:type="spellStart"/>
      <w:r>
        <w:rPr>
          <w:rFonts w:asciiTheme="majorHAnsi" w:hAnsiTheme="majorHAnsi" w:cs="Times New Roman"/>
          <w:sz w:val="24"/>
          <w:szCs w:val="24"/>
        </w:rPr>
        <w:t>slici</w:t>
      </w:r>
      <w:proofErr w:type="spellEnd"/>
      <w:r>
        <w:rPr>
          <w:rFonts w:asciiTheme="majorHAnsi" w:hAnsiTheme="majorHAnsi" w:cs="Times New Roman"/>
          <w:sz w:val="24"/>
          <w:szCs w:val="24"/>
        </w:rPr>
        <w:t xml:space="preserve"> 4.8.</w:t>
      </w:r>
      <w:proofErr w:type="gramEnd"/>
      <w:r>
        <w:rPr>
          <w:rFonts w:asciiTheme="majorHAnsi" w:hAnsiTheme="majorHAnsi" w:cs="Times New Roman"/>
          <w:sz w:val="24"/>
          <w:szCs w:val="24"/>
        </w:rPr>
        <w:t xml:space="preserve"> </w:t>
      </w:r>
      <w:proofErr w:type="gramStart"/>
      <w:r>
        <w:rPr>
          <w:rFonts w:asciiTheme="majorHAnsi" w:hAnsiTheme="majorHAnsi" w:cs="Times New Roman"/>
          <w:sz w:val="24"/>
          <w:szCs w:val="24"/>
        </w:rPr>
        <w:t>je</w:t>
      </w:r>
      <w:proofErr w:type="gramEnd"/>
      <w:r>
        <w:rPr>
          <w:rFonts w:asciiTheme="majorHAnsi" w:hAnsiTheme="majorHAnsi" w:cs="Times New Roman"/>
          <w:sz w:val="24"/>
          <w:szCs w:val="24"/>
        </w:rPr>
        <w:t xml:space="preserve"> </w:t>
      </w:r>
      <w:proofErr w:type="spellStart"/>
      <w:r>
        <w:rPr>
          <w:rFonts w:asciiTheme="majorHAnsi" w:hAnsiTheme="majorHAnsi" w:cs="Times New Roman"/>
          <w:sz w:val="24"/>
          <w:szCs w:val="24"/>
        </w:rPr>
        <w:t>prikazan</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pojednostavljeni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prikaz</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početnog</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položaja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mehanizma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Zbog</w:t>
      </w:r>
      <w:proofErr w:type="spellEnd"/>
      <w:r>
        <w:rPr>
          <w:rFonts w:asciiTheme="majorHAnsi" w:hAnsiTheme="majorHAnsi" w:cs="Times New Roman"/>
          <w:sz w:val="24"/>
          <w:szCs w:val="24"/>
        </w:rPr>
        <w:t xml:space="preserve"> same </w:t>
      </w:r>
      <w:proofErr w:type="spellStart"/>
      <w:r>
        <w:rPr>
          <w:rFonts w:asciiTheme="majorHAnsi" w:hAnsiTheme="majorHAnsi" w:cs="Times New Roman"/>
          <w:sz w:val="24"/>
          <w:szCs w:val="24"/>
        </w:rPr>
        <w:t>konstrukcije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područje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w:t>
      </w:r>
      <w:proofErr w:type="spellEnd"/>
      <w:r>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kojem</w:t>
      </w:r>
      <w:proofErr w:type="spellEnd"/>
      <w:r>
        <w:rPr>
          <w:rFonts w:asciiTheme="majorHAnsi" w:hAnsiTheme="majorHAnsi" w:cs="Times New Roman"/>
          <w:sz w:val="24"/>
          <w:szCs w:val="24"/>
        </w:rPr>
        <w:t xml:space="preserve">  se</w:t>
      </w:r>
      <w:proofErr w:type="gramEnd"/>
      <w:r>
        <w:rPr>
          <w:rFonts w:asciiTheme="majorHAnsi" w:hAnsiTheme="majorHAnsi" w:cs="Times New Roman"/>
          <w:sz w:val="24"/>
          <w:szCs w:val="24"/>
        </w:rPr>
        <w:t xml:space="preserve"> </w:t>
      </w:r>
      <w:proofErr w:type="spellStart"/>
      <w:r>
        <w:rPr>
          <w:rFonts w:asciiTheme="majorHAnsi" w:hAnsiTheme="majorHAnsi" w:cs="Times New Roman"/>
          <w:sz w:val="24"/>
          <w:szCs w:val="24"/>
        </w:rPr>
        <w:t>ruke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mogu</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nesmetano</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gibati</w:t>
      </w:r>
      <w:proofErr w:type="spellEnd"/>
      <w:r>
        <w:rPr>
          <w:rFonts w:asciiTheme="majorHAnsi" w:hAnsiTheme="majorHAnsi" w:cs="Times New Roman"/>
          <w:sz w:val="24"/>
          <w:szCs w:val="24"/>
        </w:rPr>
        <w:t xml:space="preserve"> je </w:t>
      </w:r>
      <w:proofErr w:type="spellStart"/>
      <w:r>
        <w:rPr>
          <w:rFonts w:asciiTheme="majorHAnsi" w:hAnsiTheme="majorHAnsi" w:cs="Times New Roman"/>
          <w:sz w:val="24"/>
          <w:szCs w:val="24"/>
        </w:rPr>
        <w:t>ono</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kada</w:t>
      </w:r>
      <w:proofErr w:type="spellEnd"/>
      <w:r>
        <w:rPr>
          <w:rFonts w:asciiTheme="majorHAnsi" w:hAnsiTheme="majorHAnsi" w:cs="Times New Roman"/>
          <w:sz w:val="24"/>
          <w:szCs w:val="24"/>
        </w:rPr>
        <w:t xml:space="preserve"> se </w:t>
      </w:r>
      <w:proofErr w:type="spellStart"/>
      <w:r>
        <w:rPr>
          <w:rFonts w:asciiTheme="majorHAnsi" w:hAnsiTheme="majorHAnsi" w:cs="Times New Roman"/>
          <w:sz w:val="24"/>
          <w:szCs w:val="24"/>
        </w:rPr>
        <w:t>kemijska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olovka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nalazi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unutar</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prvog</w:t>
      </w:r>
      <w:proofErr w:type="spellEnd"/>
      <w:r>
        <w:rPr>
          <w:rFonts w:asciiTheme="majorHAnsi" w:hAnsiTheme="majorHAnsi" w:cs="Times New Roman"/>
          <w:sz w:val="24"/>
          <w:szCs w:val="24"/>
        </w:rPr>
        <w:t xml:space="preserve"> i </w:t>
      </w:r>
      <w:proofErr w:type="spellStart"/>
      <w:r>
        <w:rPr>
          <w:rFonts w:asciiTheme="majorHAnsi" w:hAnsiTheme="majorHAnsi" w:cs="Times New Roman"/>
          <w:sz w:val="24"/>
          <w:szCs w:val="24"/>
        </w:rPr>
        <w:t>četvrtog</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kvadranta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koordinatnog</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sustava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  </w:t>
      </w:r>
      <w:proofErr w:type="spellStart"/>
      <w:r>
        <w:rPr>
          <w:rFonts w:asciiTheme="majorHAnsi" w:hAnsiTheme="majorHAnsi" w:cs="Times New Roman"/>
          <w:sz w:val="24"/>
          <w:szCs w:val="24"/>
        </w:rPr>
        <w:t>Stoga</w:t>
      </w:r>
      <w:proofErr w:type="spellEnd"/>
      <w:r>
        <w:rPr>
          <w:rFonts w:asciiTheme="majorHAnsi" w:hAnsiTheme="majorHAnsi" w:cs="Times New Roman"/>
          <w:sz w:val="24"/>
          <w:szCs w:val="24"/>
        </w:rPr>
        <w:t xml:space="preserve"> se </w:t>
      </w:r>
      <w:proofErr w:type="spellStart"/>
      <w:r>
        <w:rPr>
          <w:rFonts w:asciiTheme="majorHAnsi" w:hAnsiTheme="majorHAnsi" w:cs="Times New Roman"/>
          <w:sz w:val="24"/>
          <w:szCs w:val="24"/>
        </w:rPr>
        <w:t>matematički</w:t>
      </w:r>
      <w:proofErr w:type="spellEnd"/>
      <w:r>
        <w:rPr>
          <w:rFonts w:asciiTheme="majorHAnsi" w:hAnsiTheme="majorHAnsi" w:cs="Times New Roman"/>
          <w:sz w:val="24"/>
          <w:szCs w:val="24"/>
        </w:rPr>
        <w:t xml:space="preserve"> model </w:t>
      </w:r>
      <w:proofErr w:type="spellStart"/>
      <w:proofErr w:type="gramStart"/>
      <w:r>
        <w:rPr>
          <w:rFonts w:asciiTheme="majorHAnsi" w:hAnsiTheme="majorHAnsi" w:cs="Times New Roman"/>
          <w:sz w:val="24"/>
          <w:szCs w:val="24"/>
        </w:rPr>
        <w:t>raspisuje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tako</w:t>
      </w:r>
      <w:proofErr w:type="spellEnd"/>
      <w:proofErr w:type="gramEnd"/>
      <w:r>
        <w:rPr>
          <w:rFonts w:asciiTheme="majorHAnsi" w:hAnsiTheme="majorHAnsi" w:cs="Times New Roman"/>
          <w:sz w:val="24"/>
          <w:szCs w:val="24"/>
        </w:rPr>
        <w:t xml:space="preserve">  da </w:t>
      </w:r>
      <w:proofErr w:type="spellStart"/>
      <w:r>
        <w:rPr>
          <w:rFonts w:asciiTheme="majorHAnsi" w:hAnsiTheme="majorHAnsi" w:cs="Times New Roman"/>
          <w:sz w:val="24"/>
          <w:szCs w:val="24"/>
        </w:rPr>
        <w:t>kemijska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olovka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može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zauzimati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položaj</w:t>
      </w:r>
      <w:proofErr w:type="spellEnd"/>
      <w:r>
        <w:rPr>
          <w:rFonts w:asciiTheme="majorHAnsi" w:hAnsiTheme="majorHAnsi" w:cs="Times New Roman"/>
          <w:sz w:val="24"/>
          <w:szCs w:val="24"/>
        </w:rPr>
        <w:t xml:space="preserve"> u </w:t>
      </w:r>
      <w:proofErr w:type="spellStart"/>
      <w:r>
        <w:rPr>
          <w:rFonts w:asciiTheme="majorHAnsi" w:hAnsiTheme="majorHAnsi" w:cs="Times New Roman"/>
          <w:sz w:val="24"/>
          <w:szCs w:val="24"/>
        </w:rPr>
        <w:t>samo</w:t>
      </w:r>
      <w:proofErr w:type="spellEnd"/>
      <w:r>
        <w:rPr>
          <w:rFonts w:asciiTheme="majorHAnsi" w:hAnsiTheme="majorHAnsi" w:cs="Times New Roman"/>
          <w:sz w:val="24"/>
          <w:szCs w:val="24"/>
        </w:rPr>
        <w:t xml:space="preserve"> u ta </w:t>
      </w:r>
      <w:proofErr w:type="spellStart"/>
      <w:r>
        <w:rPr>
          <w:rFonts w:asciiTheme="majorHAnsi" w:hAnsiTheme="majorHAnsi" w:cs="Times New Roman"/>
          <w:sz w:val="24"/>
          <w:szCs w:val="24"/>
        </w:rPr>
        <w:t>dva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kvadranta</w:t>
      </w:r>
      <w:proofErr w:type="spellEnd"/>
      <w:r>
        <w:rPr>
          <w:rFonts w:asciiTheme="majorHAnsi" w:hAnsiTheme="majorHAnsi" w:cs="Times New Roman"/>
          <w:sz w:val="24"/>
          <w:szCs w:val="24"/>
        </w:rPr>
        <w:t xml:space="preserve">. </w:t>
      </w:r>
    </w:p>
    <w:p w:rsidR="0042385A" w:rsidRDefault="0042385A" w:rsidP="0042385A">
      <w:pPr>
        <w:pStyle w:val="HTMLPreformatted"/>
        <w:keepNext/>
        <w:spacing w:line="360" w:lineRule="auto"/>
        <w:jc w:val="center"/>
      </w:pPr>
      <w:r>
        <w:rPr>
          <w:rFonts w:asciiTheme="majorHAnsi" w:hAnsiTheme="majorHAnsi"/>
          <w:noProof/>
          <w:sz w:val="24"/>
          <w:szCs w:val="24"/>
        </w:rPr>
        <w:drawing>
          <wp:inline distT="0" distB="0" distL="0" distR="0" wp14:anchorId="18B1FF30" wp14:editId="7F979D0A">
            <wp:extent cx="5361708" cy="3574472"/>
            <wp:effectExtent l="0" t="0" r="0" b="6985"/>
            <wp:docPr id="43" name="Picture 43" descr="pocetni_plož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cetni_ploža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27" cy="3593352"/>
                    </a:xfrm>
                    <a:prstGeom prst="rect">
                      <a:avLst/>
                    </a:prstGeom>
                    <a:noFill/>
                    <a:ln>
                      <a:noFill/>
                    </a:ln>
                  </pic:spPr>
                </pic:pic>
              </a:graphicData>
            </a:graphic>
          </wp:inline>
        </w:drawing>
      </w:r>
    </w:p>
    <w:p w:rsidR="0042385A" w:rsidRPr="00D8484E" w:rsidRDefault="0042385A" w:rsidP="0042385A">
      <w:pPr>
        <w:pStyle w:val="Caption"/>
        <w:jc w:val="center"/>
        <w:rPr>
          <w:rFonts w:cs="Times New Roman"/>
          <w:szCs w:val="24"/>
        </w:rPr>
      </w:pPr>
      <w:bookmarkStart w:id="1" w:name="_Toc39581897"/>
      <w:r>
        <w:t xml:space="preserve">Slika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Slika \* ARABIC \s 1 </w:instrText>
      </w:r>
      <w:r>
        <w:fldChar w:fldCharType="separate"/>
      </w:r>
      <w:r>
        <w:rPr>
          <w:noProof/>
        </w:rPr>
        <w:t>8</w:t>
      </w:r>
      <w:r>
        <w:rPr>
          <w:noProof/>
        </w:rPr>
        <w:fldChar w:fldCharType="end"/>
      </w:r>
      <w:r>
        <w:t xml:space="preserve">. </w:t>
      </w:r>
      <w:r w:rsidRPr="00F90514">
        <w:t>Pojednostavljeni prikaz početnog položaja mehanizma manipulatora</w:t>
      </w:r>
      <w:bookmarkEnd w:id="1"/>
    </w:p>
    <w:p w:rsidR="0042385A" w:rsidRDefault="0042385A" w:rsidP="0042385A">
      <w:pPr>
        <w:pStyle w:val="HTMLPreformatted"/>
        <w:spacing w:line="360" w:lineRule="auto"/>
        <w:jc w:val="both"/>
        <w:rPr>
          <w:rFonts w:asciiTheme="majorHAnsi" w:hAnsiTheme="majorHAnsi" w:cs="Times New Roman"/>
          <w:sz w:val="24"/>
          <w:szCs w:val="24"/>
        </w:rPr>
      </w:pPr>
      <w:proofErr w:type="gramStart"/>
      <w:r>
        <w:rPr>
          <w:rFonts w:asciiTheme="majorHAnsi" w:hAnsiTheme="majorHAnsi" w:cs="Times New Roman"/>
          <w:sz w:val="24"/>
          <w:szCs w:val="24"/>
        </w:rPr>
        <w:t xml:space="preserve">Na </w:t>
      </w:r>
      <w:proofErr w:type="spellStart"/>
      <w:r>
        <w:rPr>
          <w:rFonts w:asciiTheme="majorHAnsi" w:hAnsiTheme="majorHAnsi" w:cs="Times New Roman"/>
          <w:sz w:val="24"/>
          <w:szCs w:val="24"/>
        </w:rPr>
        <w:t>slici</w:t>
      </w:r>
      <w:proofErr w:type="spellEnd"/>
      <w:r>
        <w:rPr>
          <w:rFonts w:asciiTheme="majorHAnsi" w:hAnsiTheme="majorHAnsi" w:cs="Times New Roman"/>
          <w:sz w:val="24"/>
          <w:szCs w:val="24"/>
        </w:rPr>
        <w:t xml:space="preserve"> 4.8.</w:t>
      </w:r>
      <w:proofErr w:type="gramEnd"/>
      <w:r>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točka</w:t>
      </w:r>
      <w:proofErr w:type="spellEnd"/>
      <w:proofErr w:type="gramEnd"/>
      <w:r>
        <w:rPr>
          <w:rFonts w:asciiTheme="majorHAnsi" w:hAnsiTheme="majorHAnsi" w:cs="Times New Roman"/>
          <w:sz w:val="24"/>
          <w:szCs w:val="24"/>
        </w:rPr>
        <w:t xml:space="preserve"> A </w:t>
      </w:r>
      <w:proofErr w:type="spellStart"/>
      <w:r>
        <w:rPr>
          <w:rFonts w:asciiTheme="majorHAnsi" w:hAnsiTheme="majorHAnsi" w:cs="Times New Roman"/>
          <w:sz w:val="24"/>
          <w:szCs w:val="24"/>
        </w:rPr>
        <w:t>predstavlja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ishodište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koordinatnog</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sustava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odnosno</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položaj</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prvog</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koračnog</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motora</w:t>
      </w:r>
      <w:proofErr w:type="spellEnd"/>
      <w:r>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Točka</w:t>
      </w:r>
      <w:proofErr w:type="spellEnd"/>
      <w:r>
        <w:rPr>
          <w:rFonts w:asciiTheme="majorHAnsi" w:hAnsiTheme="majorHAnsi" w:cs="Times New Roman"/>
          <w:sz w:val="24"/>
          <w:szCs w:val="24"/>
        </w:rPr>
        <w:t xml:space="preserve"> B </w:t>
      </w:r>
      <w:proofErr w:type="spellStart"/>
      <w:r>
        <w:rPr>
          <w:rFonts w:asciiTheme="majorHAnsi" w:hAnsiTheme="majorHAnsi" w:cs="Times New Roman"/>
          <w:sz w:val="24"/>
          <w:szCs w:val="24"/>
        </w:rPr>
        <w:t>predstavlja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zglob</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između</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unutarnje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ruke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i </w:t>
      </w:r>
      <w:proofErr w:type="spellStart"/>
      <w:r>
        <w:rPr>
          <w:rFonts w:asciiTheme="majorHAnsi" w:hAnsiTheme="majorHAnsi" w:cs="Times New Roman"/>
          <w:sz w:val="24"/>
          <w:szCs w:val="24"/>
        </w:rPr>
        <w:t>vanjske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ruke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gdje</w:t>
      </w:r>
      <w:proofErr w:type="spellEnd"/>
      <w:r>
        <w:rPr>
          <w:rFonts w:asciiTheme="majorHAnsi" w:hAnsiTheme="majorHAnsi" w:cs="Times New Roman"/>
          <w:sz w:val="24"/>
          <w:szCs w:val="24"/>
        </w:rPr>
        <w:t xml:space="preserve"> se </w:t>
      </w:r>
      <w:proofErr w:type="spellStart"/>
      <w:r>
        <w:rPr>
          <w:rFonts w:asciiTheme="majorHAnsi" w:hAnsiTheme="majorHAnsi" w:cs="Times New Roman"/>
          <w:sz w:val="24"/>
          <w:szCs w:val="24"/>
        </w:rPr>
        <w:t>nalazi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drugi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koračni</w:t>
      </w:r>
      <w:proofErr w:type="spellEnd"/>
      <w:r>
        <w:rPr>
          <w:rFonts w:asciiTheme="majorHAnsi" w:hAnsiTheme="majorHAnsi" w:cs="Times New Roman"/>
          <w:sz w:val="24"/>
          <w:szCs w:val="24"/>
        </w:rPr>
        <w:t xml:space="preserve"> motor.</w:t>
      </w:r>
      <w:proofErr w:type="gramEnd"/>
      <w:r>
        <w:rPr>
          <w:rFonts w:asciiTheme="majorHAnsi" w:hAnsiTheme="majorHAnsi" w:cs="Times New Roman"/>
          <w:sz w:val="24"/>
          <w:szCs w:val="24"/>
        </w:rPr>
        <w:t xml:space="preserve"> </w:t>
      </w:r>
      <w:proofErr w:type="spellStart"/>
      <w:r>
        <w:rPr>
          <w:rFonts w:asciiTheme="majorHAnsi" w:hAnsiTheme="majorHAnsi" w:cs="Times New Roman"/>
          <w:sz w:val="24"/>
          <w:szCs w:val="24"/>
        </w:rPr>
        <w:t>Kemijsku</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olovku</w:t>
      </w:r>
      <w:proofErr w:type="spellEnd"/>
      <w:r>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na</w:t>
      </w:r>
      <w:proofErr w:type="spellEnd"/>
      <w:proofErr w:type="gramEnd"/>
      <w:r>
        <w:rPr>
          <w:rFonts w:asciiTheme="majorHAnsi" w:hAnsiTheme="majorHAnsi" w:cs="Times New Roman"/>
          <w:sz w:val="24"/>
          <w:szCs w:val="24"/>
        </w:rPr>
        <w:t xml:space="preserve"> </w:t>
      </w:r>
      <w:proofErr w:type="spellStart"/>
      <w:r>
        <w:rPr>
          <w:rFonts w:asciiTheme="majorHAnsi" w:hAnsiTheme="majorHAnsi" w:cs="Times New Roman"/>
          <w:sz w:val="24"/>
          <w:szCs w:val="24"/>
        </w:rPr>
        <w:t>slici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predstavlja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točka</w:t>
      </w:r>
      <w:proofErr w:type="spellEnd"/>
      <w:r>
        <w:rPr>
          <w:rFonts w:asciiTheme="majorHAnsi" w:hAnsiTheme="majorHAnsi" w:cs="Times New Roman"/>
          <w:sz w:val="24"/>
          <w:szCs w:val="24"/>
        </w:rPr>
        <w:t xml:space="preserve"> C.  </w:t>
      </w:r>
      <w:proofErr w:type="spellStart"/>
      <w:r>
        <w:rPr>
          <w:rFonts w:asciiTheme="majorHAnsi" w:hAnsiTheme="majorHAnsi" w:cs="Times New Roman"/>
          <w:sz w:val="24"/>
          <w:szCs w:val="24"/>
        </w:rPr>
        <w:t>Između</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točaka</w:t>
      </w:r>
      <w:proofErr w:type="spellEnd"/>
      <w:r>
        <w:rPr>
          <w:rFonts w:asciiTheme="majorHAnsi" w:hAnsiTheme="majorHAnsi" w:cs="Times New Roman"/>
          <w:sz w:val="24"/>
          <w:szCs w:val="24"/>
        </w:rPr>
        <w:t xml:space="preserve"> A i </w:t>
      </w:r>
      <w:proofErr w:type="gramStart"/>
      <w:r>
        <w:rPr>
          <w:rFonts w:asciiTheme="majorHAnsi" w:hAnsiTheme="majorHAnsi" w:cs="Times New Roman"/>
          <w:sz w:val="24"/>
          <w:szCs w:val="24"/>
        </w:rPr>
        <w:t xml:space="preserve">B  </w:t>
      </w:r>
      <w:proofErr w:type="spellStart"/>
      <w:r>
        <w:rPr>
          <w:rFonts w:asciiTheme="majorHAnsi" w:hAnsiTheme="majorHAnsi" w:cs="Times New Roman"/>
          <w:sz w:val="24"/>
          <w:szCs w:val="24"/>
        </w:rPr>
        <w:t>nalazi</w:t>
      </w:r>
      <w:proofErr w:type="spellEnd"/>
      <w:proofErr w:type="gramEnd"/>
      <w:r>
        <w:rPr>
          <w:rFonts w:asciiTheme="majorHAnsi" w:hAnsiTheme="majorHAnsi" w:cs="Times New Roman"/>
          <w:sz w:val="24"/>
          <w:szCs w:val="24"/>
        </w:rPr>
        <w:t xml:space="preserve"> se </w:t>
      </w:r>
      <w:proofErr w:type="spellStart"/>
      <w:r>
        <w:rPr>
          <w:rFonts w:asciiTheme="majorHAnsi" w:hAnsiTheme="majorHAnsi" w:cs="Times New Roman"/>
          <w:sz w:val="24"/>
          <w:szCs w:val="24"/>
        </w:rPr>
        <w:t>unutarnja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ruka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dok</w:t>
      </w:r>
      <w:proofErr w:type="spellEnd"/>
      <w:r>
        <w:rPr>
          <w:rFonts w:asciiTheme="majorHAnsi" w:hAnsiTheme="majorHAnsi" w:cs="Times New Roman"/>
          <w:sz w:val="24"/>
          <w:szCs w:val="24"/>
        </w:rPr>
        <w:t xml:space="preserve"> se </w:t>
      </w:r>
      <w:proofErr w:type="spellStart"/>
      <w:r>
        <w:rPr>
          <w:rFonts w:asciiTheme="majorHAnsi" w:hAnsiTheme="majorHAnsi" w:cs="Times New Roman"/>
          <w:sz w:val="24"/>
          <w:szCs w:val="24"/>
        </w:rPr>
        <w:t>između</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točke</w:t>
      </w:r>
      <w:proofErr w:type="spellEnd"/>
      <w:r>
        <w:rPr>
          <w:rFonts w:asciiTheme="majorHAnsi" w:hAnsiTheme="majorHAnsi" w:cs="Times New Roman"/>
          <w:sz w:val="24"/>
          <w:szCs w:val="24"/>
        </w:rPr>
        <w:t xml:space="preserve"> B i C </w:t>
      </w:r>
      <w:proofErr w:type="spellStart"/>
      <w:r>
        <w:rPr>
          <w:rFonts w:asciiTheme="majorHAnsi" w:hAnsiTheme="majorHAnsi" w:cs="Times New Roman"/>
          <w:sz w:val="24"/>
          <w:szCs w:val="24"/>
        </w:rPr>
        <w:t>nalazi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vanjska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ruka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Dužina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vanjske</w:t>
      </w:r>
      <w:proofErr w:type="spellEnd"/>
      <w:proofErr w:type="gramEnd"/>
      <w:r>
        <w:rPr>
          <w:rFonts w:asciiTheme="majorHAnsi" w:hAnsiTheme="majorHAnsi" w:cs="Times New Roman"/>
          <w:sz w:val="24"/>
          <w:szCs w:val="24"/>
        </w:rPr>
        <w:t xml:space="preserve"> i </w:t>
      </w:r>
      <w:proofErr w:type="spellStart"/>
      <w:r>
        <w:rPr>
          <w:rFonts w:asciiTheme="majorHAnsi" w:hAnsiTheme="majorHAnsi" w:cs="Times New Roman"/>
          <w:sz w:val="24"/>
          <w:szCs w:val="24"/>
        </w:rPr>
        <w:t>unutarnje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ruke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manipulatora</w:t>
      </w:r>
      <w:proofErr w:type="spellEnd"/>
      <w:r>
        <w:rPr>
          <w:rFonts w:asciiTheme="majorHAnsi" w:hAnsiTheme="majorHAnsi" w:cs="Times New Roman"/>
          <w:sz w:val="24"/>
          <w:szCs w:val="24"/>
        </w:rPr>
        <w:t xml:space="preserve"> je </w:t>
      </w:r>
      <w:proofErr w:type="spellStart"/>
      <w:r>
        <w:rPr>
          <w:rFonts w:asciiTheme="majorHAnsi" w:hAnsiTheme="majorHAnsi" w:cs="Times New Roman"/>
          <w:sz w:val="24"/>
          <w:szCs w:val="24"/>
        </w:rPr>
        <w:t>oko</w:t>
      </w:r>
      <w:proofErr w:type="spellEnd"/>
      <w:r>
        <w:rPr>
          <w:rFonts w:asciiTheme="majorHAnsi" w:hAnsiTheme="majorHAnsi" w:cs="Times New Roman"/>
          <w:sz w:val="24"/>
          <w:szCs w:val="24"/>
        </w:rPr>
        <w:t xml:space="preserve"> 10 </w:t>
      </w:r>
      <w:proofErr w:type="spellStart"/>
      <w:r>
        <w:rPr>
          <w:rFonts w:asciiTheme="majorHAnsi" w:hAnsiTheme="majorHAnsi" w:cs="Times New Roman"/>
          <w:sz w:val="24"/>
          <w:szCs w:val="24"/>
        </w:rPr>
        <w:t>centimetara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Tako</w:t>
      </w:r>
      <w:proofErr w:type="spellEnd"/>
      <w:r>
        <w:rPr>
          <w:rFonts w:asciiTheme="majorHAnsi" w:hAnsiTheme="majorHAnsi" w:cs="Times New Roman"/>
          <w:sz w:val="24"/>
          <w:szCs w:val="24"/>
        </w:rPr>
        <w:t xml:space="preserve"> se </w:t>
      </w:r>
      <w:proofErr w:type="spellStart"/>
      <w:r>
        <w:rPr>
          <w:rFonts w:asciiTheme="majorHAnsi" w:hAnsiTheme="majorHAnsi" w:cs="Times New Roman"/>
          <w:sz w:val="24"/>
          <w:szCs w:val="24"/>
        </w:rPr>
        <w:t>pomoću</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slike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može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definirati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početni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položaj</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kemijske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olovke</w:t>
      </w:r>
      <w:proofErr w:type="spellEnd"/>
      <w:r>
        <w:rPr>
          <w:rFonts w:asciiTheme="majorHAnsi" w:hAnsiTheme="majorHAnsi" w:cs="Times New Roman"/>
          <w:sz w:val="24"/>
          <w:szCs w:val="24"/>
        </w:rPr>
        <w:t xml:space="preserve"> u x-y </w:t>
      </w:r>
      <w:proofErr w:type="spellStart"/>
      <w:r>
        <w:rPr>
          <w:rFonts w:asciiTheme="majorHAnsi" w:hAnsiTheme="majorHAnsi" w:cs="Times New Roman"/>
          <w:sz w:val="24"/>
          <w:szCs w:val="24"/>
        </w:rPr>
        <w:t>koordinatnom</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sustavu</w:t>
      </w:r>
      <w:proofErr w:type="spellEnd"/>
      <w:r>
        <w:rPr>
          <w:rFonts w:asciiTheme="majorHAnsi" w:hAnsiTheme="majorHAnsi" w:cs="Times New Roman"/>
          <w:sz w:val="24"/>
          <w:szCs w:val="24"/>
        </w:rPr>
        <w:t>:</w:t>
      </w:r>
    </w:p>
    <w:p w:rsidR="0042385A" w:rsidRPr="000F0CE2" w:rsidRDefault="0042385A" w:rsidP="0042385A">
      <w:pPr>
        <w:spacing w:line="360" w:lineRule="auto"/>
        <w:jc w:val="both"/>
        <w:rPr>
          <w:sz w:val="24"/>
          <w:szCs w:val="24"/>
        </w:rPr>
      </w:pPr>
      <w:r>
        <w:rPr>
          <w:sz w:val="24"/>
          <w:szCs w:val="24"/>
        </w:rPr>
        <w:t xml:space="preserve">                                                      </w:t>
      </w:r>
      <w:r w:rsidRPr="000F0CE2">
        <w:rPr>
          <w:sz w:val="24"/>
          <w:szCs w:val="24"/>
        </w:rPr>
        <w:t xml:space="preserve">    trenutni_x = </w:t>
      </w:r>
      <m:oMath>
        <m:acc>
          <m:accPr>
            <m:chr m:val="̅"/>
            <m:ctrlPr>
              <w:rPr>
                <w:rFonts w:ascii="Cambria Math" w:hAnsi="Cambria Math"/>
                <w:i/>
                <w:sz w:val="24"/>
                <w:szCs w:val="24"/>
              </w:rPr>
            </m:ctrlPr>
          </m:accPr>
          <m:e>
            <m:r>
              <w:rPr>
                <w:rFonts w:ascii="Cambria Math" w:hAnsi="Cambria Math"/>
                <w:sz w:val="24"/>
                <w:szCs w:val="24"/>
              </w:rPr>
              <m:t>BC</m:t>
            </m:r>
          </m:e>
        </m:acc>
      </m:oMath>
      <w:r w:rsidRPr="000F0CE2">
        <w:rPr>
          <w:sz w:val="24"/>
          <w:szCs w:val="24"/>
        </w:rPr>
        <w:t>= ~10cm                                                           (4)</w:t>
      </w:r>
    </w:p>
    <w:p w:rsidR="0042385A" w:rsidRDefault="0042385A" w:rsidP="0042385A">
      <w:pPr>
        <w:spacing w:line="360" w:lineRule="auto"/>
        <w:jc w:val="both"/>
        <w:rPr>
          <w:sz w:val="24"/>
          <w:szCs w:val="24"/>
        </w:rPr>
      </w:pPr>
      <w:r w:rsidRPr="000F0CE2">
        <w:rPr>
          <w:sz w:val="24"/>
          <w:szCs w:val="24"/>
        </w:rPr>
        <w:t xml:space="preserve">                         </w:t>
      </w:r>
      <w:r>
        <w:rPr>
          <w:sz w:val="24"/>
          <w:szCs w:val="24"/>
        </w:rPr>
        <w:t xml:space="preserve">                               </w:t>
      </w:r>
      <w:r w:rsidRPr="000F0CE2">
        <w:rPr>
          <w:sz w:val="24"/>
          <w:szCs w:val="24"/>
        </w:rPr>
        <w:t xml:space="preserve">  trenutni_y = </w:t>
      </w:r>
      <m:oMath>
        <m:acc>
          <m:accPr>
            <m:chr m:val="̅"/>
            <m:ctrlPr>
              <w:rPr>
                <w:rFonts w:ascii="Cambria Math" w:hAnsi="Cambria Math"/>
                <w:i/>
                <w:sz w:val="24"/>
                <w:szCs w:val="24"/>
              </w:rPr>
            </m:ctrlPr>
          </m:accPr>
          <m:e>
            <m:r>
              <w:rPr>
                <w:rFonts w:ascii="Cambria Math" w:hAnsi="Cambria Math"/>
                <w:sz w:val="24"/>
                <w:szCs w:val="24"/>
              </w:rPr>
              <m:t>AB</m:t>
            </m:r>
          </m:e>
        </m:acc>
      </m:oMath>
      <w:r w:rsidRPr="000F0CE2">
        <w:rPr>
          <w:sz w:val="24"/>
          <w:szCs w:val="24"/>
        </w:rPr>
        <w:t>= ~10cm</w:t>
      </w:r>
      <w:r>
        <w:rPr>
          <w:sz w:val="24"/>
          <w:szCs w:val="24"/>
        </w:rPr>
        <w:t xml:space="preserve">                                                           (5)</w:t>
      </w:r>
    </w:p>
    <w:p w:rsidR="0042385A" w:rsidRDefault="0042385A" w:rsidP="0042385A">
      <w:pPr>
        <w:spacing w:line="360" w:lineRule="auto"/>
        <w:jc w:val="both"/>
        <w:rPr>
          <w:sz w:val="24"/>
          <w:szCs w:val="24"/>
        </w:rPr>
      </w:pPr>
      <w:r>
        <w:rPr>
          <w:sz w:val="24"/>
          <w:szCs w:val="24"/>
        </w:rPr>
        <w:lastRenderedPageBreak/>
        <w:t>Nadalje je potrebno definirati početne kuteve koje ruke manipulatora zatvaraju u odnosu na koordinatni sustav gdje kut α</w:t>
      </w:r>
      <w:r>
        <w:rPr>
          <w:sz w:val="24"/>
          <w:szCs w:val="24"/>
          <w:vertAlign w:val="subscript"/>
        </w:rPr>
        <w:t>0</w:t>
      </w:r>
      <w:r>
        <w:rPr>
          <w:sz w:val="24"/>
          <w:szCs w:val="24"/>
        </w:rPr>
        <w:t xml:space="preserve"> predstavlja kut prvog koračnog motora, odnosno unutarnje ruke manipulatora u odnosu na pozitivnu os x, dok kut β</w:t>
      </w:r>
      <w:r>
        <w:rPr>
          <w:sz w:val="24"/>
          <w:szCs w:val="24"/>
          <w:vertAlign w:val="subscript"/>
        </w:rPr>
        <w:t>0</w:t>
      </w:r>
      <w:r>
        <w:rPr>
          <w:sz w:val="24"/>
          <w:szCs w:val="24"/>
        </w:rPr>
        <w:t xml:space="preserve"> predstavlja kut koji vanjska ruka zatvara s unutarnjom rukom manipulatora. </w:t>
      </w:r>
    </w:p>
    <w:p w:rsidR="0042385A" w:rsidRDefault="0042385A" w:rsidP="0042385A">
      <w:pPr>
        <w:spacing w:line="360" w:lineRule="auto"/>
        <w:jc w:val="both"/>
        <w:rPr>
          <w:sz w:val="24"/>
          <w:szCs w:val="24"/>
        </w:rPr>
      </w:pPr>
      <w:r>
        <w:rPr>
          <w:sz w:val="24"/>
          <w:szCs w:val="24"/>
        </w:rPr>
        <w:t xml:space="preserve">                                                                      α</w:t>
      </w:r>
      <w:r>
        <w:rPr>
          <w:sz w:val="24"/>
          <w:szCs w:val="24"/>
          <w:vertAlign w:val="subscript"/>
        </w:rPr>
        <w:t>0</w:t>
      </w:r>
      <w:r>
        <w:rPr>
          <w:sz w:val="24"/>
          <w:szCs w:val="24"/>
        </w:rPr>
        <w:t xml:space="preserve"> =β</w:t>
      </w:r>
      <w:r>
        <w:rPr>
          <w:sz w:val="24"/>
          <w:szCs w:val="24"/>
          <w:vertAlign w:val="subscript"/>
        </w:rPr>
        <w:t>0</w:t>
      </w:r>
      <w:r>
        <w:rPr>
          <w:sz w:val="24"/>
          <w:szCs w:val="24"/>
        </w:rPr>
        <w:t xml:space="preserve"> = 90°                                                                        (6)</w:t>
      </w:r>
    </w:p>
    <w:p w:rsidR="0042385A" w:rsidRDefault="0042385A" w:rsidP="0042385A">
      <w:pPr>
        <w:spacing w:line="360" w:lineRule="auto"/>
        <w:jc w:val="both"/>
        <w:rPr>
          <w:sz w:val="24"/>
          <w:szCs w:val="24"/>
        </w:rPr>
      </w:pPr>
      <w:r>
        <w:rPr>
          <w:sz w:val="24"/>
          <w:szCs w:val="24"/>
        </w:rPr>
        <w:t>Sami matematički model se temelji na kosinusovom poučku. Stoga je, kao što se vidi na slici, potrebno definirati najbližu udaljenost između ishodišta koordinatnog sustava do položaja kemijske olovke kako bi se dobio zatvoreni trokut.  Najbliža udaljenost ustvari predstavlja hipotenuzu trokuta mehanizma te je njen iznos definiran formulom:</w:t>
      </w:r>
    </w:p>
    <w:p w:rsidR="0042385A" w:rsidRDefault="0042385A" w:rsidP="0042385A">
      <w:pPr>
        <w:spacing w:line="360" w:lineRule="auto"/>
        <w:jc w:val="both"/>
        <w:rPr>
          <w:sz w:val="24"/>
          <w:szCs w:val="24"/>
        </w:rPr>
      </w:pPr>
      <w:r w:rsidRPr="000F0CE2">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 AC</m:t>
            </m:r>
          </m:e>
        </m:acc>
      </m:oMath>
      <w:r>
        <w:rPr>
          <w:sz w:val="24"/>
          <w:szCs w:val="24"/>
        </w:rPr>
        <w:t>=</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(trenutni_x)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(trenutni y)</m:t>
                </m:r>
              </m:e>
              <m:sup>
                <m:r>
                  <w:rPr>
                    <w:rFonts w:ascii="Cambria Math" w:hAnsi="Cambria Math"/>
                    <w:sz w:val="24"/>
                    <w:szCs w:val="24"/>
                  </w:rPr>
                  <m:t>2</m:t>
                </m:r>
              </m:sup>
            </m:sSup>
          </m:e>
        </m:rad>
      </m:oMath>
      <w:r w:rsidRPr="000F0CE2">
        <w:rPr>
          <w:rFonts w:eastAsiaTheme="minorEastAsia"/>
          <w:sz w:val="24"/>
          <w:szCs w:val="24"/>
        </w:rPr>
        <w:t xml:space="preserve">                                        </w:t>
      </w:r>
      <w:r>
        <w:rPr>
          <w:rFonts w:eastAsiaTheme="minorEastAsia"/>
          <w:sz w:val="24"/>
          <w:szCs w:val="24"/>
        </w:rPr>
        <w:t>(7)</w:t>
      </w:r>
    </w:p>
    <w:p w:rsidR="0042385A" w:rsidRDefault="0042385A" w:rsidP="0042385A">
      <w:pPr>
        <w:spacing w:line="360" w:lineRule="auto"/>
        <w:jc w:val="both"/>
        <w:rPr>
          <w:sz w:val="24"/>
          <w:szCs w:val="24"/>
        </w:rPr>
      </w:pPr>
      <w:r>
        <w:rPr>
          <w:sz w:val="24"/>
          <w:szCs w:val="24"/>
        </w:rPr>
        <w:t>Kako bi bilo moguće primijeniti kosinusov poučak, potrebno je definirati i početne kuteve trokuta mehanizma:</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𝛾</w:t>
      </w:r>
      <w:r>
        <w:rPr>
          <w:rFonts w:eastAsiaTheme="minorEastAsia"/>
          <w:sz w:val="24"/>
          <w:szCs w:val="24"/>
          <w:vertAlign w:val="subscript"/>
        </w:rPr>
        <w:t>0</w:t>
      </w:r>
      <w:r>
        <w:rPr>
          <w:rFonts w:eastAsiaTheme="minorEastAsia"/>
          <w:sz w:val="24"/>
          <w:szCs w:val="24"/>
        </w:rPr>
        <w:t xml:space="preserve"> = 45°                                                                          (8)</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𝜀</w:t>
      </w:r>
      <w:r>
        <w:rPr>
          <w:rFonts w:eastAsiaTheme="minorEastAsia"/>
          <w:sz w:val="24"/>
          <w:szCs w:val="24"/>
          <w:vertAlign w:val="subscript"/>
        </w:rPr>
        <w:t>0</w:t>
      </w:r>
      <w:r>
        <w:rPr>
          <w:rFonts w:eastAsiaTheme="minorEastAsia"/>
          <w:sz w:val="24"/>
          <w:szCs w:val="24"/>
        </w:rPr>
        <w:t xml:space="preserve"> = 90°                                                                          (9)</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𝛿</w:t>
      </w:r>
      <w:r>
        <w:rPr>
          <w:rFonts w:eastAsiaTheme="minorEastAsia"/>
          <w:sz w:val="24"/>
          <w:szCs w:val="24"/>
          <w:vertAlign w:val="subscript"/>
        </w:rPr>
        <w:t>0</w:t>
      </w:r>
      <w:r>
        <w:rPr>
          <w:rFonts w:eastAsiaTheme="minorEastAsia"/>
          <w:sz w:val="24"/>
          <w:szCs w:val="24"/>
        </w:rPr>
        <w:t xml:space="preserve"> = 45°                                                                       (10)</w:t>
      </w:r>
    </w:p>
    <w:p w:rsidR="0042385A" w:rsidRDefault="0042385A" w:rsidP="0042385A">
      <w:pPr>
        <w:spacing w:line="360" w:lineRule="auto"/>
        <w:jc w:val="both"/>
        <w:rPr>
          <w:rFonts w:eastAsiaTheme="minorEastAsia"/>
          <w:sz w:val="24"/>
          <w:szCs w:val="24"/>
        </w:rPr>
      </w:pPr>
      <w:r>
        <w:rPr>
          <w:rFonts w:eastAsiaTheme="minorEastAsia"/>
          <w:sz w:val="24"/>
          <w:szCs w:val="24"/>
        </w:rPr>
        <w:t>gdje je kut 𝛾</w:t>
      </w:r>
      <w:r>
        <w:rPr>
          <w:rFonts w:eastAsiaTheme="minorEastAsia"/>
          <w:sz w:val="24"/>
          <w:szCs w:val="24"/>
          <w:vertAlign w:val="subscript"/>
        </w:rPr>
        <w:t xml:space="preserve">0, </w:t>
      </w:r>
      <w:r>
        <w:rPr>
          <w:rFonts w:eastAsiaTheme="minorEastAsia"/>
          <w:sz w:val="24"/>
          <w:szCs w:val="24"/>
        </w:rPr>
        <w:t xml:space="preserve">smješten u točki A i predstavlja kut koji unutarnja ruka manipulatora zatvara s hipotenuzom trokuta  </w:t>
      </w:r>
      <m:oMath>
        <m:acc>
          <m:accPr>
            <m:chr m:val="̅"/>
            <m:ctrlPr>
              <w:rPr>
                <w:rFonts w:ascii="Cambria Math" w:hAnsi="Cambria Math"/>
                <w:i/>
                <w:sz w:val="24"/>
                <w:szCs w:val="24"/>
              </w:rPr>
            </m:ctrlPr>
          </m:accPr>
          <m:e>
            <m:r>
              <w:rPr>
                <w:rFonts w:ascii="Cambria Math" w:hAnsi="Cambria Math"/>
                <w:sz w:val="24"/>
                <w:szCs w:val="24"/>
              </w:rPr>
              <m:t>AC</m:t>
            </m:r>
          </m:e>
        </m:acc>
      </m:oMath>
      <w:r>
        <w:rPr>
          <w:rFonts w:eastAsiaTheme="minorEastAsia"/>
          <w:sz w:val="24"/>
          <w:szCs w:val="24"/>
        </w:rPr>
        <w:t xml:space="preserve"> , kut 𝜀</w:t>
      </w:r>
      <w:r>
        <w:rPr>
          <w:rFonts w:eastAsiaTheme="minorEastAsia"/>
          <w:sz w:val="24"/>
          <w:szCs w:val="24"/>
          <w:vertAlign w:val="subscript"/>
        </w:rPr>
        <w:t xml:space="preserve">0, </w:t>
      </w:r>
      <w:r>
        <w:rPr>
          <w:rFonts w:eastAsiaTheme="minorEastAsia"/>
          <w:sz w:val="24"/>
          <w:szCs w:val="24"/>
        </w:rPr>
        <w:t>smješten u točki B  je jednak kutu drugog koračnog motora  te on predstavlja kut koji vanjska ruka manipulatora zatvara s unutarnjom rukom i  preostaje kut 𝛿</w:t>
      </w:r>
      <w:r>
        <w:rPr>
          <w:rFonts w:eastAsiaTheme="minorEastAsia"/>
          <w:sz w:val="24"/>
          <w:szCs w:val="24"/>
          <w:vertAlign w:val="subscript"/>
        </w:rPr>
        <w:t>0</w:t>
      </w:r>
      <w:r>
        <w:rPr>
          <w:rFonts w:eastAsiaTheme="minorEastAsia"/>
          <w:sz w:val="24"/>
          <w:szCs w:val="24"/>
        </w:rPr>
        <w:t xml:space="preserve"> koji zatvara kut između vanjske ruke manipulatora i hipotenuze trokuta </w:t>
      </w:r>
      <m:oMath>
        <m:acc>
          <m:accPr>
            <m:chr m:val="̅"/>
            <m:ctrlPr>
              <w:rPr>
                <w:rFonts w:ascii="Cambria Math" w:hAnsi="Cambria Math"/>
                <w:i/>
                <w:sz w:val="24"/>
                <w:szCs w:val="24"/>
              </w:rPr>
            </m:ctrlPr>
          </m:accPr>
          <m:e>
            <m:r>
              <w:rPr>
                <w:rFonts w:ascii="Cambria Math" w:hAnsi="Cambria Math"/>
                <w:sz w:val="24"/>
                <w:szCs w:val="24"/>
              </w:rPr>
              <m:t>AC</m:t>
            </m:r>
          </m:e>
        </m:acc>
      </m:oMath>
      <w:r>
        <w:rPr>
          <w:rFonts w:eastAsiaTheme="minorEastAsia"/>
          <w:sz w:val="24"/>
          <w:szCs w:val="24"/>
        </w:rPr>
        <w:t xml:space="preserve"> i on se nalazi se u točki C. Za kraj je još potrebno definirati kut koji hipotenuza trokuta,  odnosno dužina  </w:t>
      </w:r>
      <m:oMath>
        <m:acc>
          <m:accPr>
            <m:chr m:val="̅"/>
            <m:ctrlPr>
              <w:rPr>
                <w:rFonts w:ascii="Cambria Math" w:hAnsi="Cambria Math"/>
                <w:i/>
                <w:sz w:val="24"/>
                <w:szCs w:val="24"/>
              </w:rPr>
            </m:ctrlPr>
          </m:accPr>
          <m:e>
            <m:r>
              <w:rPr>
                <w:rFonts w:ascii="Cambria Math" w:hAnsi="Cambria Math"/>
                <w:sz w:val="24"/>
                <w:szCs w:val="24"/>
              </w:rPr>
              <m:t>AC</m:t>
            </m:r>
          </m:e>
        </m:acc>
      </m:oMath>
      <w:r>
        <w:rPr>
          <w:rFonts w:eastAsiaTheme="minorEastAsia"/>
          <w:sz w:val="24"/>
          <w:szCs w:val="24"/>
        </w:rPr>
        <w:t xml:space="preserve"> , zatvara  s pozitivnom osi x:</w:t>
      </w:r>
    </w:p>
    <w:p w:rsidR="0042385A" w:rsidRPr="00CF1D3E" w:rsidRDefault="0042385A" w:rsidP="0042385A">
      <w:pPr>
        <w:spacing w:line="360" w:lineRule="auto"/>
        <w:jc w:val="both"/>
        <w:rPr>
          <w:rFonts w:eastAsiaTheme="minorEastAsia"/>
          <w:sz w:val="24"/>
          <w:szCs w:val="24"/>
        </w:rPr>
      </w:pPr>
      <w:r w:rsidRPr="00CF1D3E">
        <w:rPr>
          <w:rFonts w:eastAsiaTheme="minorEastAsia"/>
          <w:sz w:val="24"/>
          <w:szCs w:val="24"/>
        </w:rPr>
        <w:t xml:space="preserve">                                                       </w:t>
      </w:r>
      <w:r>
        <w:rPr>
          <w:rFonts w:eastAsiaTheme="minorEastAsia"/>
          <w:sz w:val="24"/>
          <w:szCs w:val="24"/>
        </w:rPr>
        <w:t xml:space="preserve">    </w:t>
      </w:r>
      <w:r w:rsidRPr="00CF1D3E">
        <w:rPr>
          <w:rFonts w:eastAsiaTheme="minorEastAsia"/>
          <w:sz w:val="24"/>
          <w:szCs w:val="24"/>
        </w:rPr>
        <w:t xml:space="preserve">         </w:t>
      </w:r>
      <w:r>
        <w:rPr>
          <w:rFonts w:eastAsiaTheme="minorEastAsia"/>
          <w:sz w:val="24"/>
          <w:szCs w:val="24"/>
        </w:rPr>
        <w:t xml:space="preserve">   </w:t>
      </w:r>
      <w:r w:rsidRPr="00CF1D3E">
        <w:rPr>
          <w:rFonts w:eastAsiaTheme="minorEastAsia"/>
          <w:sz w:val="24"/>
          <w:szCs w:val="24"/>
        </w:rPr>
        <w:t xml:space="preserve">    </w:t>
      </w:r>
      <m:oMath>
        <m:r>
          <w:rPr>
            <w:rFonts w:ascii="Cambria Math" w:eastAsiaTheme="minorEastAsia" w:hAnsi="Cambria Math"/>
            <w:sz w:val="24"/>
            <w:szCs w:val="24"/>
          </w:rPr>
          <m:t>Ω= 45°</m:t>
        </m:r>
      </m:oMath>
      <w:r w:rsidRPr="00CF1D3E">
        <w:rPr>
          <w:rFonts w:eastAsiaTheme="minorEastAsia"/>
          <w:sz w:val="24"/>
          <w:szCs w:val="24"/>
        </w:rPr>
        <w:t xml:space="preserve">                                                </w:t>
      </w:r>
      <w:r>
        <w:rPr>
          <w:rFonts w:eastAsiaTheme="minorEastAsia"/>
          <w:sz w:val="24"/>
          <w:szCs w:val="24"/>
        </w:rPr>
        <w:t xml:space="preserve">                       </w:t>
      </w:r>
      <w:r w:rsidRPr="00CF1D3E">
        <w:rPr>
          <w:rFonts w:eastAsiaTheme="minorEastAsia"/>
          <w:sz w:val="24"/>
          <w:szCs w:val="24"/>
        </w:rPr>
        <w:t xml:space="preserve">(11)           </w:t>
      </w:r>
    </w:p>
    <w:p w:rsidR="0042385A" w:rsidRDefault="0042385A" w:rsidP="0042385A">
      <w:pPr>
        <w:spacing w:line="360" w:lineRule="auto"/>
        <w:jc w:val="both"/>
        <w:rPr>
          <w:rFonts w:eastAsiaTheme="minorEastAsia"/>
          <w:sz w:val="24"/>
          <w:szCs w:val="24"/>
        </w:rPr>
      </w:pPr>
      <w:r>
        <w:rPr>
          <w:rFonts w:eastAsiaTheme="minorEastAsia"/>
          <w:sz w:val="24"/>
          <w:szCs w:val="24"/>
        </w:rPr>
        <w:t>Kako bi se izveo matematički model,  mehanizam manipulatora se postavlja u položaj u kojem je kemijska olovka odmaknuta od početnog položaja (slika 4.9.).</w:t>
      </w:r>
    </w:p>
    <w:p w:rsidR="0042385A" w:rsidRDefault="0042385A" w:rsidP="0042385A">
      <w:pPr>
        <w:keepNext/>
        <w:spacing w:line="360" w:lineRule="auto"/>
        <w:jc w:val="center"/>
      </w:pPr>
      <w:r>
        <w:rPr>
          <w:rFonts w:eastAsiaTheme="minorEastAsia"/>
          <w:noProof/>
          <w:sz w:val="24"/>
          <w:szCs w:val="24"/>
          <w:lang w:val="en-US"/>
        </w:rPr>
        <w:lastRenderedPageBreak/>
        <w:drawing>
          <wp:inline distT="0" distB="0" distL="0" distR="0" wp14:anchorId="76708935" wp14:editId="564CAAC4">
            <wp:extent cx="5094514" cy="3606481"/>
            <wp:effectExtent l="0" t="0" r="0" b="0"/>
            <wp:docPr id="17" name="Picture 17" descr="C:\Users\Ivan\AppData\Local\Microsoft\Windows\INetCache\Content.Word\dr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van\AppData\Local\Microsoft\Windows\INetCache\Content.Word\drug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8776" cy="3609498"/>
                    </a:xfrm>
                    <a:prstGeom prst="rect">
                      <a:avLst/>
                    </a:prstGeom>
                    <a:noFill/>
                    <a:ln>
                      <a:noFill/>
                    </a:ln>
                  </pic:spPr>
                </pic:pic>
              </a:graphicData>
            </a:graphic>
          </wp:inline>
        </w:drawing>
      </w:r>
    </w:p>
    <w:p w:rsidR="0042385A" w:rsidRDefault="0042385A" w:rsidP="0042385A">
      <w:pPr>
        <w:pStyle w:val="Caption"/>
        <w:jc w:val="center"/>
        <w:rPr>
          <w:rFonts w:eastAsiaTheme="minorEastAsia"/>
          <w:szCs w:val="24"/>
        </w:rPr>
      </w:pPr>
      <w:bookmarkStart w:id="2" w:name="_Toc39581898"/>
      <w:r>
        <w:t xml:space="preserve">Slika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Slika \* ARABIC \s 1 </w:instrText>
      </w:r>
      <w:r>
        <w:fldChar w:fldCharType="separate"/>
      </w:r>
      <w:r>
        <w:rPr>
          <w:noProof/>
        </w:rPr>
        <w:t>9</w:t>
      </w:r>
      <w:r>
        <w:rPr>
          <w:noProof/>
        </w:rPr>
        <w:fldChar w:fldCharType="end"/>
      </w:r>
      <w:r>
        <w:t xml:space="preserve">. </w:t>
      </w:r>
      <w:r w:rsidRPr="001617FE">
        <w:t>Novi položaj  mehanizma manipulatora</w:t>
      </w:r>
      <w:bookmarkEnd w:id="2"/>
    </w:p>
    <w:p w:rsidR="0042385A" w:rsidRDefault="0042385A" w:rsidP="0042385A">
      <w:pPr>
        <w:spacing w:line="360" w:lineRule="auto"/>
        <w:jc w:val="both"/>
        <w:rPr>
          <w:rFonts w:eastAsiaTheme="minorEastAsia"/>
          <w:sz w:val="24"/>
          <w:szCs w:val="24"/>
        </w:rPr>
      </w:pPr>
      <w:r>
        <w:rPr>
          <w:rFonts w:eastAsiaTheme="minorEastAsia"/>
          <w:sz w:val="24"/>
          <w:szCs w:val="24"/>
        </w:rPr>
        <w:t xml:space="preserve">Cilj je dobiti formulu za izračun vrijednost kuta prvog koračnog motora α, odnosno kut kojeg unutarnja ruka  manipulatora </w:t>
      </w:r>
      <m:oMath>
        <m:acc>
          <m:accPr>
            <m:chr m:val="̅"/>
            <m:ctrlPr>
              <w:rPr>
                <w:rFonts w:ascii="Cambria Math" w:hAnsi="Cambria Math"/>
                <w:i/>
                <w:sz w:val="24"/>
                <w:szCs w:val="24"/>
              </w:rPr>
            </m:ctrlPr>
          </m:accPr>
          <m:e>
            <m:r>
              <w:rPr>
                <w:rFonts w:ascii="Cambria Math" w:hAnsi="Cambria Math"/>
                <w:sz w:val="24"/>
                <w:szCs w:val="24"/>
              </w:rPr>
              <m:t>AB</m:t>
            </m:r>
          </m:e>
        </m:acc>
      </m:oMath>
      <w:r>
        <w:rPr>
          <w:rFonts w:eastAsiaTheme="minorEastAsia"/>
          <w:sz w:val="24"/>
          <w:szCs w:val="24"/>
        </w:rPr>
        <w:t xml:space="preserve"> zatvara s osi x u pozitivnom smjeru  te kut drugog koračnog motora β, odnosno kut koji vanjska ruka manipulatora </w:t>
      </w:r>
      <m:oMath>
        <m:acc>
          <m:accPr>
            <m:chr m:val="̅"/>
            <m:ctrlPr>
              <w:rPr>
                <w:rFonts w:ascii="Cambria Math" w:hAnsi="Cambria Math"/>
                <w:i/>
                <w:sz w:val="24"/>
                <w:szCs w:val="24"/>
              </w:rPr>
            </m:ctrlPr>
          </m:accPr>
          <m:e>
            <m:r>
              <w:rPr>
                <w:rFonts w:ascii="Cambria Math" w:hAnsi="Cambria Math"/>
                <w:sz w:val="24"/>
                <w:szCs w:val="24"/>
              </w:rPr>
              <m:t>BC</m:t>
            </m:r>
          </m:e>
        </m:acc>
      </m:oMath>
      <w:r>
        <w:rPr>
          <w:rFonts w:eastAsiaTheme="minorEastAsia"/>
          <w:sz w:val="24"/>
          <w:szCs w:val="24"/>
        </w:rPr>
        <w:t xml:space="preserve"> zatvara s unutarnjom rukom manipulatora.  </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Budući da je kut </w:t>
      </w:r>
      <m:oMath>
        <m:r>
          <w:rPr>
            <w:rFonts w:ascii="Cambria Math" w:eastAsiaTheme="minorEastAsia" w:hAnsi="Cambria Math"/>
            <w:sz w:val="24"/>
            <w:szCs w:val="24"/>
          </w:rPr>
          <m:t>Ω</m:t>
        </m:r>
      </m:oMath>
      <w:r>
        <w:rPr>
          <w:rFonts w:eastAsiaTheme="minorEastAsia"/>
          <w:sz w:val="24"/>
          <w:szCs w:val="24"/>
        </w:rPr>
        <w:t xml:space="preserve">, odnosno kut koji dužina </w:t>
      </w:r>
      <m:oMath>
        <m:acc>
          <m:accPr>
            <m:chr m:val="̅"/>
            <m:ctrlPr>
              <w:rPr>
                <w:rFonts w:ascii="Cambria Math" w:hAnsi="Cambria Math"/>
                <w:i/>
                <w:sz w:val="24"/>
                <w:szCs w:val="24"/>
              </w:rPr>
            </m:ctrlPr>
          </m:accPr>
          <m:e>
            <m:r>
              <w:rPr>
                <w:rFonts w:ascii="Cambria Math" w:hAnsi="Cambria Math"/>
                <w:sz w:val="24"/>
                <w:szCs w:val="24"/>
              </w:rPr>
              <m:t>AC</m:t>
            </m:r>
          </m:e>
        </m:acc>
      </m:oMath>
      <w:r>
        <w:rPr>
          <w:rFonts w:eastAsiaTheme="minorEastAsia"/>
          <w:sz w:val="24"/>
          <w:szCs w:val="24"/>
        </w:rPr>
        <w:t xml:space="preserve">  zatvara s pozitivnom osi x koordinatnog sustava  ključan za razradu modela, prvo je potrebno odrediti njegovu vrijednost. Ona  se može izračunati pomoću inverzne trigonometrijske funkcije tangensa ako mu se preda željeni novi položaj kemijske olovke u x-y koordinatama, odnosno omjer između trenutni_y i trenutni_x.  </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Ω=</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trenutni_y</m:t>
                </m:r>
              </m:num>
              <m:den>
                <m:r>
                  <w:rPr>
                    <w:rFonts w:ascii="Cambria Math" w:eastAsiaTheme="minorEastAsia" w:hAnsi="Cambria Math"/>
                    <w:sz w:val="24"/>
                    <w:szCs w:val="24"/>
                  </w:rPr>
                  <m:t>trenutni_x</m:t>
                </m:r>
              </m:den>
            </m:f>
          </m:e>
        </m:func>
        <m:r>
          <w:rPr>
            <w:rFonts w:ascii="Cambria Math" w:eastAsiaTheme="minorEastAsia" w:hAnsi="Cambria Math"/>
            <w:sz w:val="24"/>
            <w:szCs w:val="24"/>
          </w:rPr>
          <m:t>)</m:t>
        </m:r>
      </m:oMath>
      <w:r>
        <w:rPr>
          <w:rFonts w:eastAsiaTheme="minorEastAsia"/>
          <w:sz w:val="24"/>
          <w:szCs w:val="24"/>
        </w:rPr>
        <w:t xml:space="preserve">                                                              (12)</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Nakon dobivanja kuta </w:t>
      </w:r>
      <m:oMath>
        <m:r>
          <w:rPr>
            <w:rFonts w:ascii="Cambria Math" w:eastAsiaTheme="minorEastAsia" w:hAnsi="Cambria Math"/>
            <w:sz w:val="24"/>
            <w:szCs w:val="24"/>
          </w:rPr>
          <m:t>Ω</m:t>
        </m:r>
      </m:oMath>
      <w:r>
        <w:rPr>
          <w:rFonts w:eastAsiaTheme="minorEastAsia"/>
          <w:sz w:val="24"/>
          <w:szCs w:val="24"/>
        </w:rPr>
        <w:t xml:space="preserve"> moguće je definirati najbližu udaljenost kemijske olovke od ishodišta koordinatnog sustava </w:t>
      </w:r>
      <m:oMath>
        <m:acc>
          <m:accPr>
            <m:chr m:val="̅"/>
            <m:ctrlPr>
              <w:rPr>
                <w:rFonts w:ascii="Cambria Math" w:hAnsi="Cambria Math"/>
                <w:i/>
                <w:sz w:val="24"/>
                <w:szCs w:val="24"/>
              </w:rPr>
            </m:ctrlPr>
          </m:accPr>
          <m:e>
            <m:r>
              <w:rPr>
                <w:rFonts w:ascii="Cambria Math" w:hAnsi="Cambria Math"/>
                <w:sz w:val="24"/>
                <w:szCs w:val="24"/>
              </w:rPr>
              <m:t>AC</m:t>
            </m:r>
          </m:e>
        </m:acc>
      </m:oMath>
      <w:r>
        <w:rPr>
          <w:rFonts w:eastAsiaTheme="minorEastAsia"/>
          <w:sz w:val="24"/>
          <w:szCs w:val="24"/>
        </w:rPr>
        <w:t xml:space="preserve">  pomoću trigonometrijske funkcije kosinus:</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AC</m:t>
            </m:r>
          </m:e>
        </m:acc>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w:rPr>
                <w:rFonts w:ascii="Cambria Math" w:eastAsiaTheme="minorEastAsia" w:hAnsi="Cambria Math"/>
                <w:sz w:val="24"/>
                <w:szCs w:val="24"/>
              </w:rPr>
              <m:t>trenutni_x</m:t>
            </m:r>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Ω</m:t>
                </m:r>
              </m:e>
            </m:func>
          </m:den>
        </m:f>
        <m:r>
          <m:rPr>
            <m:sty m:val="p"/>
          </m:rPr>
          <w:rPr>
            <w:rFonts w:ascii="Cambria Math" w:eastAsiaTheme="minorEastAsia" w:hAnsi="Cambria Math"/>
            <w:sz w:val="24"/>
            <w:szCs w:val="24"/>
          </w:rPr>
          <m:t xml:space="preserve"> </m:t>
        </m:r>
      </m:oMath>
      <w:r>
        <w:rPr>
          <w:rFonts w:eastAsiaTheme="minorEastAsia"/>
          <w:sz w:val="24"/>
          <w:szCs w:val="24"/>
        </w:rPr>
        <w:t xml:space="preserve">                                                                  (13)</w:t>
      </w:r>
    </w:p>
    <w:p w:rsidR="0042385A" w:rsidRDefault="0042385A" w:rsidP="0042385A">
      <w:pPr>
        <w:spacing w:line="360" w:lineRule="auto"/>
        <w:jc w:val="both"/>
        <w:rPr>
          <w:rFonts w:eastAsiaTheme="minorEastAsia"/>
          <w:sz w:val="24"/>
          <w:szCs w:val="24"/>
        </w:rPr>
      </w:pPr>
      <w:r>
        <w:rPr>
          <w:rFonts w:eastAsiaTheme="minorEastAsia"/>
          <w:sz w:val="24"/>
          <w:szCs w:val="24"/>
        </w:rPr>
        <w:lastRenderedPageBreak/>
        <w:t xml:space="preserve">Kada se dobije dužina </w:t>
      </w:r>
      <m:oMath>
        <m:acc>
          <m:accPr>
            <m:chr m:val="̅"/>
            <m:ctrlPr>
              <w:rPr>
                <w:rFonts w:ascii="Cambria Math" w:hAnsi="Cambria Math"/>
                <w:i/>
                <w:sz w:val="24"/>
                <w:szCs w:val="24"/>
              </w:rPr>
            </m:ctrlPr>
          </m:accPr>
          <m:e>
            <m:r>
              <w:rPr>
                <w:rFonts w:ascii="Cambria Math" w:hAnsi="Cambria Math"/>
                <w:sz w:val="24"/>
                <w:szCs w:val="24"/>
              </w:rPr>
              <m:t>AC</m:t>
            </m:r>
          </m:e>
        </m:acc>
      </m:oMath>
      <w:r>
        <w:rPr>
          <w:rFonts w:eastAsiaTheme="minorEastAsia"/>
          <w:sz w:val="24"/>
          <w:szCs w:val="24"/>
        </w:rPr>
        <w:t xml:space="preserve"> potrebno je izračunati kut 𝛾 koji će nam kasnije omogućiti dobivanje kuta α koji je tražen. Kut 𝛾 je kut koji se nalazi u trokutu koji zatvara mehanizam manipulatora te se nalazi u točki A. Za izračun kuta koristi  se jedna od  formula kosinusovog poučka prebačena u oblik za računanje kuta:</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γ=</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cos</m:t>
                </m:r>
              </m:e>
              <m:sup>
                <m:r>
                  <w:rPr>
                    <w:rFonts w:ascii="Cambria Math" w:hAnsi="Cambria Math"/>
                    <w:sz w:val="24"/>
                    <w:szCs w:val="24"/>
                  </w:rPr>
                  <m:t>-1</m:t>
                </m:r>
              </m:sup>
            </m:sSup>
          </m:fName>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AC</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BC</m:t>
                        </m:r>
                      </m:e>
                    </m:acc>
                  </m:e>
                  <m:sup>
                    <m:r>
                      <w:rPr>
                        <w:rFonts w:ascii="Cambria Math" w:eastAsiaTheme="minorEastAsia" w:hAnsi="Cambria Math"/>
                        <w:sz w:val="24"/>
                        <w:szCs w:val="24"/>
                      </w:rPr>
                      <m:t>2</m:t>
                    </m:r>
                  </m:sup>
                </m:sSup>
              </m:num>
              <m:den>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AC</m:t>
                    </m:r>
                  </m:e>
                </m:acc>
              </m:den>
            </m:f>
          </m:e>
        </m:func>
        <m:r>
          <m:rPr>
            <m:sty m:val="p"/>
          </m:rPr>
          <w:rPr>
            <w:rFonts w:ascii="Cambria Math" w:eastAsiaTheme="minorEastAsia" w:hAnsi="Cambria Math"/>
            <w:sz w:val="24"/>
            <w:szCs w:val="24"/>
          </w:rPr>
          <m:t>)</m:t>
        </m:r>
      </m:oMath>
      <w:r>
        <w:rPr>
          <w:rFonts w:eastAsiaTheme="minorEastAsia"/>
          <w:sz w:val="24"/>
          <w:szCs w:val="24"/>
        </w:rPr>
        <w:t xml:space="preserve">                                                          (14)</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Nakon dobivanja kuta u točki A moguće je definirati željeni kut α koji unutarnja ruka zatvara s pozitivnom osi x iz jednadžbi (13)  i (15): </w:t>
      </w:r>
    </w:p>
    <w:p w:rsidR="0042385A" w:rsidRPr="00F82A1F" w:rsidRDefault="0042385A" w:rsidP="0042385A">
      <w:pPr>
        <w:spacing w:line="360" w:lineRule="auto"/>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α= </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cos</m:t>
                </m:r>
              </m:e>
              <m:sup>
                <m:r>
                  <w:rPr>
                    <w:rFonts w:ascii="Cambria Math" w:hAnsi="Cambria Math"/>
                    <w:sz w:val="24"/>
                    <w:szCs w:val="24"/>
                  </w:rPr>
                  <m:t>-1</m:t>
                </m:r>
              </m:sup>
            </m:sSup>
          </m:fName>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AC</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BC</m:t>
                        </m:r>
                      </m:e>
                    </m:acc>
                  </m:e>
                  <m:sup>
                    <m:r>
                      <w:rPr>
                        <w:rFonts w:ascii="Cambria Math" w:eastAsiaTheme="minorEastAsia" w:hAnsi="Cambria Math"/>
                        <w:sz w:val="24"/>
                        <w:szCs w:val="24"/>
                      </w:rPr>
                      <m:t>2</m:t>
                    </m:r>
                  </m:sup>
                </m:sSup>
              </m:num>
              <m:den>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 xml:space="preserve"> AC</m:t>
                    </m:r>
                  </m:e>
                </m:acc>
              </m:den>
            </m:f>
          </m:e>
        </m:func>
        <m:r>
          <m:rPr>
            <m:sty m:val="p"/>
          </m:rPr>
          <w:rPr>
            <w:rFonts w:ascii="Cambria Math" w:eastAsiaTheme="minorEastAsia" w:hAnsi="Cambria Math"/>
            <w:sz w:val="24"/>
            <w:szCs w:val="24"/>
          </w:rPr>
          <m:t>)</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trenutni_y</m:t>
                </m:r>
              </m:num>
              <m:den>
                <m:r>
                  <w:rPr>
                    <w:rFonts w:ascii="Cambria Math" w:eastAsiaTheme="minorEastAsia" w:hAnsi="Cambria Math"/>
                    <w:sz w:val="24"/>
                    <w:szCs w:val="24"/>
                  </w:rPr>
                  <m:t>trenutni_x</m:t>
                </m:r>
              </m:den>
            </m:f>
          </m:e>
        </m:func>
        <m:r>
          <w:rPr>
            <w:rFonts w:ascii="Cambria Math" w:eastAsiaTheme="minorEastAsia" w:hAnsi="Cambria Math"/>
            <w:sz w:val="24"/>
            <w:szCs w:val="24"/>
          </w:rPr>
          <m:t xml:space="preserve">) </m:t>
        </m:r>
      </m:oMath>
      <w:r>
        <w:rPr>
          <w:rFonts w:eastAsiaTheme="minorEastAsia"/>
          <w:sz w:val="24"/>
          <w:szCs w:val="24"/>
        </w:rPr>
        <w:t xml:space="preserve">                                  (15)</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Još je preostalo definirati jednadžbu za računanje kuta dugog koračnog motora, odnosno kuta β koji unutarnja ruka zatvara s vanjskom rukom manipulatora. Opet  se koristiti jedna od jednadžbi za računanje kuta, u točki B koju zatvara mehanizam manipulatora, preko  kosinusovog poučaka : </w:t>
      </w:r>
    </w:p>
    <w:p w:rsidR="0042385A" w:rsidRPr="002E3A00" w:rsidRDefault="0042385A" w:rsidP="0042385A">
      <w:pPr>
        <w:spacing w:line="360" w:lineRule="auto"/>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ε=</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cos</m:t>
                </m:r>
              </m:e>
              <m:sup>
                <m:r>
                  <w:rPr>
                    <w:rFonts w:ascii="Cambria Math" w:hAnsi="Cambria Math"/>
                    <w:sz w:val="24"/>
                    <w:szCs w:val="24"/>
                  </w:rPr>
                  <m:t>-1</m:t>
                </m:r>
              </m:sup>
            </m:sSup>
          </m:fName>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BC</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AC</m:t>
                        </m:r>
                      </m:e>
                    </m:acc>
                  </m:e>
                  <m:sup>
                    <m:r>
                      <w:rPr>
                        <w:rFonts w:ascii="Cambria Math" w:eastAsiaTheme="minorEastAsia" w:hAnsi="Cambria Math"/>
                        <w:sz w:val="24"/>
                        <w:szCs w:val="24"/>
                      </w:rPr>
                      <m:t>2</m:t>
                    </m:r>
                  </m:sup>
                </m:sSup>
              </m:num>
              <m:den>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BC</m:t>
                    </m:r>
                  </m:e>
                </m:acc>
              </m:den>
            </m:f>
          </m:e>
        </m:func>
        <m:r>
          <m:rPr>
            <m:sty m:val="p"/>
          </m:rPr>
          <w:rPr>
            <w:rFonts w:ascii="Cambria Math" w:eastAsiaTheme="minorEastAsia" w:hAnsi="Cambria Math"/>
            <w:sz w:val="24"/>
            <w:szCs w:val="24"/>
          </w:rPr>
          <m:t>)</m:t>
        </m:r>
      </m:oMath>
      <w:r>
        <w:rPr>
          <w:rFonts w:eastAsiaTheme="minorEastAsia"/>
          <w:sz w:val="24"/>
          <w:szCs w:val="24"/>
        </w:rPr>
        <w:t xml:space="preserve">                                                    (16)</w:t>
      </w:r>
    </w:p>
    <w:p w:rsidR="0042385A" w:rsidRDefault="0042385A" w:rsidP="0042385A">
      <w:pPr>
        <w:spacing w:line="360" w:lineRule="auto"/>
        <w:jc w:val="both"/>
        <w:rPr>
          <w:rFonts w:eastAsiaTheme="minorEastAsia"/>
          <w:sz w:val="24"/>
          <w:szCs w:val="24"/>
        </w:rPr>
      </w:pPr>
      <w:r>
        <w:rPr>
          <w:rFonts w:eastAsiaTheme="minorEastAsia"/>
          <w:sz w:val="24"/>
          <w:szCs w:val="24"/>
        </w:rPr>
        <w:t>Budući da je kut trokuta u točki B jednak kutu drugog koračnog motora, može se pisati :</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β= ε=</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cos</m:t>
                </m:r>
              </m:e>
              <m:sup>
                <m:r>
                  <w:rPr>
                    <w:rFonts w:ascii="Cambria Math" w:hAnsi="Cambria Math"/>
                    <w:sz w:val="24"/>
                    <w:szCs w:val="24"/>
                  </w:rPr>
                  <m:t>-1</m:t>
                </m:r>
              </m:sup>
            </m:sSup>
          </m:fName>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BC</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AC</m:t>
                        </m:r>
                      </m:e>
                    </m:acc>
                  </m:e>
                  <m:sup>
                    <m:r>
                      <w:rPr>
                        <w:rFonts w:ascii="Cambria Math" w:eastAsiaTheme="minorEastAsia" w:hAnsi="Cambria Math"/>
                        <w:sz w:val="24"/>
                        <w:szCs w:val="24"/>
                      </w:rPr>
                      <m:t>2</m:t>
                    </m:r>
                  </m:sup>
                </m:sSup>
              </m:num>
              <m:den>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AB</m:t>
                    </m:r>
                  </m:e>
                </m:acc>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BC</m:t>
                    </m:r>
                  </m:e>
                </m:acc>
              </m:den>
            </m:f>
          </m:e>
        </m:func>
        <m:r>
          <m:rPr>
            <m:sty m:val="p"/>
          </m:rPr>
          <w:rPr>
            <w:rFonts w:ascii="Cambria Math" w:eastAsiaTheme="minorEastAsia" w:hAnsi="Cambria Math"/>
            <w:sz w:val="24"/>
            <w:szCs w:val="24"/>
          </w:rPr>
          <m:t>)</m:t>
        </m:r>
        <m:r>
          <w:rPr>
            <w:rFonts w:ascii="Cambria Math" w:eastAsiaTheme="minorEastAsia" w:hAnsi="Cambria Math"/>
            <w:sz w:val="24"/>
            <w:szCs w:val="24"/>
          </w:rPr>
          <m:t xml:space="preserve"> </m:t>
        </m:r>
      </m:oMath>
      <w:r>
        <w:rPr>
          <w:rFonts w:eastAsiaTheme="minorEastAsia"/>
          <w:sz w:val="24"/>
          <w:szCs w:val="24"/>
        </w:rPr>
        <w:t xml:space="preserve">                                            (17)</w:t>
      </w:r>
    </w:p>
    <w:p w:rsidR="0042385A" w:rsidRDefault="0042385A" w:rsidP="0042385A">
      <w:pPr>
        <w:spacing w:line="360" w:lineRule="auto"/>
        <w:jc w:val="both"/>
        <w:rPr>
          <w:rFonts w:eastAsiaTheme="minorEastAsia"/>
          <w:sz w:val="24"/>
          <w:szCs w:val="24"/>
        </w:rPr>
      </w:pPr>
      <w:r>
        <w:rPr>
          <w:rFonts w:eastAsiaTheme="minorEastAsia"/>
          <w:sz w:val="24"/>
          <w:szCs w:val="24"/>
        </w:rPr>
        <w:t xml:space="preserve">Iz matematičkog modela se može zaključiti da kut </w:t>
      </w:r>
      <m:oMath>
        <m:r>
          <w:rPr>
            <w:rFonts w:ascii="Cambria Math" w:eastAsiaTheme="minorEastAsia" w:hAnsi="Cambria Math"/>
            <w:sz w:val="24"/>
            <w:szCs w:val="24"/>
          </w:rPr>
          <m:t>β</m:t>
        </m:r>
      </m:oMath>
      <w:r>
        <w:rPr>
          <w:rFonts w:eastAsiaTheme="minorEastAsia"/>
          <w:sz w:val="24"/>
          <w:szCs w:val="24"/>
        </w:rPr>
        <w:t>, odnosno kut koji vanjska ruka manipulatora zatvara s unutarnjom rukom manipulatora mora biti veći od 0° i manji od 180° kako bi mehanizam uvijek zatvarao trokut pomoću kojeg je izveden matematički model.</w:t>
      </w:r>
    </w:p>
    <w:p w:rsidR="0042385A" w:rsidRDefault="0042385A" w:rsidP="0042385A">
      <w:pPr>
        <w:spacing w:line="360" w:lineRule="auto"/>
        <w:jc w:val="both"/>
        <w:rPr>
          <w:rFonts w:eastAsiaTheme="minorEastAsia"/>
          <w:sz w:val="24"/>
          <w:szCs w:val="24"/>
        </w:rPr>
      </w:pPr>
    </w:p>
    <w:p w:rsidR="0042385A" w:rsidRDefault="0042385A" w:rsidP="0042385A">
      <w:pPr>
        <w:spacing w:line="360" w:lineRule="auto"/>
        <w:jc w:val="both"/>
        <w:rPr>
          <w:rFonts w:eastAsiaTheme="minorEastAsia"/>
          <w:sz w:val="24"/>
          <w:szCs w:val="24"/>
        </w:rPr>
      </w:pPr>
    </w:p>
    <w:p w:rsidR="005E7D2D" w:rsidRDefault="005E7D2D"/>
    <w:sectPr w:rsidR="005E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5A"/>
    <w:rsid w:val="00271946"/>
    <w:rsid w:val="0042385A"/>
    <w:rsid w:val="005E7D2D"/>
    <w:rsid w:val="00C6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5A"/>
    <w:rPr>
      <w:rFonts w:asciiTheme="majorHAnsi" w:hAnsiTheme="majorHAnsi"/>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42385A"/>
    <w:pPr>
      <w:spacing w:line="240" w:lineRule="auto"/>
    </w:pPr>
    <w:rPr>
      <w:b/>
      <w:bCs/>
      <w:sz w:val="24"/>
      <w:szCs w:val="18"/>
    </w:rPr>
  </w:style>
  <w:style w:type="paragraph" w:styleId="HTMLPreformatted">
    <w:name w:val="HTML Preformatted"/>
    <w:basedOn w:val="Normal"/>
    <w:link w:val="HTMLPreformattedChar"/>
    <w:uiPriority w:val="99"/>
    <w:unhideWhenUsed/>
    <w:rsid w:val="0042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238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3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5A"/>
    <w:rPr>
      <w:rFonts w:ascii="Tahoma"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5A"/>
    <w:rPr>
      <w:rFonts w:asciiTheme="majorHAnsi" w:hAnsiTheme="majorHAnsi"/>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42385A"/>
    <w:pPr>
      <w:spacing w:line="240" w:lineRule="auto"/>
    </w:pPr>
    <w:rPr>
      <w:b/>
      <w:bCs/>
      <w:sz w:val="24"/>
      <w:szCs w:val="18"/>
    </w:rPr>
  </w:style>
  <w:style w:type="paragraph" w:styleId="HTMLPreformatted">
    <w:name w:val="HTML Preformatted"/>
    <w:basedOn w:val="Normal"/>
    <w:link w:val="HTMLPreformattedChar"/>
    <w:uiPriority w:val="99"/>
    <w:unhideWhenUsed/>
    <w:rsid w:val="0042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238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3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5A"/>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dcterms:created xsi:type="dcterms:W3CDTF">2020-06-16T12:10:00Z</dcterms:created>
  <dcterms:modified xsi:type="dcterms:W3CDTF">2020-06-16T12:10:00Z</dcterms:modified>
</cp:coreProperties>
</file>