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73BC" w14:textId="77777777" w:rsidR="00017FBC" w:rsidRPr="002A5752" w:rsidRDefault="00017FBC" w:rsidP="00017FBC">
      <w:pPr>
        <w:rPr>
          <w:rFonts w:eastAsia="Droid Sans Fallback" w:cs="Arial"/>
          <w:b/>
          <w:kern w:val="1"/>
          <w:szCs w:val="24"/>
          <w:lang w:val="sr-Latn-BA" w:eastAsia="hi-IN" w:bidi="hi-IN"/>
        </w:rPr>
      </w:pPr>
    </w:p>
    <w:p w14:paraId="2206E7E3" w14:textId="77777777" w:rsidR="00017FBC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lang w:val="sr-Latn-BA"/>
        </w:rPr>
      </w:pPr>
    </w:p>
    <w:p w14:paraId="7DFABB37" w14:textId="77777777" w:rsidR="00017FBC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lang w:val="sr-Latn-BA"/>
        </w:rPr>
      </w:pPr>
    </w:p>
    <w:p w14:paraId="16ED1F53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lang w:val="sr-Latn-BA"/>
        </w:rPr>
      </w:pPr>
    </w:p>
    <w:p w14:paraId="21D76DD3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609CF3BE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003FB3CB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26E11836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246AA291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29EB5976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44D3D3F7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  <w:r>
        <w:rPr>
          <w:rFonts w:asciiTheme="minorHAnsi" w:eastAsia="Times New Roman" w:hAnsiTheme="minorHAnsi" w:cstheme="minorHAnsi"/>
          <w:lang w:val="sr-Latn-BA"/>
        </w:rPr>
        <w:t>Seminarski rad iz predmeta Sajber pravo</w:t>
      </w:r>
    </w:p>
    <w:p w14:paraId="0D778B3E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p w14:paraId="3E257B34" w14:textId="2852E58F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  <w:r>
        <w:rPr>
          <w:rFonts w:asciiTheme="minorHAnsi" w:eastAsia="Times New Roman" w:hAnsiTheme="minorHAnsi" w:cstheme="minorHAnsi"/>
          <w:b/>
          <w:lang w:val="sr-Latn-BA"/>
        </w:rPr>
        <w:t>U</w:t>
      </w:r>
      <w:r>
        <w:rPr>
          <w:rFonts w:asciiTheme="minorHAnsi" w:eastAsia="Times New Roman" w:hAnsiTheme="minorHAnsi" w:cstheme="minorHAnsi"/>
          <w:b/>
          <w:lang w:val="sr-Latn-BA"/>
        </w:rPr>
        <w:t>loga nadzornog tijela shodno eIDAS u zakonodavstvu u Republici Srpskoj</w:t>
      </w:r>
    </w:p>
    <w:p w14:paraId="3EF43DC7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p w14:paraId="3AF2C480" w14:textId="77777777" w:rsidR="00017FBC" w:rsidRPr="00281214" w:rsidRDefault="00017FBC" w:rsidP="00017FB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sr-Latn-BA"/>
        </w:rPr>
      </w:pPr>
    </w:p>
    <w:p w14:paraId="0E6927BD" w14:textId="77777777" w:rsidR="00017FBC" w:rsidRPr="00281214" w:rsidRDefault="00017FBC" w:rsidP="00017FBC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FF0000"/>
          <w:lang w:val="sr-Latn-BA"/>
        </w:rPr>
      </w:pPr>
    </w:p>
    <w:p w14:paraId="73262AD7" w14:textId="77777777" w:rsidR="00017FBC" w:rsidRPr="00281214" w:rsidRDefault="00017FBC" w:rsidP="00017FBC">
      <w:pPr>
        <w:spacing w:after="0" w:line="240" w:lineRule="auto"/>
        <w:jc w:val="center"/>
        <w:rPr>
          <w:rFonts w:asciiTheme="minorHAnsi" w:eastAsia="Times New Roman" w:hAnsiTheme="minorHAnsi" w:cstheme="minorHAnsi"/>
          <w:color w:val="FF0000"/>
          <w:lang w:val="sr-Latn-BA"/>
        </w:rPr>
      </w:pPr>
    </w:p>
    <w:p w14:paraId="1A466841" w14:textId="77777777" w:rsidR="00017FBC" w:rsidRPr="00281214" w:rsidRDefault="00017FBC" w:rsidP="00017FBC">
      <w:pPr>
        <w:spacing w:line="36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p w14:paraId="1A1A39B1" w14:textId="77777777" w:rsidR="00017FBC" w:rsidRPr="00281214" w:rsidRDefault="00017FBC" w:rsidP="00017FBC">
      <w:pPr>
        <w:spacing w:line="36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FBC" w:rsidRPr="00281214" w14:paraId="5FAA9CEE" w14:textId="77777777" w:rsidTr="000D20E8">
        <w:tc>
          <w:tcPr>
            <w:tcW w:w="3116" w:type="dxa"/>
          </w:tcPr>
          <w:p w14:paraId="7B23F7FD" w14:textId="77777777" w:rsidR="00017FBC" w:rsidRPr="00281214" w:rsidRDefault="00017FBC" w:rsidP="000D20E8">
            <w:pPr>
              <w:spacing w:after="0" w:line="360" w:lineRule="auto"/>
              <w:ind w:firstLine="0"/>
              <w:rPr>
                <w:rFonts w:asciiTheme="minorHAnsi" w:eastAsia="Times New Roman" w:hAnsiTheme="minorHAnsi" w:cstheme="minorHAnsi"/>
                <w:lang w:val="sr-Latn-BA"/>
              </w:rPr>
            </w:pPr>
            <w:r>
              <w:rPr>
                <w:rFonts w:asciiTheme="minorHAnsi" w:eastAsia="Times New Roman" w:hAnsiTheme="minorHAnsi" w:cstheme="minorHAnsi"/>
                <w:lang w:val="sr-Latn-BA"/>
              </w:rPr>
              <w:t>Profesor</w:t>
            </w:r>
          </w:p>
          <w:p w14:paraId="2DEDAA0F" w14:textId="77777777" w:rsidR="00017FBC" w:rsidRPr="00281214" w:rsidRDefault="00017FBC" w:rsidP="000D20E8">
            <w:pPr>
              <w:spacing w:after="0" w:line="360" w:lineRule="auto"/>
              <w:ind w:firstLine="0"/>
              <w:rPr>
                <w:rFonts w:asciiTheme="minorHAnsi" w:eastAsia="Times New Roman" w:hAnsiTheme="minorHAnsi" w:cstheme="minorHAnsi"/>
                <w:lang w:val="sr-Latn-BA"/>
              </w:rPr>
            </w:pPr>
            <w:r>
              <w:rPr>
                <w:rFonts w:asciiTheme="minorHAnsi" w:eastAsia="Times New Roman" w:hAnsiTheme="minorHAnsi" w:cstheme="minorHAnsi"/>
                <w:lang w:val="sr-Latn-BA"/>
              </w:rPr>
              <w:t>Doc</w:t>
            </w:r>
            <w:r w:rsidRPr="00281214">
              <w:rPr>
                <w:rFonts w:asciiTheme="minorHAnsi" w:eastAsia="Times New Roman" w:hAnsiTheme="minorHAnsi" w:cstheme="minorHAnsi"/>
                <w:lang w:val="sr-Latn-BA"/>
              </w:rPr>
              <w:t xml:space="preserve"> Dr </w:t>
            </w:r>
            <w:r>
              <w:rPr>
                <w:rFonts w:asciiTheme="minorHAnsi" w:eastAsia="Times New Roman" w:hAnsiTheme="minorHAnsi" w:cstheme="minorHAnsi"/>
                <w:lang w:val="sr-Latn-BA"/>
              </w:rPr>
              <w:t>Siniša Macan</w:t>
            </w:r>
          </w:p>
        </w:tc>
        <w:tc>
          <w:tcPr>
            <w:tcW w:w="3117" w:type="dxa"/>
          </w:tcPr>
          <w:p w14:paraId="11A1D2C0" w14:textId="77777777" w:rsidR="00017FBC" w:rsidRPr="00281214" w:rsidRDefault="00017FBC" w:rsidP="000D20E8">
            <w:pPr>
              <w:spacing w:after="0" w:line="360" w:lineRule="auto"/>
              <w:jc w:val="center"/>
              <w:rPr>
                <w:rFonts w:asciiTheme="minorHAnsi" w:eastAsia="Times New Roman" w:hAnsiTheme="minorHAnsi" w:cstheme="minorHAnsi"/>
                <w:lang w:val="sr-Latn-BA"/>
              </w:rPr>
            </w:pPr>
          </w:p>
        </w:tc>
        <w:tc>
          <w:tcPr>
            <w:tcW w:w="3117" w:type="dxa"/>
          </w:tcPr>
          <w:p w14:paraId="081EC64D" w14:textId="77777777" w:rsidR="00017FBC" w:rsidRPr="00281214" w:rsidRDefault="00017FBC" w:rsidP="000D20E8">
            <w:pPr>
              <w:spacing w:after="0" w:line="360" w:lineRule="auto"/>
              <w:ind w:firstLine="0"/>
              <w:rPr>
                <w:rFonts w:asciiTheme="minorHAnsi" w:eastAsia="Times New Roman" w:hAnsiTheme="minorHAnsi" w:cstheme="minorHAnsi"/>
                <w:lang w:val="sr-Latn-BA"/>
              </w:rPr>
            </w:pPr>
            <w:r w:rsidRPr="00281214">
              <w:rPr>
                <w:rFonts w:asciiTheme="minorHAnsi" w:eastAsia="Times New Roman" w:hAnsiTheme="minorHAnsi" w:cstheme="minorHAnsi"/>
                <w:lang w:val="sr-Latn-BA"/>
              </w:rPr>
              <w:t>Kandidat</w:t>
            </w:r>
          </w:p>
          <w:p w14:paraId="1FAA3471" w14:textId="0DDA8964" w:rsidR="00017FBC" w:rsidRPr="00281214" w:rsidRDefault="00017FBC" w:rsidP="000D20E8">
            <w:pPr>
              <w:spacing w:after="0" w:line="360" w:lineRule="auto"/>
              <w:jc w:val="center"/>
              <w:rPr>
                <w:rFonts w:asciiTheme="minorHAnsi" w:eastAsia="Times New Roman" w:hAnsiTheme="minorHAnsi" w:cstheme="minorHAnsi"/>
                <w:lang w:val="sr-Latn-BA"/>
              </w:rPr>
            </w:pPr>
            <w:r>
              <w:rPr>
                <w:rFonts w:asciiTheme="minorHAnsi" w:eastAsia="Times New Roman" w:hAnsiTheme="minorHAnsi" w:cstheme="minorHAnsi"/>
                <w:lang w:val="sr-Latn-BA"/>
              </w:rPr>
              <w:t>Ivan Pavlović</w:t>
            </w:r>
          </w:p>
        </w:tc>
      </w:tr>
    </w:tbl>
    <w:p w14:paraId="2F53340C" w14:textId="0FDE6507" w:rsidR="00017FBC" w:rsidRPr="000846B6" w:rsidRDefault="00017FBC" w:rsidP="00017FBC">
      <w:pPr>
        <w:spacing w:line="360" w:lineRule="auto"/>
        <w:jc w:val="center"/>
        <w:rPr>
          <w:rFonts w:asciiTheme="minorHAnsi" w:eastAsia="Times New Roman" w:hAnsiTheme="minorHAnsi" w:cstheme="minorHAnsi"/>
          <w:lang w:val="sr-Latn-BA"/>
        </w:rPr>
      </w:pPr>
      <w:r w:rsidRPr="00281214">
        <w:rPr>
          <w:rFonts w:asciiTheme="minorHAnsi" w:eastAsia="Times New Roman" w:hAnsiTheme="minorHAnsi" w:cstheme="minorHAnsi"/>
          <w:lang w:val="sr-Latn-BA"/>
        </w:rPr>
        <w:t xml:space="preserve">Banja Luka, </w:t>
      </w:r>
      <w:r w:rsidR="00562E77">
        <w:rPr>
          <w:rFonts w:asciiTheme="minorHAnsi" w:eastAsia="Times New Roman" w:hAnsiTheme="minorHAnsi" w:cstheme="minorHAnsi"/>
          <w:lang w:val="sr-Latn-BA"/>
        </w:rPr>
        <w:t>26. mart 2025</w:t>
      </w:r>
    </w:p>
    <w:p w14:paraId="38C075FB" w14:textId="645ED0C4" w:rsidR="00A0434D" w:rsidRDefault="003D05BE" w:rsidP="00645843">
      <w:pPr>
        <w:spacing w:before="0" w:line="259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sdt>
      <w:sdtPr>
        <w:rPr>
          <w:rFonts w:eastAsia="Calibri" w:cs="Times New Roman"/>
          <w:b w:val="0"/>
          <w:bCs w:val="0"/>
          <w:color w:val="auto"/>
          <w:sz w:val="24"/>
          <w:szCs w:val="22"/>
          <w:lang w:eastAsia="en-US"/>
        </w:rPr>
        <w:id w:val="-1219232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F55428" w14:textId="738F4FF6" w:rsidR="003468D8" w:rsidRDefault="003468D8" w:rsidP="00A840E1">
          <w:pPr>
            <w:pStyle w:val="TOCHeading"/>
            <w:tabs>
              <w:tab w:val="left" w:pos="3630"/>
            </w:tabs>
          </w:pPr>
          <w:r>
            <w:t>Sadržaj</w:t>
          </w:r>
          <w:r w:rsidR="00A840E1">
            <w:tab/>
          </w:r>
        </w:p>
        <w:p w14:paraId="48D9B788" w14:textId="0666BCD1" w:rsidR="007042D0" w:rsidRDefault="003468D8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423606" w:history="1">
            <w:r w:rsidR="007042D0" w:rsidRPr="00D063EB">
              <w:rPr>
                <w:rStyle w:val="Hyperlink"/>
                <w:noProof/>
                <w:lang w:val="sr-Latn-BA"/>
              </w:rPr>
              <w:t>1</w:t>
            </w:r>
            <w:r w:rsidR="007042D0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042D0" w:rsidRPr="00D063EB">
              <w:rPr>
                <w:rStyle w:val="Hyperlink"/>
                <w:noProof/>
                <w:lang w:val="sr-Latn-BA"/>
              </w:rPr>
              <w:t>Uvod</w:t>
            </w:r>
            <w:r w:rsidR="007042D0">
              <w:rPr>
                <w:noProof/>
                <w:webHidden/>
              </w:rPr>
              <w:tab/>
            </w:r>
            <w:r w:rsidR="007042D0">
              <w:rPr>
                <w:noProof/>
                <w:webHidden/>
              </w:rPr>
              <w:fldChar w:fldCharType="begin"/>
            </w:r>
            <w:r w:rsidR="007042D0">
              <w:rPr>
                <w:noProof/>
                <w:webHidden/>
              </w:rPr>
              <w:instrText xml:space="preserve"> PAGEREF _Toc193423606 \h </w:instrText>
            </w:r>
            <w:r w:rsidR="007042D0">
              <w:rPr>
                <w:noProof/>
                <w:webHidden/>
              </w:rPr>
            </w:r>
            <w:r w:rsidR="007042D0">
              <w:rPr>
                <w:noProof/>
                <w:webHidden/>
              </w:rPr>
              <w:fldChar w:fldCharType="separate"/>
            </w:r>
            <w:r w:rsidR="007042D0">
              <w:rPr>
                <w:noProof/>
                <w:webHidden/>
              </w:rPr>
              <w:t>4</w:t>
            </w:r>
            <w:r w:rsidR="007042D0">
              <w:rPr>
                <w:noProof/>
                <w:webHidden/>
              </w:rPr>
              <w:fldChar w:fldCharType="end"/>
            </w:r>
          </w:hyperlink>
        </w:p>
        <w:p w14:paraId="6362C9BA" w14:textId="09876EED" w:rsidR="007042D0" w:rsidRDefault="007042D0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07" w:history="1">
            <w:r w:rsidRPr="00D063EB">
              <w:rPr>
                <w:rStyle w:val="Hyperlink"/>
                <w:noProof/>
                <w:lang w:val="sr-Latn-BA"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Regulativni okvir eIDAS i njegova primjena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1BEEF" w14:textId="2E47E779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08" w:history="1">
            <w:r w:rsidRPr="00D063EB">
              <w:rPr>
                <w:rStyle w:val="Hyperlink"/>
                <w:noProof/>
                <w:lang w:val="sr-Latn-BA"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Osnovni pojmovi i definicije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B2E9" w14:textId="4EF6A819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09" w:history="1">
            <w:r w:rsidRPr="00D063EB">
              <w:rPr>
                <w:rStyle w:val="Hyperlink"/>
                <w:noProof/>
                <w:lang w:val="sr-Latn-BA"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Uloga nadzornih tijela prema eIDAS regulativi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A778C" w14:textId="5914886C" w:rsidR="007042D0" w:rsidRDefault="007042D0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0" w:history="1">
            <w:r w:rsidRPr="00D063EB">
              <w:rPr>
                <w:rStyle w:val="Hyperlink"/>
                <w:noProof/>
                <w:lang w:val="sr-Latn-BA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Zakonodavni okvir Republike Srpske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2D13" w14:textId="568CAB28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1" w:history="1">
            <w:r w:rsidRPr="00D063EB">
              <w:rPr>
                <w:rStyle w:val="Hyperlink"/>
                <w:noProof/>
                <w:lang w:val="sr-Latn-BA"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Pregled zakona o elektronskom potpisu Republike Srpske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E501" w14:textId="24975C70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2" w:history="1">
            <w:r w:rsidRPr="00D063EB">
              <w:rPr>
                <w:rStyle w:val="Hyperlink"/>
                <w:noProof/>
                <w:lang w:val="sr-Latn-BA"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Institucije nadležne za nadzor i njihove uloge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2C8E" w14:textId="77ABAE9C" w:rsidR="007042D0" w:rsidRDefault="007042D0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3" w:history="1">
            <w:r w:rsidRPr="00D063EB">
              <w:rPr>
                <w:rStyle w:val="Hyperlink"/>
                <w:noProof/>
                <w:lang w:val="sr-Latn-BA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Poređenje eIDAS regulative i zakonodavstva Republike Srpske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3194" w14:textId="642929A8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4" w:history="1">
            <w:r w:rsidRPr="00D063EB">
              <w:rPr>
                <w:rStyle w:val="Hyperlink"/>
                <w:noProof/>
                <w:lang w:val="sr-Latn-BA"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Poređenje uloga nadzornih tijela prema eIDAS regulativi i Zakonu o elektronskom potpisu Republike Srpske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ED7A" w14:textId="3CF6EA7C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5" w:history="1">
            <w:r w:rsidRPr="00D063EB">
              <w:rPr>
                <w:rStyle w:val="Hyperlink"/>
                <w:noProof/>
                <w:lang w:val="sr-Latn-BA"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Identifikacija sličnosti i razlika između uloga nadzornih tijela prema eIDAS regulativi i Zakonu o elektronskom potpisu Republike Srpske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650B" w14:textId="5CD5B9EC" w:rsidR="007042D0" w:rsidRDefault="007042D0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6" w:history="1">
            <w:r w:rsidRPr="00D063EB">
              <w:rPr>
                <w:rStyle w:val="Hyperlink"/>
                <w:noProof/>
                <w:lang w:val="sr-Latn-BA"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Izazovi i preporuke u implementaciji eIDAS standarda u Republici Srpskoj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C3D6C" w14:textId="5AA3D902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7" w:history="1">
            <w:r w:rsidRPr="00D063EB">
              <w:rPr>
                <w:rStyle w:val="Hyperlink"/>
                <w:noProof/>
                <w:lang w:val="sr-Latn-BA"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Izazovi u implementaciji eIDAS standarda u Republici Srpskoj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3DB0" w14:textId="6F4D2E78" w:rsidR="007042D0" w:rsidRDefault="007042D0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8" w:history="1">
            <w:r w:rsidRPr="00D063EB">
              <w:rPr>
                <w:rStyle w:val="Hyperlink"/>
                <w:noProof/>
                <w:lang w:val="sr-Latn-BA"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Preporuke za unapređenje zakonodavnog okvira i praksi nadzornih tijela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6088" w14:textId="3D9723CB" w:rsidR="007042D0" w:rsidRDefault="007042D0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19" w:history="1">
            <w:r w:rsidRPr="00D063EB">
              <w:rPr>
                <w:rStyle w:val="Hyperlink"/>
                <w:noProof/>
                <w:lang w:val="sr-Latn-BA"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  <w:lang w:val="sr-Latn-BA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01D8" w14:textId="7258E6A5" w:rsidR="007042D0" w:rsidRDefault="007042D0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3423620" w:history="1">
            <w:r w:rsidRPr="00D063EB">
              <w:rPr>
                <w:rStyle w:val="Hyperlink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063EB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_Toc193423620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5B52" w14:textId="14DB9D67" w:rsidR="003468D8" w:rsidRDefault="003468D8">
          <w:r>
            <w:rPr>
              <w:b/>
              <w:bCs/>
              <w:noProof/>
            </w:rPr>
            <w:fldChar w:fldCharType="end"/>
          </w:r>
        </w:p>
      </w:sdtContent>
    </w:sdt>
    <w:p w14:paraId="247BED16" w14:textId="2BBCC1BE" w:rsidR="00A0434D" w:rsidRPr="00B21958" w:rsidRDefault="00EF75BE" w:rsidP="00B21958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0B639D2D" w14:textId="77777777" w:rsidR="00645843" w:rsidRDefault="00645843" w:rsidP="00645843">
      <w:pPr>
        <w:ind w:firstLine="0"/>
        <w:rPr>
          <w:b/>
          <w:bCs/>
        </w:rPr>
      </w:pPr>
    </w:p>
    <w:p w14:paraId="5C7409FD" w14:textId="13ED22FA" w:rsidR="00662BD8" w:rsidRDefault="00662BD8" w:rsidP="00645843">
      <w:pPr>
        <w:ind w:firstLine="0"/>
      </w:pPr>
      <w:r w:rsidRPr="00662BD8">
        <w:rPr>
          <w:b/>
          <w:bCs/>
        </w:rPr>
        <w:t>Apstrakt</w:t>
      </w:r>
      <w:r>
        <w:t>:</w:t>
      </w:r>
    </w:p>
    <w:p w14:paraId="7396401F" w14:textId="77777777" w:rsidR="00645843" w:rsidRDefault="00645843" w:rsidP="00645843">
      <w:pPr>
        <w:ind w:firstLine="0"/>
      </w:pPr>
    </w:p>
    <w:p w14:paraId="0FDA0C67" w14:textId="66C3E76B" w:rsidR="00CD030D" w:rsidRDefault="00CD030D" w:rsidP="00CD030D">
      <w:pPr>
        <w:rPr>
          <w:i/>
          <w:iCs/>
          <w:lang w:val="sr-Latn-BA"/>
        </w:rPr>
      </w:pPr>
      <w:r w:rsidRPr="00CD030D">
        <w:rPr>
          <w:i/>
          <w:iCs/>
          <w:lang w:val="sr-Latn-BA"/>
        </w:rPr>
        <w:t>Uvođenjem eIDAS regulative predstavlja ključan korak u digitalizaciji javnih usluga i unaprijeđenju elektronskog poslovanja. Ovaj rad istražuje ulogu nadzornog tijela u Republici Srpskoj u kontekstu implementacije eIDAS standarda, sa posebnim fokusom na zakonodavne okvire i praktične implikacije. Cilj rada je analizirati kako nadzorno tijelo osigurava usklađenost sa eIDAS propisima, te kako ova regulativa utiče na elektronsku identifikaciju i usluge povjerenja u Republici Srpskoj. Kroz analizu relevantnih zakonskih dokumenata i praksi, rad ukazuje na izazove i mogućnosti koje eIDAS donosi, kao i na ulogu nadzornog tijela u jačanju digitalne infrastrukture i zaštite podataka.</w:t>
      </w:r>
      <w:r>
        <w:rPr>
          <w:i/>
          <w:iCs/>
          <w:lang w:val="sr-Latn-BA"/>
        </w:rPr>
        <w:t xml:space="preserve"> </w:t>
      </w:r>
      <w:r w:rsidRPr="00CD030D">
        <w:rPr>
          <w:i/>
          <w:iCs/>
          <w:lang w:val="sr-Latn-BA"/>
        </w:rPr>
        <w:t xml:space="preserve">Nadzorno tijelo ima ključnu ulogu u osiguravanju sigurnosti, pouzdanosti i interoperabilnosti elektronskih usluga, što je od presudnog značaja za razvoj digitalne ekonomije. Osim toga, nadzorno tijelo mora obezbijediti edukaciju svih aktera u sistemu, kako bi se osigurala šira primjena i razumijevanje eIDAS standarda. </w:t>
      </w:r>
      <w:r>
        <w:rPr>
          <w:i/>
          <w:iCs/>
          <w:lang w:val="sr-Latn-BA"/>
        </w:rPr>
        <w:t>R</w:t>
      </w:r>
      <w:r w:rsidRPr="00CD030D">
        <w:rPr>
          <w:i/>
          <w:iCs/>
          <w:lang w:val="sr-Latn-BA"/>
        </w:rPr>
        <w:t>ad naglašava važnost efikasnog nadzora za uspješnu implementaciju eIDAS standarda, što doprinosi povećanju povjerenja korisnika u elektronske usluge i unapr</w:t>
      </w:r>
      <w:r w:rsidR="005560C6">
        <w:rPr>
          <w:i/>
          <w:iCs/>
          <w:lang w:val="sr-Latn-BA"/>
        </w:rPr>
        <w:t>ij</w:t>
      </w:r>
      <w:r w:rsidRPr="00CD030D">
        <w:rPr>
          <w:i/>
          <w:iCs/>
          <w:lang w:val="sr-Latn-BA"/>
        </w:rPr>
        <w:t xml:space="preserve">eđenju digitalne transformacije u Republici Srpskoj. </w:t>
      </w:r>
    </w:p>
    <w:p w14:paraId="7C534762" w14:textId="29DE0003" w:rsidR="00C23C94" w:rsidRDefault="00C23C94" w:rsidP="00662BD8">
      <w:pPr>
        <w:rPr>
          <w:i/>
          <w:iCs/>
          <w:lang w:val="sr-Latn-BA"/>
        </w:rPr>
      </w:pPr>
      <w:r w:rsidRPr="00C23C94">
        <w:rPr>
          <w:b/>
          <w:bCs/>
          <w:i/>
          <w:iCs/>
          <w:lang w:val="sr-Latn-BA"/>
        </w:rPr>
        <w:t>Ključne r</w:t>
      </w:r>
      <w:r>
        <w:rPr>
          <w:b/>
          <w:bCs/>
          <w:i/>
          <w:iCs/>
          <w:lang w:val="sr-Latn-BA"/>
        </w:rPr>
        <w:t>i</w:t>
      </w:r>
      <w:r w:rsidRPr="00C23C94">
        <w:rPr>
          <w:b/>
          <w:bCs/>
          <w:i/>
          <w:iCs/>
          <w:lang w:val="sr-Latn-BA"/>
        </w:rPr>
        <w:t>ječi</w:t>
      </w:r>
      <w:r w:rsidRPr="00C05EDB">
        <w:rPr>
          <w:b/>
          <w:bCs/>
          <w:i/>
          <w:iCs/>
          <w:lang w:val="sr-Latn-BA"/>
        </w:rPr>
        <w:t>:</w:t>
      </w:r>
      <w:r>
        <w:rPr>
          <w:i/>
          <w:iCs/>
          <w:lang w:val="sr-Latn-BA"/>
        </w:rPr>
        <w:t xml:space="preserve"> eIDAS, nadzorno tijelo, elektronska identifikacija, usluge povjerenja, zakonodavstvo</w:t>
      </w:r>
    </w:p>
    <w:p w14:paraId="5D9EA00C" w14:textId="77777777" w:rsidR="00467643" w:rsidRDefault="00467643" w:rsidP="00662BD8">
      <w:pPr>
        <w:rPr>
          <w:i/>
          <w:iCs/>
          <w:lang w:val="sr-Latn-BA"/>
        </w:rPr>
      </w:pPr>
    </w:p>
    <w:p w14:paraId="19350A06" w14:textId="22CE34D7" w:rsidR="00467643" w:rsidRDefault="00467643">
      <w:pPr>
        <w:spacing w:before="0" w:after="160" w:line="278" w:lineRule="auto"/>
        <w:ind w:firstLine="0"/>
        <w:jc w:val="left"/>
        <w:rPr>
          <w:i/>
          <w:iCs/>
          <w:lang w:val="sr-Latn-BA"/>
        </w:rPr>
      </w:pPr>
      <w:r>
        <w:rPr>
          <w:i/>
          <w:iCs/>
          <w:lang w:val="sr-Latn-BA"/>
        </w:rPr>
        <w:br w:type="page"/>
      </w:r>
    </w:p>
    <w:p w14:paraId="5BCDD978" w14:textId="5EE53340" w:rsidR="00467643" w:rsidRDefault="00645843" w:rsidP="00645843">
      <w:pPr>
        <w:pStyle w:val="Heading1"/>
        <w:rPr>
          <w:lang w:val="sr-Latn-BA"/>
        </w:rPr>
      </w:pPr>
      <w:bookmarkStart w:id="0" w:name="_Toc193423606"/>
      <w:r>
        <w:rPr>
          <w:lang w:val="sr-Latn-BA"/>
        </w:rPr>
        <w:lastRenderedPageBreak/>
        <w:t>Uvod</w:t>
      </w:r>
      <w:bookmarkEnd w:id="0"/>
    </w:p>
    <w:p w14:paraId="009085E6" w14:textId="776B0531" w:rsidR="005D2B1A" w:rsidRPr="005D2B1A" w:rsidRDefault="005D2B1A" w:rsidP="005D2B1A">
      <w:pPr>
        <w:rPr>
          <w:lang w:val="sr-Latn-BA"/>
        </w:rPr>
      </w:pPr>
      <w:r w:rsidRPr="005D2B1A">
        <w:rPr>
          <w:lang w:val="sr-Latn-BA"/>
        </w:rPr>
        <w:t>Digitalna transformacija predstavlja jedan od ključnih izazova savremenog društva, a implementacija elektronskih usluga i identifikacije postaje sve važnija kako bi se osigurale efikasne i sigurnosne transakcije u digitalnom okruženju. U tom kontekstu, eIDAS regulativa (EU Regulation No 910/2014) uspostavlja zajedničke standarde za elektronsku identifikaciju i usluge povjerenja u Evropskoj uniji, ali njen uticaj se pro</w:t>
      </w:r>
      <w:r w:rsidR="000371BC">
        <w:rPr>
          <w:lang w:val="sr-Latn-BA"/>
        </w:rPr>
        <w:t>t</w:t>
      </w:r>
      <w:r w:rsidRPr="005D2B1A">
        <w:rPr>
          <w:lang w:val="sr-Latn-BA"/>
        </w:rPr>
        <w:t>eže i na zemlje izvan EU, uključujući i Republiku Srpsku. Ovaj rad fokusira se na ulogu nadzornog tijela u Republici Srpskoj u kontekstu primjene eIDAS standarda, istražujući kako ovo tijelo osigurava usklađenost sa propisima i kako eIDAS utiče na lokalno zakonodavstvo.</w:t>
      </w:r>
    </w:p>
    <w:p w14:paraId="5B95010F" w14:textId="021806DC" w:rsidR="005D2B1A" w:rsidRPr="005D2B1A" w:rsidRDefault="005D2B1A" w:rsidP="005D2B1A">
      <w:pPr>
        <w:rPr>
          <w:lang w:val="sr-Latn-BA"/>
        </w:rPr>
      </w:pPr>
      <w:r w:rsidRPr="005D2B1A">
        <w:rPr>
          <w:lang w:val="sr-Latn-BA"/>
        </w:rPr>
        <w:t>Cilj rada je analizirati pravne i institucionalne okvire koji omogućavaju efikasnu implementaciju eIDAS standarda, te identifikovati izazove i mogućnosti koje ova regulativa donosi. Posebna pažnja posvećena je ulozi nadzornog tijela u osiguravanju sigurnosti i pouzdanosti elektronskih usluga, kao i u promociji digitalne ekonomije. Kroz analizu relevantnih zakonskih dokumenata, pravnih propisa i praksi, rad nastoji da pruži uvid u trenutno stanje i perspektive daljeg razvoja u ovoj oblasti.</w:t>
      </w:r>
    </w:p>
    <w:p w14:paraId="42B88ED6" w14:textId="7E56857F" w:rsidR="00A61F71" w:rsidRDefault="005D2B1A" w:rsidP="005D2B1A">
      <w:pPr>
        <w:rPr>
          <w:lang w:val="sr-Latn-BA"/>
        </w:rPr>
      </w:pPr>
      <w:r w:rsidRPr="005D2B1A">
        <w:rPr>
          <w:lang w:val="sr-Latn-BA"/>
        </w:rPr>
        <w:t>Rad se oslanja na najnoviju literaturu i pravne izvore, uključujući i službene dokumente Republike Srpske i Evropske unije. Kroz ovu analizu, rad ukazuje na važnost usklađenosti sa eIDAS standardima kako bi se osigurala interoperabilnost i povećalo povjerenje korisnika u elektronske usluge. Uloga nadzornog tijela u ovom procesu je ključna, jer ono ne samo što prati usklađenost sa propisima, već i pruža podršku za dalji razvoj digitalne infrastrukture. Dodatno, nadzorno tijelo ima zadatak da edukuje sve aktere u sistemu, kako bi se osigurala šira primjena i razumijevanje eIDAS standarda.</w:t>
      </w:r>
    </w:p>
    <w:p w14:paraId="3D4D2932" w14:textId="54323236" w:rsidR="00A61F71" w:rsidRDefault="00A61F71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24BD33A9" w14:textId="19D89DDD" w:rsidR="00A61F71" w:rsidRDefault="00994F18" w:rsidP="00F60828">
      <w:pPr>
        <w:pStyle w:val="Heading1"/>
        <w:rPr>
          <w:lang w:val="sr-Latn-BA"/>
        </w:rPr>
      </w:pPr>
      <w:bookmarkStart w:id="1" w:name="_Toc193423607"/>
      <w:r>
        <w:rPr>
          <w:lang w:val="sr-Latn-BA"/>
        </w:rPr>
        <w:lastRenderedPageBreak/>
        <w:t>Regulativni okvir eIDAS i njegova primjena</w:t>
      </w:r>
      <w:bookmarkEnd w:id="1"/>
    </w:p>
    <w:p w14:paraId="2488DD38" w14:textId="752AE655" w:rsidR="00994F18" w:rsidRDefault="00994F18" w:rsidP="00994F18">
      <w:pPr>
        <w:rPr>
          <w:lang w:val="sr-Latn-BA"/>
        </w:rPr>
      </w:pPr>
      <w:r w:rsidRPr="00994F18">
        <w:rPr>
          <w:lang w:val="sr-Latn-BA"/>
        </w:rPr>
        <w:t>eIDAS regulativa (</w:t>
      </w:r>
      <w:r>
        <w:rPr>
          <w:lang w:val="sr-Latn-BA"/>
        </w:rPr>
        <w:t>Uredba</w:t>
      </w:r>
      <w:r w:rsidRPr="00994F18">
        <w:rPr>
          <w:lang w:val="sr-Latn-BA"/>
        </w:rPr>
        <w:t xml:space="preserve"> </w:t>
      </w:r>
      <w:r>
        <w:rPr>
          <w:lang w:val="sr-Latn-BA"/>
        </w:rPr>
        <w:t>br.</w:t>
      </w:r>
      <w:r w:rsidRPr="00994F18">
        <w:rPr>
          <w:lang w:val="sr-Latn-BA"/>
        </w:rPr>
        <w:t xml:space="preserve"> 910/2014)</w:t>
      </w:r>
      <w:r>
        <w:rPr>
          <w:rStyle w:val="FootnoteReference"/>
          <w:lang w:val="sr-Latn-BA"/>
        </w:rPr>
        <w:footnoteReference w:id="1"/>
      </w:r>
      <w:r w:rsidRPr="00994F18">
        <w:rPr>
          <w:lang w:val="sr-Latn-BA"/>
        </w:rPr>
        <w:t xml:space="preserve"> uspostavlja pravni okvir za elektronsku identifikaciju i usluge povjerenja u EU</w:t>
      </w:r>
      <w:r w:rsidR="00292CC6">
        <w:rPr>
          <w:rStyle w:val="FootnoteReference"/>
          <w:lang w:val="sr-Latn-BA"/>
        </w:rPr>
        <w:footnoteReference w:id="2"/>
      </w:r>
      <w:r w:rsidRPr="00994F18">
        <w:rPr>
          <w:lang w:val="sr-Latn-BA"/>
        </w:rPr>
        <w:t xml:space="preserve">, omogućavajući sigurne i pravno priznate digitalne transakcije. Njeni standardi obuhvataju elektronske potpise, pečate, vremenske </w:t>
      </w:r>
      <w:r>
        <w:rPr>
          <w:lang w:val="sr-Latn-BA"/>
        </w:rPr>
        <w:t>žigove</w:t>
      </w:r>
      <w:r w:rsidRPr="00994F18">
        <w:rPr>
          <w:lang w:val="sr-Latn-BA"/>
        </w:rPr>
        <w:t xml:space="preserve"> i druge mehanizme za autentifikaciju</w:t>
      </w:r>
      <w:r>
        <w:rPr>
          <w:rStyle w:val="FootnoteReference"/>
          <w:lang w:val="sr-Latn-BA"/>
        </w:rPr>
        <w:footnoteReference w:id="3"/>
      </w:r>
      <w:r w:rsidRPr="00994F18">
        <w:rPr>
          <w:lang w:val="sr-Latn-BA"/>
        </w:rPr>
        <w:t>.</w:t>
      </w:r>
    </w:p>
    <w:p w14:paraId="0D8782F4" w14:textId="45FC2B51" w:rsidR="00895AB2" w:rsidRDefault="00895AB2" w:rsidP="00895AB2">
      <w:pPr>
        <w:pStyle w:val="Heading2"/>
        <w:rPr>
          <w:lang w:val="sr-Latn-BA"/>
        </w:rPr>
      </w:pPr>
      <w:bookmarkStart w:id="2" w:name="_Toc193423608"/>
      <w:r>
        <w:rPr>
          <w:lang w:val="sr-Latn-BA"/>
        </w:rPr>
        <w:t>Osnovni pojmovi i definicije</w:t>
      </w:r>
      <w:bookmarkEnd w:id="2"/>
    </w:p>
    <w:p w14:paraId="09DC18A9" w14:textId="5612F0ED" w:rsidR="00292CC6" w:rsidRPr="00292CC6" w:rsidRDefault="00767E3D" w:rsidP="00292CC6">
      <w:pPr>
        <w:rPr>
          <w:lang w:val="sr-Latn-BA"/>
        </w:rPr>
      </w:pPr>
      <w:r>
        <w:rPr>
          <w:lang w:val="sr-Latn-BA"/>
        </w:rPr>
        <w:t>„</w:t>
      </w:r>
      <w:r w:rsidR="00292CC6" w:rsidRPr="00292CC6">
        <w:rPr>
          <w:lang w:val="sr-Latn-BA"/>
        </w:rPr>
        <w:t>U skladu sa eIDAS regulativom (Uredba br. 910/2014), osnovni pojmovi vezani za elektronske potpise, pečate, vremenske žigove i druge usluge povjerenja su ključni za pravilno funkcionisanje elektronskih transakcija i identifikacije na jedinstvenom tržištu EU.</w:t>
      </w:r>
    </w:p>
    <w:p w14:paraId="3F806D29" w14:textId="641E12A3" w:rsidR="00292CC6" w:rsidRPr="00292CC6" w:rsidRDefault="00292CC6" w:rsidP="00292CC6">
      <w:pPr>
        <w:rPr>
          <w:lang w:val="sr-Latn-BA"/>
        </w:rPr>
      </w:pPr>
      <w:r w:rsidRPr="00292CC6">
        <w:rPr>
          <w:lang w:val="sr-Latn-BA"/>
        </w:rPr>
        <w:t>Elektronski potpis predstavlja podatke u elektronskoj formi koji su povezani s drugim podacima i omogućavaju identifikaciju potpisnika, kao i potvrdu njegove saglasnosti s dokumentom. Kvalifikovani elektronski potpis</w:t>
      </w:r>
      <w:r>
        <w:rPr>
          <w:rStyle w:val="FootnoteReference"/>
          <w:lang w:val="sr-Latn-BA"/>
        </w:rPr>
        <w:footnoteReference w:id="4"/>
      </w:r>
      <w:r w:rsidRPr="00292CC6">
        <w:rPr>
          <w:lang w:val="sr-Latn-BA"/>
        </w:rPr>
        <w:t xml:space="preserve"> je specifičan oblik elektronskog potpisa koji se zasniva na kvalifikovanom certifikatu i stvoren je uz pomoć sigurne opreme za kreiranje potpisa. Ovaj potpis ima pravnu snagu jednaku rukopisnom potpisu, što ga čini relevantnim za upotrebu u pravnim transakcijama.</w:t>
      </w:r>
    </w:p>
    <w:p w14:paraId="4048CD88" w14:textId="3BDA9B7F" w:rsidR="00292CC6" w:rsidRPr="00292CC6" w:rsidRDefault="00292CC6" w:rsidP="00292CC6">
      <w:pPr>
        <w:rPr>
          <w:lang w:val="sr-Latn-BA"/>
        </w:rPr>
      </w:pPr>
      <w:r w:rsidRPr="00292CC6">
        <w:rPr>
          <w:lang w:val="sr-Latn-BA"/>
        </w:rPr>
        <w:t>Elektronski pečat</w:t>
      </w:r>
      <w:r w:rsidR="00EC23D6">
        <w:rPr>
          <w:rStyle w:val="FootnoteReference"/>
          <w:lang w:val="sr-Latn-BA"/>
        </w:rPr>
        <w:footnoteReference w:id="5"/>
      </w:r>
      <w:r>
        <w:rPr>
          <w:lang w:val="sr-Latn-BA"/>
        </w:rPr>
        <w:t xml:space="preserve"> se koristi</w:t>
      </w:r>
      <w:r w:rsidRPr="00292CC6">
        <w:rPr>
          <w:lang w:val="sr-Latn-BA"/>
        </w:rPr>
        <w:t xml:space="preserve"> za potvrdu integriteta i por</w:t>
      </w:r>
      <w:r>
        <w:rPr>
          <w:lang w:val="sr-Latn-BA"/>
        </w:rPr>
        <w:t>ij</w:t>
      </w:r>
      <w:r w:rsidRPr="00292CC6">
        <w:rPr>
          <w:lang w:val="sr-Latn-BA"/>
        </w:rPr>
        <w:t>ekla podataka. Iako je sličan elektronskom potpisu, pečat se koristi za identifikaciju pravnog lica, dok elektronski potpis identifikuje fizičko lice. Vremenski žig</w:t>
      </w:r>
      <w:r w:rsidR="00EC23D6">
        <w:rPr>
          <w:rStyle w:val="FootnoteReference"/>
          <w:lang w:val="sr-Latn-BA"/>
        </w:rPr>
        <w:footnoteReference w:id="6"/>
      </w:r>
      <w:r w:rsidRPr="00292CC6">
        <w:rPr>
          <w:lang w:val="sr-Latn-BA"/>
        </w:rPr>
        <w:t xml:space="preserve"> je usluga koja omogućava dodavanje vremena na elektronski dokument, čime se potvrđuje tačnost i integritet podataka u određenom trenutku. Ovaj mehanizam je od ključne važnosti za verifikaciju autentičnosti dokumenta u digitalnom okruženju.</w:t>
      </w:r>
    </w:p>
    <w:p w14:paraId="21F9F5F8" w14:textId="7621870D" w:rsidR="00994F18" w:rsidRDefault="00292CC6" w:rsidP="00292CC6">
      <w:pPr>
        <w:rPr>
          <w:lang w:val="sr-Latn-BA"/>
        </w:rPr>
      </w:pPr>
      <w:r w:rsidRPr="00292CC6">
        <w:rPr>
          <w:lang w:val="sr-Latn-BA"/>
        </w:rPr>
        <w:t>Kvalifikovani certifikat</w:t>
      </w:r>
      <w:r w:rsidR="00ED78D5">
        <w:rPr>
          <w:rStyle w:val="FootnoteReference"/>
          <w:lang w:val="sr-Latn-BA"/>
        </w:rPr>
        <w:footnoteReference w:id="7"/>
      </w:r>
      <w:r w:rsidRPr="00292CC6">
        <w:rPr>
          <w:lang w:val="sr-Latn-BA"/>
        </w:rPr>
        <w:t xml:space="preserve"> je još jedan ključni element, jer predstavlja certifikat koji izdaje kvalifikovano certifikaciono telo</w:t>
      </w:r>
      <w:r w:rsidR="00ED78D5">
        <w:rPr>
          <w:rStyle w:val="FootnoteReference"/>
          <w:lang w:val="sr-Latn-BA"/>
        </w:rPr>
        <w:footnoteReference w:id="8"/>
      </w:r>
      <w:r w:rsidRPr="00292CC6">
        <w:rPr>
          <w:lang w:val="sr-Latn-BA"/>
        </w:rPr>
        <w:t xml:space="preserve"> i potvrđuje identitet korisnika koji koristi elektronski potpis. Za stvaranje i čuvanje privatnog ključa, koji je neophodan za generisanje sigurnog </w:t>
      </w:r>
      <w:r w:rsidRPr="00292CC6">
        <w:rPr>
          <w:lang w:val="sr-Latn-BA"/>
        </w:rPr>
        <w:lastRenderedPageBreak/>
        <w:t>elektronskog potpisa, koristi se sigurna oprema za kreiranje potpisa, kao što su pametne kartice ili USB tokeni</w:t>
      </w:r>
      <w:r w:rsidR="00767E3D">
        <w:rPr>
          <w:lang w:val="sr-Latn-BA"/>
        </w:rPr>
        <w:t>“</w:t>
      </w:r>
      <w:sdt>
        <w:sdtPr>
          <w:rPr>
            <w:lang w:val="sr-Latn-BA"/>
          </w:rPr>
          <w:id w:val="-314342707"/>
          <w:citation/>
        </w:sdtPr>
        <w:sdtContent>
          <w:r w:rsidR="00767E3D">
            <w:rPr>
              <w:lang w:val="sr-Latn-BA"/>
            </w:rPr>
            <w:fldChar w:fldCharType="begin"/>
          </w:r>
          <w:r w:rsidR="00767E3D">
            <w:rPr>
              <w:lang w:val="sr-Latn-BA"/>
            </w:rPr>
            <w:instrText xml:space="preserve"> CITATION Eur14 \l 6170 </w:instrText>
          </w:r>
          <w:r w:rsidR="00767E3D"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[1]</w:t>
          </w:r>
          <w:r w:rsidR="00767E3D">
            <w:rPr>
              <w:lang w:val="sr-Latn-BA"/>
            </w:rPr>
            <w:fldChar w:fldCharType="end"/>
          </w:r>
        </w:sdtContent>
      </w:sdt>
      <w:r w:rsidRPr="00292CC6">
        <w:rPr>
          <w:lang w:val="sr-Latn-BA"/>
        </w:rPr>
        <w:t>.</w:t>
      </w:r>
    </w:p>
    <w:p w14:paraId="491BCB03" w14:textId="664743E5" w:rsidR="00E104C9" w:rsidRDefault="00E104C9" w:rsidP="00E104C9">
      <w:pPr>
        <w:pStyle w:val="Heading2"/>
        <w:rPr>
          <w:lang w:val="sr-Latn-BA"/>
        </w:rPr>
      </w:pPr>
      <w:bookmarkStart w:id="3" w:name="_Toc193423609"/>
      <w:r>
        <w:rPr>
          <w:lang w:val="sr-Latn-BA"/>
        </w:rPr>
        <w:t>Uloga nadzornih tijela prema eIDAS regulativi</w:t>
      </w:r>
      <w:bookmarkEnd w:id="3"/>
    </w:p>
    <w:p w14:paraId="3B0E61CB" w14:textId="162872FA" w:rsidR="0080012B" w:rsidRDefault="00767E3D" w:rsidP="00E104C9">
      <w:pPr>
        <w:rPr>
          <w:lang w:val="sr-Latn-BA"/>
        </w:rPr>
      </w:pPr>
      <w:r>
        <w:rPr>
          <w:lang w:val="sr-Latn-BA"/>
        </w:rPr>
        <w:t>„</w:t>
      </w:r>
      <w:r w:rsidR="00E104C9" w:rsidRPr="00E104C9">
        <w:rPr>
          <w:lang w:val="sr-Latn-BA"/>
        </w:rPr>
        <w:t>Prema eIDAS regulativi svaka država članica EU obavezna je imenovati jedno ili više nadzornih tijela koja su odgovorna za nadzor pružalaca usluga poverenja. Ova nadzorna tijela igraju ključnu ulogu u obezbeđivanju usklađenosti sa standardima i propisima EU, čime se povećava poverenje u elektronske usluge. Nadzorna tijela imaju zadatak da obezbede da pružatelji usluga poverenja ispunjavaju sve zahteve vezane za sigurnost i integritet elektronskih potpisa, pečata, vremenskih žigova i drugih mehanizama za autentifikaciju, čime se omogućava sigurna i pravno priznata digitalna komunikacija</w:t>
      </w:r>
      <w:r>
        <w:rPr>
          <w:lang w:val="sr-Latn-BA"/>
        </w:rPr>
        <w:t>“</w:t>
      </w:r>
      <w:sdt>
        <w:sdtPr>
          <w:rPr>
            <w:lang w:val="sr-Latn-BA"/>
          </w:rPr>
          <w:id w:val="-180666251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Eur14 \l 6170 </w:instrText>
          </w:r>
          <w:r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[1]</w:t>
          </w:r>
          <w:r>
            <w:rPr>
              <w:lang w:val="sr-Latn-BA"/>
            </w:rPr>
            <w:fldChar w:fldCharType="end"/>
          </w:r>
        </w:sdtContent>
      </w:sdt>
      <w:r w:rsidR="00E104C9" w:rsidRPr="00E104C9">
        <w:rPr>
          <w:lang w:val="sr-Latn-BA"/>
        </w:rPr>
        <w:t>.</w:t>
      </w:r>
    </w:p>
    <w:p w14:paraId="69742CF6" w14:textId="6E1FA553" w:rsidR="00E104C9" w:rsidRPr="00E104C9" w:rsidRDefault="0080012B" w:rsidP="0080012B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725ADF99" w14:textId="191BD271" w:rsidR="00994F18" w:rsidRDefault="0080012B" w:rsidP="0080012B">
      <w:pPr>
        <w:pStyle w:val="Heading1"/>
        <w:rPr>
          <w:lang w:val="sr-Latn-BA"/>
        </w:rPr>
      </w:pPr>
      <w:bookmarkStart w:id="4" w:name="_Toc193423610"/>
      <w:r>
        <w:rPr>
          <w:lang w:val="sr-Latn-BA"/>
        </w:rPr>
        <w:lastRenderedPageBreak/>
        <w:t>Zakonodavni okvir Republike Srpske</w:t>
      </w:r>
      <w:bookmarkEnd w:id="4"/>
    </w:p>
    <w:p w14:paraId="49880C14" w14:textId="6E5EC416" w:rsidR="0080012B" w:rsidRDefault="0080012B" w:rsidP="0080012B">
      <w:pPr>
        <w:rPr>
          <w:lang w:val="sr-Latn-BA"/>
        </w:rPr>
      </w:pPr>
      <w:r>
        <w:rPr>
          <w:lang w:val="sr-Latn-BA"/>
        </w:rPr>
        <w:t>„</w:t>
      </w:r>
      <w:r w:rsidRPr="0080012B">
        <w:rPr>
          <w:lang w:val="sr-Latn-BA"/>
        </w:rPr>
        <w:t>U Republici Srpskoj, Zakon o elektronskom potpisu uređuje prava i obaveze u vezi sa upotrebom elektronskog potpisa. Ovaj zakon definiše nadležnosti institucija, uključujući izdavanje dozvola za rad certifikacionih tela i vođenje njihove evidencije</w:t>
      </w:r>
      <w:r>
        <w:rPr>
          <w:lang w:val="sr-Latn-BA"/>
        </w:rPr>
        <w:t>“</w:t>
      </w:r>
      <w:sdt>
        <w:sdtPr>
          <w:rPr>
            <w:lang w:val="sr-Latn-BA"/>
          </w:rPr>
          <w:id w:val="1313601176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Zak15 \l 6170 </w:instrText>
          </w:r>
          <w:r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[2]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671DB488" w14:textId="76CB1839" w:rsidR="00712907" w:rsidRDefault="00DD09E0" w:rsidP="00712907">
      <w:pPr>
        <w:pStyle w:val="Heading2"/>
        <w:rPr>
          <w:lang w:val="sr-Latn-BA"/>
        </w:rPr>
      </w:pPr>
      <w:bookmarkStart w:id="5" w:name="_Toc193423611"/>
      <w:r>
        <w:rPr>
          <w:lang w:val="sr-Latn-BA"/>
        </w:rPr>
        <w:t>Pregled zakona o elektronskom potpisu Republike Srpske</w:t>
      </w:r>
      <w:bookmarkEnd w:id="5"/>
    </w:p>
    <w:p w14:paraId="0CAE8FDC" w14:textId="742586DB" w:rsidR="007042D0" w:rsidRPr="007042D0" w:rsidRDefault="00BC7F9D" w:rsidP="007042D0">
      <w:pPr>
        <w:rPr>
          <w:lang w:val="sr-Latn-BA"/>
        </w:rPr>
      </w:pPr>
      <w:r>
        <w:rPr>
          <w:lang w:val="sr-Latn-BA"/>
        </w:rPr>
        <w:t>„</w:t>
      </w:r>
      <w:r w:rsidR="007042D0" w:rsidRPr="007042D0">
        <w:rPr>
          <w:lang w:val="sr-Latn-BA"/>
        </w:rPr>
        <w:t>Na osnovu Zakona o elektronskom potpisu Republike Srpske, zakonodavni okvir Republike Srpske definiše pravnu osnovu za korišćenje elektronskog potpisa u pravnim i poslovnim transakcijama, osiguravajući pravnu sigurnost i integritet podataka. Zakon se odnosi na obavezivanje elektronskog potpisa kao legitimnog sredstva za identifikaciju, potvrđivanje saglasnosti i verifikaciju autentičnosti podataka, uz garantovanu pravnu snagu sličnu rukopisnom potpisu.</w:t>
      </w:r>
    </w:p>
    <w:p w14:paraId="3F87DA9A" w14:textId="5EB387B4" w:rsidR="00DD09E0" w:rsidRDefault="007042D0" w:rsidP="007042D0">
      <w:pPr>
        <w:rPr>
          <w:lang w:val="sr-Latn-BA"/>
        </w:rPr>
      </w:pPr>
      <w:r w:rsidRPr="007042D0">
        <w:rPr>
          <w:lang w:val="sr-Latn-BA"/>
        </w:rPr>
        <w:t>Zakon definiše elektronski potpis kao podatke u elektronskoj formi povezane sa drugim podacima, koji omogućavaju identifikaciju potpisnika. Elektronski potpis može biti kvalifikovani ili obični, s tim da kvalifikovani elektronski potpis ima specifične tehničke i sigurnosne karakteristike, uključujući korišćenje kvalifikovanih certifikata i uređaja za kreiranje potpisa</w:t>
      </w:r>
      <w:r w:rsidR="00BC7F9D">
        <w:rPr>
          <w:lang w:val="sr-Latn-BA"/>
        </w:rPr>
        <w:t>“</w:t>
      </w:r>
      <w:sdt>
        <w:sdtPr>
          <w:rPr>
            <w:lang w:val="sr-Latn-BA"/>
          </w:rPr>
          <w:id w:val="1606918697"/>
          <w:citation/>
        </w:sdtPr>
        <w:sdtContent>
          <w:r w:rsidR="00BC7F9D">
            <w:rPr>
              <w:lang w:val="sr-Latn-BA"/>
            </w:rPr>
            <w:fldChar w:fldCharType="begin"/>
          </w:r>
          <w:r w:rsidR="00BC7F9D">
            <w:rPr>
              <w:lang w:val="sr-Latn-BA"/>
            </w:rPr>
            <w:instrText xml:space="preserve"> CITATION Zak15 \l 6170 </w:instrText>
          </w:r>
          <w:r w:rsidR="00BC7F9D"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[2]</w:t>
          </w:r>
          <w:r w:rsidR="00BC7F9D">
            <w:rPr>
              <w:lang w:val="sr-Latn-BA"/>
            </w:rPr>
            <w:fldChar w:fldCharType="end"/>
          </w:r>
        </w:sdtContent>
      </w:sdt>
      <w:r w:rsidR="00BC7F9D" w:rsidRPr="00BC7F9D">
        <w:rPr>
          <w:lang w:val="sr-Latn-BA"/>
        </w:rPr>
        <w:t>.</w:t>
      </w:r>
    </w:p>
    <w:p w14:paraId="0BA8CC6B" w14:textId="5B463D40" w:rsidR="00585CCB" w:rsidRDefault="00585CCB" w:rsidP="00585CCB">
      <w:pPr>
        <w:pStyle w:val="Heading2"/>
        <w:rPr>
          <w:lang w:val="sr-Latn-BA"/>
        </w:rPr>
      </w:pPr>
      <w:bookmarkStart w:id="6" w:name="_Toc193423612"/>
      <w:r>
        <w:rPr>
          <w:lang w:val="sr-Latn-BA"/>
        </w:rPr>
        <w:t>Institucije nadležne za nadzor i njihove uloge</w:t>
      </w:r>
      <w:bookmarkEnd w:id="6"/>
    </w:p>
    <w:p w14:paraId="068BDC1D" w14:textId="02F7491C" w:rsidR="005558F5" w:rsidRPr="005558F5" w:rsidRDefault="00585CCB" w:rsidP="005558F5">
      <w:pPr>
        <w:rPr>
          <w:lang w:val="sr-Latn-BA"/>
        </w:rPr>
      </w:pPr>
      <w:r>
        <w:rPr>
          <w:lang w:val="sr-Latn-BA"/>
        </w:rPr>
        <w:t>„</w:t>
      </w:r>
      <w:r w:rsidR="005558F5" w:rsidRPr="005558F5">
        <w:rPr>
          <w:lang w:val="sr-Latn-BA"/>
        </w:rPr>
        <w:t>U Zakonu o elektronskom potpisu Republike Srpske definisane su institucije nadležne za nadzor i njihove uloge u kontekstu implementacije i primene elektronskog potpisa. Republička uprava za inspekcijske poslove je ključna institucija odgovorna za nadzor nad primenom ovog zakona i radom certifikacionih tijela. Nadležni inspektori imaju ovlašćenja da vrše inspekcije, kontrolišu usklađenost sa zakonskim propisima, zabranjuju neadekvatne postupke i nalažu opozive certifikata u slučaju nepravilnosti.</w:t>
      </w:r>
    </w:p>
    <w:p w14:paraId="49DA520B" w14:textId="3E880367" w:rsidR="005558F5" w:rsidRDefault="005558F5" w:rsidP="005558F5">
      <w:pPr>
        <w:rPr>
          <w:lang w:val="sr-Latn-BA"/>
        </w:rPr>
      </w:pPr>
      <w:r w:rsidRPr="005558F5">
        <w:rPr>
          <w:lang w:val="sr-Latn-BA"/>
        </w:rPr>
        <w:t>Inspektori imaju pravo i dužnost da:</w:t>
      </w:r>
    </w:p>
    <w:p w14:paraId="03FADB6A" w14:textId="20E1A4EC" w:rsidR="003B583D" w:rsidRPr="003B583D" w:rsidRDefault="003B583D" w:rsidP="003B583D">
      <w:pPr>
        <w:pStyle w:val="ListParagraph"/>
        <w:numPr>
          <w:ilvl w:val="0"/>
          <w:numId w:val="11"/>
        </w:numPr>
        <w:rPr>
          <w:lang w:val="sr-Latn-BA"/>
        </w:rPr>
      </w:pPr>
      <w:r w:rsidRPr="003B583D">
        <w:rPr>
          <w:lang w:val="sr-Latn-BA"/>
        </w:rPr>
        <w:t>pregledaju akte i dokumentaciju povezanu sa djelatnošću izdavanja certifikata,</w:t>
      </w:r>
    </w:p>
    <w:p w14:paraId="6AE4AE64" w14:textId="25B13D2A" w:rsidR="003B583D" w:rsidRPr="003B583D" w:rsidRDefault="003B583D" w:rsidP="003B583D">
      <w:pPr>
        <w:pStyle w:val="ListParagraph"/>
        <w:numPr>
          <w:ilvl w:val="0"/>
          <w:numId w:val="11"/>
        </w:numPr>
        <w:rPr>
          <w:lang w:val="sr-Latn-BA"/>
        </w:rPr>
      </w:pPr>
      <w:r w:rsidRPr="003B583D">
        <w:rPr>
          <w:lang w:val="sr-Latn-BA"/>
        </w:rPr>
        <w:t>provjeravaju poslovne prostorije certifikacionog tijela, informacioni sistem, računarsku mrežu, opremu i bezbjednosne mjere,</w:t>
      </w:r>
    </w:p>
    <w:p w14:paraId="30884C8B" w14:textId="6203171B" w:rsidR="003B583D" w:rsidRDefault="003B583D" w:rsidP="003B583D">
      <w:pPr>
        <w:pStyle w:val="ListParagraph"/>
        <w:numPr>
          <w:ilvl w:val="0"/>
          <w:numId w:val="11"/>
        </w:numPr>
        <w:rPr>
          <w:lang w:val="sr-Latn-BA"/>
        </w:rPr>
      </w:pPr>
      <w:r w:rsidRPr="003B583D">
        <w:rPr>
          <w:lang w:val="sr-Latn-BA"/>
        </w:rPr>
        <w:t>vrše uvid u dokumentaciju radi utvrđivanja eventualnih neregularnosti.</w:t>
      </w:r>
    </w:p>
    <w:p w14:paraId="29A30783" w14:textId="4954B9F7" w:rsidR="003B583D" w:rsidRDefault="003B583D" w:rsidP="003B583D">
      <w:pPr>
        <w:rPr>
          <w:lang w:val="sr-Latn-BA"/>
        </w:rPr>
      </w:pPr>
      <w:r w:rsidRPr="003B583D">
        <w:rPr>
          <w:lang w:val="sr-Latn-BA"/>
        </w:rPr>
        <w:t>U slučaju otkrivanja nepravilnosti, inspektori mogu:</w:t>
      </w:r>
    </w:p>
    <w:p w14:paraId="09011AD5" w14:textId="05D6209A" w:rsidR="003B583D" w:rsidRPr="003B583D" w:rsidRDefault="003B583D" w:rsidP="003B583D">
      <w:pPr>
        <w:pStyle w:val="ListParagraph"/>
        <w:numPr>
          <w:ilvl w:val="0"/>
          <w:numId w:val="12"/>
        </w:numPr>
        <w:rPr>
          <w:lang w:val="sr-Latn-BA"/>
        </w:rPr>
      </w:pPr>
      <w:r w:rsidRPr="003B583D">
        <w:rPr>
          <w:lang w:val="sr-Latn-BA"/>
        </w:rPr>
        <w:t>zabraniti primjenu neadekvatnih postupaka i infrastrukture,</w:t>
      </w:r>
    </w:p>
    <w:p w14:paraId="62620DAB" w14:textId="02AD5B5D" w:rsidR="003B583D" w:rsidRPr="003B583D" w:rsidRDefault="003B583D" w:rsidP="003B583D">
      <w:pPr>
        <w:pStyle w:val="ListParagraph"/>
        <w:numPr>
          <w:ilvl w:val="0"/>
          <w:numId w:val="12"/>
        </w:numPr>
        <w:rPr>
          <w:lang w:val="sr-Latn-BA"/>
        </w:rPr>
      </w:pPr>
      <w:r w:rsidRPr="003B583D">
        <w:rPr>
          <w:lang w:val="sr-Latn-BA"/>
        </w:rPr>
        <w:t>privremeno zabraniti poslovanje certifikacionog tijela,</w:t>
      </w:r>
    </w:p>
    <w:p w14:paraId="0D5B77DB" w14:textId="66B3411F" w:rsidR="003B583D" w:rsidRDefault="003B583D" w:rsidP="003B583D">
      <w:pPr>
        <w:pStyle w:val="ListParagraph"/>
        <w:numPr>
          <w:ilvl w:val="0"/>
          <w:numId w:val="12"/>
        </w:numPr>
        <w:rPr>
          <w:lang w:val="sr-Latn-BA"/>
        </w:rPr>
      </w:pPr>
      <w:r w:rsidRPr="003B583D">
        <w:rPr>
          <w:lang w:val="sr-Latn-BA"/>
        </w:rPr>
        <w:t>naložiti opoziv certifikata u slučaju sumnje na neadekvatne postupke ili falsifikate.</w:t>
      </w:r>
    </w:p>
    <w:p w14:paraId="02518957" w14:textId="56D7EC16" w:rsidR="003B583D" w:rsidRDefault="003B583D" w:rsidP="003B583D">
      <w:pPr>
        <w:rPr>
          <w:lang w:val="sr-Latn-BA"/>
        </w:rPr>
      </w:pPr>
      <w:r w:rsidRPr="003B583D">
        <w:rPr>
          <w:lang w:val="sr-Latn-BA"/>
        </w:rPr>
        <w:lastRenderedPageBreak/>
        <w:t>Pored Republičke uprave za inspekcijske poslove, Agencija za identifikacione usluge ima ulogu u obezbeđivanju tehničkih standarda i podrške za korišćenje elektronskog potpisa. Agencija je odgovorna za izdavanje kvalifikovanih certifikata, pružanje savetodavnih usluga i obuka za korisnike i pružaoce usluga, kako bi se osigurala pravilna primena elektronskog potpisa u skladu sa zakonskim propisima.</w:t>
      </w:r>
    </w:p>
    <w:p w14:paraId="012FE6DC" w14:textId="279A0617" w:rsidR="003B583D" w:rsidRDefault="003B583D" w:rsidP="003B583D">
      <w:pPr>
        <w:rPr>
          <w:lang w:val="sr-Latn-BA"/>
        </w:rPr>
      </w:pPr>
      <w:r w:rsidRPr="003B583D">
        <w:rPr>
          <w:lang w:val="sr-Latn-BA"/>
        </w:rPr>
        <w:t>Na ovaj način, nadležne institucije za nadzor, naročito Republička uprava za inspekcijske poslove, igraju ključnu ulogu u obezbeđivanju sigurnosti, legalnosti i usklađenosti svih procesa vezanih za elektronske potpise i druge usluge povjerenja.</w:t>
      </w:r>
    </w:p>
    <w:p w14:paraId="1F32550D" w14:textId="7A5918DE" w:rsidR="003B583D" w:rsidRDefault="003B583D" w:rsidP="003B583D">
      <w:pPr>
        <w:rPr>
          <w:lang w:val="sr-Latn-BA"/>
        </w:rPr>
      </w:pPr>
      <w:r w:rsidRPr="003B583D">
        <w:rPr>
          <w:lang w:val="sr-Latn-BA"/>
        </w:rPr>
        <w:t>Kvalifikovani elektronski potpis ima istu pravnu snagu kao i vlastoručni potpis, a njegovo korišćenje omogućava sigurnost u transakcijama koje se obavljaju na daljinu, kao što su elektronske kupovine ili službeni dokumenti. Pored elektronskog potpisa, Zakon se odnosi i na elektronske pečate, koji potvrđuju integritet podataka i njihovo poreklo, te vremenske žigove koji služe za potvrdu vremena nastanka elektronskog dokumenta.</w:t>
      </w:r>
    </w:p>
    <w:p w14:paraId="16DCF316" w14:textId="273DE3CB" w:rsidR="003B583D" w:rsidRDefault="003B583D" w:rsidP="003B583D">
      <w:pPr>
        <w:rPr>
          <w:lang w:val="sr-Latn-BA"/>
        </w:rPr>
      </w:pPr>
      <w:r w:rsidRPr="003B583D">
        <w:rPr>
          <w:lang w:val="sr-Latn-BA"/>
        </w:rPr>
        <w:t>Zakon takođe propisuje institucije nadležne za izdavanje kvalifikovanih certifikata, kao i tehničke norme i sigurnosne mere koje moraju biti ispoštovane. Pravilnici i akte koji detaljno uređuju upotrebu elektronskog potpisa izdaje Regulatorno telo, koje je odgovorno za praćenje i nadzor implementacije Zakona i usklađivanje sa međunarodnim standardima.</w:t>
      </w:r>
    </w:p>
    <w:p w14:paraId="50ECA1DA" w14:textId="65E0AB89" w:rsidR="00585CCB" w:rsidRDefault="003B583D" w:rsidP="003B583D">
      <w:pPr>
        <w:rPr>
          <w:lang w:val="sr-Latn-BA"/>
        </w:rPr>
      </w:pPr>
      <w:r w:rsidRPr="003B583D">
        <w:rPr>
          <w:lang w:val="sr-Latn-BA"/>
        </w:rPr>
        <w:t>Ovaj zakon ima ključnu ulogu u jačanju poverenja u elektronske transakcije i omogućava digitalizaciju mnogih usluga i poslovnih procesa u Republici Srpskoj, obezbeđujući pravnu sigurnost i zaštitu podataka</w:t>
      </w:r>
      <w:r w:rsidR="00585CCB">
        <w:rPr>
          <w:lang w:val="sr-Latn-BA"/>
        </w:rPr>
        <w:t>“</w:t>
      </w:r>
      <w:sdt>
        <w:sdtPr>
          <w:rPr>
            <w:lang w:val="sr-Latn-BA"/>
          </w:rPr>
          <w:id w:val="1461462971"/>
          <w:citation/>
        </w:sdtPr>
        <w:sdtContent>
          <w:r w:rsidR="00585CCB">
            <w:rPr>
              <w:lang w:val="sr-Latn-BA"/>
            </w:rPr>
            <w:fldChar w:fldCharType="begin"/>
          </w:r>
          <w:r w:rsidR="00585CCB">
            <w:rPr>
              <w:lang w:val="sr-Latn-BA"/>
            </w:rPr>
            <w:instrText xml:space="preserve"> CITATION Zak15 \l 6170 </w:instrText>
          </w:r>
          <w:r w:rsidR="00585CCB"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[2]</w:t>
          </w:r>
          <w:r w:rsidR="00585CCB">
            <w:rPr>
              <w:lang w:val="sr-Latn-BA"/>
            </w:rPr>
            <w:fldChar w:fldCharType="end"/>
          </w:r>
        </w:sdtContent>
      </w:sdt>
      <w:r w:rsidR="00585CCB" w:rsidRPr="00585CCB">
        <w:rPr>
          <w:lang w:val="sr-Latn-BA"/>
        </w:rPr>
        <w:t>.</w:t>
      </w:r>
    </w:p>
    <w:p w14:paraId="5ACA4441" w14:textId="1CA94BAE" w:rsidR="0071717B" w:rsidRDefault="0071717B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25C9126D" w14:textId="791517DD" w:rsidR="0071717B" w:rsidRDefault="0071717B" w:rsidP="0071717B">
      <w:pPr>
        <w:pStyle w:val="Heading1"/>
        <w:rPr>
          <w:lang w:val="sr-Latn-BA"/>
        </w:rPr>
      </w:pPr>
      <w:bookmarkStart w:id="7" w:name="_Toc193423613"/>
      <w:r>
        <w:rPr>
          <w:lang w:val="sr-Latn-BA"/>
        </w:rPr>
        <w:lastRenderedPageBreak/>
        <w:t>Poređenje eIDAS regulative i zakonodavstva Republike Srpske</w:t>
      </w:r>
      <w:bookmarkEnd w:id="7"/>
    </w:p>
    <w:p w14:paraId="20B33897" w14:textId="76B04264" w:rsidR="0071717B" w:rsidRDefault="00C97BF6" w:rsidP="0071717B">
      <w:pPr>
        <w:rPr>
          <w:lang w:val="sr-Latn-BA"/>
        </w:rPr>
      </w:pPr>
      <w:r>
        <w:rPr>
          <w:lang w:val="sr-Latn-BA"/>
        </w:rPr>
        <w:t>„</w:t>
      </w:r>
      <w:r w:rsidR="0071717B" w:rsidRPr="0071717B">
        <w:rPr>
          <w:lang w:val="sr-Latn-BA"/>
        </w:rPr>
        <w:t>Iako oba pravna okvira teže obezbeđivanju sigurnosti i poverenja u elektronske transakcije, razlikuju se u institucionalnom okviru i obimu nadležnosti. eIDAS pruža širi okvir za međunarodnu saradnju i usklađenost, dok Zakon o elektronskom potpisu Republike Srpske pruža detaljne smernice za lokalnu primenu</w:t>
      </w:r>
      <w:r>
        <w:rPr>
          <w:lang w:val="sr-Latn-BA"/>
        </w:rPr>
        <w:t>“</w:t>
      </w:r>
      <w:sdt>
        <w:sdtPr>
          <w:rPr>
            <w:lang w:val="sr-Latn-BA"/>
          </w:rPr>
          <w:id w:val="2035845105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SMa20 \l 6170 </w:instrText>
          </w:r>
          <w:r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[3]</w:t>
          </w:r>
          <w:r>
            <w:rPr>
              <w:lang w:val="sr-Latn-BA"/>
            </w:rPr>
            <w:fldChar w:fldCharType="end"/>
          </w:r>
        </w:sdtContent>
      </w:sdt>
      <w:r w:rsidR="0071717B">
        <w:rPr>
          <w:lang w:val="sr-Latn-BA"/>
        </w:rPr>
        <w:t>.</w:t>
      </w:r>
    </w:p>
    <w:p w14:paraId="72ACC5F1" w14:textId="1E52DCCA" w:rsidR="0071717B" w:rsidRDefault="0059138D" w:rsidP="0059138D">
      <w:pPr>
        <w:pStyle w:val="Heading2"/>
        <w:rPr>
          <w:lang w:val="sr-Latn-BA"/>
        </w:rPr>
      </w:pPr>
      <w:bookmarkStart w:id="8" w:name="_Toc193423614"/>
      <w:r>
        <w:rPr>
          <w:lang w:val="sr-Latn-BA"/>
        </w:rPr>
        <w:t xml:space="preserve">Poređenje </w:t>
      </w:r>
      <w:r w:rsidRPr="0059138D">
        <w:rPr>
          <w:lang w:val="sr-Latn-BA"/>
        </w:rPr>
        <w:t>uloga nadzornih tijela prema eIDAS regulativi i Zakonu o elektronskom potpisu Republike Srpske</w:t>
      </w:r>
      <w:bookmarkEnd w:id="8"/>
    </w:p>
    <w:p w14:paraId="7A429B85" w14:textId="7466C912" w:rsidR="0059138D" w:rsidRDefault="0059138D" w:rsidP="0059138D">
      <w:pPr>
        <w:rPr>
          <w:lang w:val="sr-Latn-BA"/>
        </w:rPr>
      </w:pPr>
      <w:r>
        <w:rPr>
          <w:lang w:val="sr-Latn-BA"/>
        </w:rPr>
        <w:t>„</w:t>
      </w:r>
      <w:r w:rsidRPr="0059138D">
        <w:rPr>
          <w:lang w:val="sr-Latn-BA"/>
        </w:rPr>
        <w:t>Uloga nadzornih tijela u primjeni propisa o digitalnim potpisima ključna je kako za osiguranje pravne sigurnosti, tako i za usklađenost sa međunarodnim standardima. Prema eIDAS regulativi</w:t>
      </w:r>
      <w:r w:rsidR="00B21958">
        <w:rPr>
          <w:lang w:val="sr-Latn-BA"/>
        </w:rPr>
        <w:t xml:space="preserve"> </w:t>
      </w:r>
      <w:r w:rsidRPr="0059138D">
        <w:rPr>
          <w:lang w:val="sr-Latn-BA"/>
        </w:rPr>
        <w:t>nadzorna tijela imaju zadatak da osiguraju usklađenost provajdera usluga elektronskog poverenja (Trust Service Providers, TSPs)</w:t>
      </w:r>
      <w:r w:rsidR="00A274A3">
        <w:rPr>
          <w:rStyle w:val="FootnoteReference"/>
          <w:lang w:val="sr-Latn-BA"/>
        </w:rPr>
        <w:footnoteReference w:id="9"/>
      </w:r>
      <w:r w:rsidRPr="0059138D">
        <w:rPr>
          <w:lang w:val="sr-Latn-BA"/>
        </w:rPr>
        <w:t xml:space="preserve"> sa strogo definisanim tehničkim i proceduralnim zahtjevima. Ova regulativa stavlja naglasak na međusobno priznavanje</w:t>
      </w:r>
      <w:r w:rsidR="00A274A3">
        <w:rPr>
          <w:rStyle w:val="FootnoteReference"/>
          <w:lang w:val="sr-Latn-BA"/>
        </w:rPr>
        <w:footnoteReference w:id="10"/>
      </w:r>
      <w:r w:rsidRPr="0059138D">
        <w:rPr>
          <w:lang w:val="sr-Latn-BA"/>
        </w:rPr>
        <w:t xml:space="preserve"> elektronskih identifikacija i potpisa unutar EU, čime se omogućava jedinstveno tržište digitalnih usluga</w:t>
      </w:r>
      <w:r>
        <w:rPr>
          <w:lang w:val="sr-Latn-BA"/>
        </w:rPr>
        <w:t>“</w:t>
      </w:r>
      <w:sdt>
        <w:sdtPr>
          <w:rPr>
            <w:lang w:val="sr-Latn-BA"/>
          </w:rPr>
          <w:id w:val="-1474744607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Eur14 \l 6170 </w:instrText>
          </w:r>
          <w:r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[1]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503FDE16" w14:textId="724E34D6" w:rsidR="00D6382E" w:rsidRDefault="00D6382E" w:rsidP="0059138D">
      <w:pPr>
        <w:rPr>
          <w:lang w:val="sr-Latn-BA"/>
        </w:rPr>
      </w:pPr>
      <w:r>
        <w:rPr>
          <w:lang w:val="sr-Latn-BA"/>
        </w:rPr>
        <w:t>„</w:t>
      </w:r>
      <w:r w:rsidRPr="00D6382E">
        <w:rPr>
          <w:lang w:val="sr-Latn-BA"/>
        </w:rPr>
        <w:t>S druge strane, Zakon o elektronskom potpisu Republike Srpske definiše ulogu nadzornih tijela u kontekstu nacionalnog pravnog okvira. Nadležna tijela u Republici Srpskoj dužna su da prate i kontrolišu primjenu zakona, osiguravajući da provajderi elektronskih potpisa ispunjavaju propisane uslove. Međutim, za razliku od eIDAS-a, ovaj zakon ne predviđa automatsko priznavanje elektronskih potpisa iz drugih država, što može predstavljati izazov za međunarodnu saradnju</w:t>
      </w:r>
      <w:r>
        <w:rPr>
          <w:lang w:val="sr-Latn-BA"/>
        </w:rPr>
        <w:t>“</w:t>
      </w:r>
      <w:sdt>
        <w:sdtPr>
          <w:rPr>
            <w:lang w:val="sr-Latn-BA"/>
          </w:rPr>
          <w:id w:val="-296530791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SMa20 \l 6170 </w:instrText>
          </w:r>
          <w:r>
            <w:rPr>
              <w:lang w:val="sr-Latn-BA"/>
            </w:rPr>
            <w:fldChar w:fldCharType="separate"/>
          </w:r>
          <w:r w:rsidR="00034CD6">
            <w:rPr>
              <w:noProof/>
              <w:lang w:val="sr-Latn-BA"/>
            </w:rPr>
            <w:t xml:space="preserve"> </w:t>
          </w:r>
          <w:r w:rsidR="00034CD6" w:rsidRPr="00034CD6">
            <w:rPr>
              <w:noProof/>
              <w:lang w:val="sr-Latn-BA"/>
            </w:rPr>
            <w:t>[3]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6E535882" w14:textId="49C49FEA" w:rsidR="00B21958" w:rsidRDefault="00B21958" w:rsidP="00B21958">
      <w:pPr>
        <w:pStyle w:val="Heading2"/>
        <w:rPr>
          <w:lang w:val="sr-Latn-BA"/>
        </w:rPr>
      </w:pPr>
      <w:bookmarkStart w:id="9" w:name="_Toc193423615"/>
      <w:r>
        <w:rPr>
          <w:lang w:val="sr-Latn-BA"/>
        </w:rPr>
        <w:t xml:space="preserve">Identifikacija sličnosti </w:t>
      </w:r>
      <w:r w:rsidRPr="00B21958">
        <w:rPr>
          <w:lang w:val="sr-Latn-BA"/>
        </w:rPr>
        <w:t>i razlika između uloga nadzornih tijela prema eIDAS regulativi i Zakonu o elektronskom potpisu Republike Srpske</w:t>
      </w:r>
      <w:bookmarkEnd w:id="9"/>
    </w:p>
    <w:p w14:paraId="35D08F5D" w14:textId="74854F55" w:rsidR="00B21958" w:rsidRPr="00B21958" w:rsidRDefault="00B21958" w:rsidP="00B21958">
      <w:pPr>
        <w:rPr>
          <w:lang w:val="sr-Latn-BA"/>
        </w:rPr>
      </w:pPr>
      <w:r w:rsidRPr="00B21958">
        <w:rPr>
          <w:lang w:val="sr-Latn-BA"/>
        </w:rPr>
        <w:t>Nadzorna tijela prema eIDAS regulativi i Zakonu o elektronskom potpisu Republike Srpske imaju slične odgovornosti u nadzoru usluga poverenja, ali postoje i ključne razlike. Oboje zakonodavni okviri zahtijevaju nadzor pružatelja usluga kao što su elektronski potpisi, pečati i vremenski žigovi, s ciljem zaštite digitalnih transakcija. Međutim, eIDAS regulativa ima širi opseg jer se primenjuje u svim državama članicama EU, dok Zakon o elektronskom potpisu Republike Srpske važi samo za teritoriju Republike Srpske.</w:t>
      </w:r>
    </w:p>
    <w:p w14:paraId="505415A3" w14:textId="394156D5" w:rsidR="00B21958" w:rsidRDefault="00B21958" w:rsidP="00B21958">
      <w:pPr>
        <w:rPr>
          <w:lang w:val="sr-Latn-BA"/>
        </w:rPr>
      </w:pPr>
      <w:r w:rsidRPr="00B21958">
        <w:rPr>
          <w:lang w:val="sr-Latn-BA"/>
        </w:rPr>
        <w:lastRenderedPageBreak/>
        <w:t>Takođe</w:t>
      </w:r>
      <w:r>
        <w:rPr>
          <w:lang w:val="sr-Latn-BA"/>
        </w:rPr>
        <w:t>r</w:t>
      </w:r>
      <w:r w:rsidRPr="00B21958">
        <w:rPr>
          <w:lang w:val="sr-Latn-BA"/>
        </w:rPr>
        <w:t>, eIDAS obuhvata sve vrste usluga poverenja, dok Zakon Republike Srpske fokusira se uglavnom na elektronske potpise. Razlikuju se i uloge nadzornih tijela, jer su nadzorna tijela prema eIDAS regulativi odgovorna za usklađenost na evropskom nivou, dok Zakon o elektronskom potpisu Republike Srpske važi na nacionalnom nivou.</w:t>
      </w:r>
    </w:p>
    <w:p w14:paraId="2BB9188F" w14:textId="7B7AFE9C" w:rsidR="00B21958" w:rsidRDefault="00B21958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3886A647" w14:textId="5E91AE06" w:rsidR="00B21958" w:rsidRDefault="00B21958" w:rsidP="00B21958">
      <w:pPr>
        <w:pStyle w:val="Heading1"/>
        <w:rPr>
          <w:lang w:val="sr-Latn-BA"/>
        </w:rPr>
      </w:pPr>
      <w:bookmarkStart w:id="10" w:name="_Toc193423616"/>
      <w:r w:rsidRPr="00B21958">
        <w:rPr>
          <w:lang w:val="sr-Latn-BA"/>
        </w:rPr>
        <w:lastRenderedPageBreak/>
        <w:t>Izazovi i preporuke u implementaciji eIDAS standarda u Republici Srpskoj</w:t>
      </w:r>
      <w:bookmarkEnd w:id="10"/>
    </w:p>
    <w:p w14:paraId="19B18C00" w14:textId="49593990" w:rsidR="00B21958" w:rsidRDefault="00B21958" w:rsidP="00B21958">
      <w:pPr>
        <w:rPr>
          <w:lang w:val="sr-Latn-BA"/>
        </w:rPr>
      </w:pPr>
      <w:r w:rsidRPr="00B21958">
        <w:rPr>
          <w:lang w:val="sr-Latn-BA"/>
        </w:rPr>
        <w:t>Implementacija eIDAS standarda u Republici Srpskoj suočava se s izazovima u usklađivanju zakonodavstva, obuci kadrova i koordinaciji institucija.</w:t>
      </w:r>
    </w:p>
    <w:p w14:paraId="0FA3E580" w14:textId="07653121" w:rsidR="00B21958" w:rsidRDefault="00B21958" w:rsidP="00B21958">
      <w:pPr>
        <w:pStyle w:val="Heading2"/>
        <w:rPr>
          <w:lang w:val="sr-Latn-BA"/>
        </w:rPr>
      </w:pPr>
      <w:bookmarkStart w:id="11" w:name="_Toc193423617"/>
      <w:r w:rsidRPr="00B21958">
        <w:rPr>
          <w:lang w:val="sr-Latn-BA"/>
        </w:rPr>
        <w:t>Izazovi u implementaciji eIDAS standarda u Republici Srpskoj</w:t>
      </w:r>
      <w:bookmarkEnd w:id="11"/>
    </w:p>
    <w:p w14:paraId="22134BFD" w14:textId="16FBDE5B" w:rsidR="00B21958" w:rsidRDefault="00B21958" w:rsidP="00B21958">
      <w:pPr>
        <w:rPr>
          <w:lang w:val="sr-Latn-BA"/>
        </w:rPr>
      </w:pPr>
      <w:r w:rsidRPr="00B21958">
        <w:rPr>
          <w:lang w:val="sr-Latn-BA"/>
        </w:rPr>
        <w:t>Implementacija eIDAS standarda u Republici Srpskoj suočava se sa nekoliko izazova. Prvi izazov je nedostatak dovoljno razvijene infrastrukture za sigurno pružanje elektronskih usluga, kao i slaba povezanost između nadzornih tijela i relevantnih institucija koje upravljaju podacima o korisnicima. Takođe, postoji i problem uvođenja novih tehnologija i standarda u državne institucije, što dovodi do sporijeg usklađivanja sa evropskim zakonodavstvom. Zakonodavni okvir nije dovoljno fleksibilan da se brzo prilagodi novim propisima, a neki aspekti implementacije eIDAS-a još nisu u potpunosti razvijeni. Pored toga, nedostatak stručnjaka u sektoru elektronskog identifikovanja i poverenja stvara prepreke u implementaciji standarda.</w:t>
      </w:r>
    </w:p>
    <w:p w14:paraId="7D5D2298" w14:textId="3522B152" w:rsidR="00B21958" w:rsidRDefault="00B21958" w:rsidP="00B21958">
      <w:pPr>
        <w:pStyle w:val="Heading2"/>
        <w:rPr>
          <w:lang w:val="sr-Latn-BA"/>
        </w:rPr>
      </w:pPr>
      <w:bookmarkStart w:id="12" w:name="_Toc193423618"/>
      <w:r w:rsidRPr="00B21958">
        <w:rPr>
          <w:lang w:val="sr-Latn-BA"/>
        </w:rPr>
        <w:t>Preporuke za unapređenje zakonodavnog okvira i praksi nadzornih tijela</w:t>
      </w:r>
      <w:bookmarkEnd w:id="12"/>
    </w:p>
    <w:p w14:paraId="32C3A4B2" w14:textId="1E0C25DA" w:rsidR="00A274A3" w:rsidRDefault="00B21958" w:rsidP="00B21958">
      <w:pPr>
        <w:rPr>
          <w:lang w:val="sr-Latn-BA"/>
        </w:rPr>
      </w:pPr>
      <w:r w:rsidRPr="00B21958">
        <w:rPr>
          <w:lang w:val="sr-Latn-BA"/>
        </w:rPr>
        <w:t>Da bi se efikasno implementirao eIDAS standard, potrebno je unaprediti zakonodavni okvir Republike Srpske kako bi bio u potpunosti usklađen sa regulativama EU. Preporučuje se usklađivanje sa evropskim standardima u pogledu elektronskih identifikacija, poverenja i sigurnosti podataka. Takođe, važna je i obuka kadrova unutar nadzornih tijela kako bi stekli odgovarajuće veštine za nadzor i kontrolu usklađenosti sa standardima. Neophodno je i poboljšanje komunikacije između različitih institucija koje upravljaju elektronskim uslugama i podacima, kako bi se stvorila jedinstvena i koordinirana strategija implementacije eIDAS standarda. Takođe, važno je uvesti striktne procedure za inspekciju i nadzor nad radom sertifikacionih tijela i drugih pružalaca usluga poverenja.</w:t>
      </w:r>
    </w:p>
    <w:p w14:paraId="5314D045" w14:textId="77777777" w:rsidR="00A274A3" w:rsidRDefault="00A274A3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48DE9522" w14:textId="77777777" w:rsidR="00B21958" w:rsidRPr="00B21958" w:rsidRDefault="00B21958" w:rsidP="00B21958">
      <w:pPr>
        <w:rPr>
          <w:lang w:val="sr-Latn-BA"/>
        </w:rPr>
      </w:pPr>
    </w:p>
    <w:p w14:paraId="0A8AF13A" w14:textId="77777777" w:rsidR="005D2B1A" w:rsidRDefault="008B6B6A" w:rsidP="005D2B1A">
      <w:pPr>
        <w:pStyle w:val="Heading1"/>
        <w:rPr>
          <w:lang w:val="sr-Latn-BA"/>
        </w:rPr>
      </w:pPr>
      <w:bookmarkStart w:id="13" w:name="_Toc193423619"/>
      <w:r>
        <w:rPr>
          <w:lang w:val="sr-Latn-BA"/>
        </w:rPr>
        <w:t>ZAKLJUČAK</w:t>
      </w:r>
      <w:bookmarkEnd w:id="13"/>
    </w:p>
    <w:p w14:paraId="72FF56BA" w14:textId="14E69DA8" w:rsidR="00C73FC6" w:rsidRPr="00C73FC6" w:rsidRDefault="0043376A" w:rsidP="00C73FC6">
      <w:pPr>
        <w:rPr>
          <w:lang w:val="sr-Latn-BA"/>
        </w:rPr>
      </w:pPr>
      <w:r>
        <w:rPr>
          <w:lang w:val="sr-Latn-BA"/>
        </w:rPr>
        <w:t>Implementacija</w:t>
      </w:r>
      <w:r w:rsidR="00C73FC6" w:rsidRPr="00C73FC6">
        <w:rPr>
          <w:lang w:val="sr-Latn-BA"/>
        </w:rPr>
        <w:t xml:space="preserve"> eIDAS standarda u Republici Srpskoj zahtijeva strateški pristup, kontinuiranu podršku državnih organa i aktivnu saradnju sa međunarodnim organizacijama. Nadzorno tijelo ima ključnu ulogu u ovom procesu, jer njegova efikasnost direktno utiče na usp</w:t>
      </w:r>
      <w:r w:rsidR="000C46F9">
        <w:rPr>
          <w:lang w:val="sr-Latn-BA"/>
        </w:rPr>
        <w:t>i</w:t>
      </w:r>
      <w:r w:rsidR="00C73FC6" w:rsidRPr="00C73FC6">
        <w:rPr>
          <w:lang w:val="sr-Latn-BA"/>
        </w:rPr>
        <w:t>jeh digitalne transformacije u skladu sa evropskim standardima. Rezultati istraživanja potvrđuju da je uspostavljanje jasnih nadzornih mehanizama neophodno za efikasnu primjenu eIDAS standarda, pri čemu je od suštinskog značaja jačanje institucionalnih kapaciteta i stalna edukacija svih aktera u sistemu.</w:t>
      </w:r>
    </w:p>
    <w:p w14:paraId="00107260" w14:textId="0E3BAD23" w:rsidR="00C73FC6" w:rsidRPr="00C73FC6" w:rsidRDefault="00C73FC6" w:rsidP="00C73FC6">
      <w:pPr>
        <w:rPr>
          <w:lang w:val="sr-Latn-BA"/>
        </w:rPr>
      </w:pPr>
      <w:r w:rsidRPr="00C73FC6">
        <w:rPr>
          <w:lang w:val="sr-Latn-BA"/>
        </w:rPr>
        <w:t>Nadzorno tijelo ne samo da nadgleda provajdere usluga povjerenja, već i aktivno osigurava usklađenost sa eIDAS regulativom, štiteći sigurnost i pouzdanost elektronskih transakcija. Ključni izazovi, uključujući tehnička, pravna i organizaciona ograničenja, mogu se prevazići kroz bolju koordinaciju relevantnih institucija i primjenu dobrih praksi iz drugih zemalja Evropske unije.</w:t>
      </w:r>
    </w:p>
    <w:p w14:paraId="36ECFE05" w14:textId="6E3AE469" w:rsidR="00C73FC6" w:rsidRPr="00C73FC6" w:rsidRDefault="00C73FC6" w:rsidP="00C73FC6">
      <w:pPr>
        <w:rPr>
          <w:lang w:val="sr-Latn-BA"/>
        </w:rPr>
      </w:pPr>
      <w:r w:rsidRPr="00C73FC6">
        <w:rPr>
          <w:lang w:val="sr-Latn-BA"/>
        </w:rPr>
        <w:t>Uspjeh implementacije eIDAS standarda zavisi od pravovremene prilagodbe zakonodavnog okvira i razvoja jasnih procedura koje garantuju sigurnost i interoperabilnost digitalnih usluga. Posebno je važno uspostaviti kontinuiran monitoring i evaluaciju primjene kako bi se osigurala trajna usklađenost sa evropskim propisima i potrebama korisnika. Takođe</w:t>
      </w:r>
      <w:r w:rsidR="000C46F9">
        <w:rPr>
          <w:lang w:val="sr-Latn-BA"/>
        </w:rPr>
        <w:t>r</w:t>
      </w:r>
      <w:r w:rsidRPr="00C73FC6">
        <w:rPr>
          <w:lang w:val="sr-Latn-BA"/>
        </w:rPr>
        <w:t>, neophodno je aktivno uključivanje privatnog sektora u razvoj digitalne infrastrukture i inovativnih rješenja, čime bi se unaprijedila efikasnost elektronskih usluga.</w:t>
      </w:r>
    </w:p>
    <w:p w14:paraId="3AF1A3E6" w14:textId="05114B4D" w:rsidR="00C73FC6" w:rsidRPr="005D2B1A" w:rsidRDefault="00C73FC6" w:rsidP="00C73FC6">
      <w:pPr>
        <w:rPr>
          <w:lang w:val="sr-Latn-BA"/>
        </w:rPr>
      </w:pPr>
      <w:r w:rsidRPr="00C73FC6">
        <w:rPr>
          <w:lang w:val="sr-Latn-BA"/>
        </w:rPr>
        <w:t>Pored regulatornih aspekata, podizanje svijesti korisnika o prednostima elektronske identifikacije i sigurnih transakcija ključan je faktor uspješne primjene eIDAS standarda. Dalji razvoj tehnologija poput blockchaina i v</w:t>
      </w:r>
      <w:r w:rsidR="000C46F9">
        <w:rPr>
          <w:lang w:val="sr-Latn-BA"/>
        </w:rPr>
        <w:t>j</w:t>
      </w:r>
      <w:r w:rsidRPr="00C73FC6">
        <w:rPr>
          <w:lang w:val="sr-Latn-BA"/>
        </w:rPr>
        <w:t>eštačke inteligencije može dodatno poboljšati sigurnost i transparentnost digitalnih servisa. Digitalna transformacija donosi brojne prednosti, ali zahtijeva kontinuiran</w:t>
      </w:r>
      <w:r w:rsidR="000C46F9">
        <w:rPr>
          <w:lang w:val="sr-Latn-BA"/>
        </w:rPr>
        <w:t>o</w:t>
      </w:r>
      <w:r w:rsidRPr="00C73FC6">
        <w:rPr>
          <w:lang w:val="sr-Latn-BA"/>
        </w:rPr>
        <w:t xml:space="preserve"> pr</w:t>
      </w:r>
      <w:r w:rsidR="000C46F9">
        <w:rPr>
          <w:lang w:val="sr-Latn-BA"/>
        </w:rPr>
        <w:t>ilagođavanje</w:t>
      </w:r>
      <w:r w:rsidRPr="00C73FC6">
        <w:rPr>
          <w:lang w:val="sr-Latn-BA"/>
        </w:rPr>
        <w:t xml:space="preserve"> i unapređenje regulatornog okvira kako bi se osigurala dugoročna stabilnost sistema. Samo kroz sveobuhvatan pristup, koji uključuje zakonodavne reforme, edukaciju i tehničke inovacije, može se osigurati dugoročna održivost i usklađenost sa evropskim propisima.</w:t>
      </w:r>
      <w:r w:rsidR="0043376A">
        <w:rPr>
          <w:lang w:val="sr-Latn-BA"/>
        </w:rPr>
        <w:t xml:space="preserve"> </w:t>
      </w:r>
      <w:r w:rsidR="0043376A" w:rsidRPr="0043376A">
        <w:t>Osim toga, jačanje regionalne saradnje sa zemljama koje su već uspješno implementirale eIDAS standarde može značajno ubrzati proces prilagođavanja i omogućiti primjenu provjerenih rješenja u Republici Srpskoj.</w:t>
      </w:r>
    </w:p>
    <w:p w14:paraId="7E5B10EA" w14:textId="48D1EFD0" w:rsidR="00117A17" w:rsidRPr="005D2B1A" w:rsidRDefault="00117A17" w:rsidP="00B21958">
      <w:pPr>
        <w:ind w:firstLine="0"/>
        <w:rPr>
          <w:lang w:val="sr-Latn-BA"/>
        </w:rPr>
      </w:pPr>
      <w:r w:rsidRPr="005D2B1A">
        <w:rPr>
          <w:lang w:val="sr-Latn-BA"/>
        </w:rPr>
        <w:br w:type="page"/>
      </w:r>
    </w:p>
    <w:bookmarkStart w:id="14" w:name="_Toc193423620" w:displacedByCustomXml="next"/>
    <w:sdt>
      <w:sdtPr>
        <w:rPr>
          <w:rFonts w:eastAsia="Calibri" w:cs="Times New Roman"/>
          <w:b w:val="0"/>
          <w:bCs w:val="0"/>
          <w:color w:val="auto"/>
          <w:sz w:val="24"/>
          <w:szCs w:val="22"/>
        </w:rPr>
        <w:id w:val="-1333144837"/>
        <w:docPartObj>
          <w:docPartGallery w:val="Bibliographies"/>
          <w:docPartUnique/>
        </w:docPartObj>
      </w:sdtPr>
      <w:sdtContent>
        <w:p w14:paraId="37E5E427" w14:textId="53F2BF44" w:rsidR="005D2B1A" w:rsidRDefault="005D2B1A">
          <w:pPr>
            <w:pStyle w:val="Heading1"/>
          </w:pPr>
          <w:r>
            <w:t>Literatura</w:t>
          </w:r>
          <w:bookmarkEnd w:id="14"/>
        </w:p>
        <w:sdt>
          <w:sdtPr>
            <w:id w:val="111145805"/>
            <w:bibliography/>
          </w:sdtPr>
          <w:sdtContent>
            <w:p w14:paraId="0B634E1F" w14:textId="77777777" w:rsidR="00034CD6" w:rsidRDefault="005D2B1A" w:rsidP="005D2B1A">
              <w:pPr>
                <w:rPr>
                  <w:rFonts w:asciiTheme="minorHAnsi" w:eastAsiaTheme="minorHAnsi" w:hAnsiTheme="minorHAnsi" w:cstheme="minorBidi"/>
                  <w:noProof/>
                  <w:kern w:val="2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062"/>
                <w:gridCol w:w="8356"/>
              </w:tblGrid>
              <w:tr w:rsidR="00034CD6" w14:paraId="231CAFAA" w14:textId="77777777">
                <w:trPr>
                  <w:divId w:val="18072401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3D0862" w14:textId="61DA3655" w:rsidR="00034CD6" w:rsidRDefault="00034CD6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777052" w14:textId="77777777" w:rsidR="00034CD6" w:rsidRDefault="00034CD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E. P. a. Council, "Regulation (EU) No 910/2014 of the European Parliament and of the Council of 23 July 2014 on electronic identification and trust services for electronic transactions in the internal market and repealing Directive 1999/93/EC," 23 Jul 2014. [Online]. Available: https://eur-lex.europa.eu/legal-content/EN/TXT/?uri=CELEX%3A32014R0910. [Accessed 21 Mart 2025].</w:t>
                    </w:r>
                  </w:p>
                </w:tc>
              </w:tr>
              <w:tr w:rsidR="00034CD6" w14:paraId="55AFC46A" w14:textId="77777777">
                <w:trPr>
                  <w:divId w:val="18072401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8BD73D" w14:textId="77777777" w:rsidR="00034CD6" w:rsidRDefault="00034CD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CD07C3" w14:textId="77777777" w:rsidR="00034CD6" w:rsidRDefault="00034CD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"Zakon o elektronskom potpisu Republike Srpske," Službeni glasnik RS, br. 106/15, 2015.</w:t>
                    </w:r>
                  </w:p>
                </w:tc>
              </w:tr>
              <w:tr w:rsidR="00034CD6" w14:paraId="7D5338D3" w14:textId="77777777">
                <w:trPr>
                  <w:divId w:val="180724015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30F0B05" w14:textId="77777777" w:rsidR="00034CD6" w:rsidRDefault="00034CD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26A9F8" w14:textId="77777777" w:rsidR="00034CD6" w:rsidRDefault="00034CD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Macan, "Procjena usklađenosti u postupku primjene zakona o digitalnom potpisu Republike Srpske i usaglašenost sa eIDAS regulativom," </w:t>
                    </w:r>
                    <w:r>
                      <w:rPr>
                        <w:i/>
                        <w:iCs/>
                        <w:noProof/>
                      </w:rPr>
                      <w:t xml:space="preserve">Godišnjak Fakulteta pravnih nauka, </w:t>
                    </w:r>
                    <w:r>
                      <w:rPr>
                        <w:noProof/>
                      </w:rPr>
                      <w:t xml:space="preserve">vol. 10, no. 10, pp. 241-255, 2020. </w:t>
                    </w:r>
                  </w:p>
                </w:tc>
              </w:tr>
            </w:tbl>
            <w:p w14:paraId="7CB7FD86" w14:textId="77777777" w:rsidR="00034CD6" w:rsidRDefault="00034CD6">
              <w:pPr>
                <w:divId w:val="1807240156"/>
                <w:rPr>
                  <w:rFonts w:eastAsia="Times New Roman"/>
                  <w:noProof/>
                </w:rPr>
              </w:pPr>
            </w:p>
            <w:p w14:paraId="68C14544" w14:textId="23A99081" w:rsidR="00117A17" w:rsidRPr="005D2B1A" w:rsidRDefault="005D2B1A" w:rsidP="005D2B1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117A17" w:rsidRPr="005D2B1A" w:rsidSect="009939D1">
      <w:headerReference w:type="default" r:id="rId8"/>
      <w:footerReference w:type="default" r:id="rId9"/>
      <w:headerReference w:type="first" r:id="rId10"/>
      <w:pgSz w:w="12240" w:h="15840"/>
      <w:pgMar w:top="1310" w:right="1411" w:bottom="1310" w:left="141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45AA6" w14:textId="77777777" w:rsidR="00422B56" w:rsidRDefault="00422B56" w:rsidP="001344BF">
      <w:pPr>
        <w:spacing w:before="0" w:after="0" w:line="240" w:lineRule="auto"/>
      </w:pPr>
      <w:r>
        <w:separator/>
      </w:r>
    </w:p>
  </w:endnote>
  <w:endnote w:type="continuationSeparator" w:id="0">
    <w:p w14:paraId="38068787" w14:textId="77777777" w:rsidR="00422B56" w:rsidRDefault="00422B56" w:rsidP="001344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Yu Gothic"/>
    <w:charset w:val="80"/>
    <w:family w:val="auto"/>
    <w:pitch w:val="variable"/>
  </w:font>
  <w:font w:name="Lohit Hindi">
    <w:altName w:val="Yu Gothic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38B8" w14:textId="77777777" w:rsidR="00A81EF1" w:rsidRDefault="00A81EF1" w:rsidP="00A81EF1">
    <w:pPr>
      <w:pBdr>
        <w:top w:val="single" w:sz="4" w:space="1" w:color="auto"/>
      </w:pBdr>
      <w:rPr>
        <w:sz w:val="20"/>
        <w:szCs w:val="20"/>
        <w:lang w:val="sr-Latn-RS"/>
      </w:rPr>
    </w:pPr>
  </w:p>
  <w:p w14:paraId="1C3FA849" w14:textId="352ECA8C" w:rsidR="00A81EF1" w:rsidRPr="00C92331" w:rsidRDefault="00A81EF1" w:rsidP="00364DB1">
    <w:pPr>
      <w:pBdr>
        <w:top w:val="single" w:sz="4" w:space="1" w:color="auto"/>
      </w:pBdr>
      <w:ind w:firstLine="0"/>
      <w:rPr>
        <w:rFonts w:asciiTheme="minorHAnsi" w:hAnsiTheme="minorHAnsi" w:cstheme="minorHAnsi"/>
        <w:i/>
        <w:iCs/>
        <w:sz w:val="20"/>
        <w:szCs w:val="20"/>
        <w:lang w:val="sr-Latn-RS"/>
      </w:rPr>
    </w:pPr>
    <w:r w:rsidRPr="00C92331">
      <w:rPr>
        <w:rFonts w:asciiTheme="minorHAnsi" w:hAnsiTheme="minorHAnsi" w:cstheme="minorHAnsi"/>
        <w:i/>
        <w:iCs/>
        <w:sz w:val="20"/>
        <w:szCs w:val="20"/>
        <w:lang w:val="sr-Latn-RS"/>
      </w:rPr>
      <w:t>Uloga nadzornog tijela shodno eIDAS u zakonodavstvu u Republici Srpskoj</w:t>
    </w:r>
  </w:p>
  <w:p w14:paraId="7A09CBA8" w14:textId="77777777" w:rsidR="00A81EF1" w:rsidRDefault="00A81E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C0EA" w14:textId="77777777" w:rsidR="00422B56" w:rsidRDefault="00422B56" w:rsidP="001344BF">
      <w:pPr>
        <w:spacing w:before="0" w:after="0" w:line="240" w:lineRule="auto"/>
      </w:pPr>
      <w:r>
        <w:separator/>
      </w:r>
    </w:p>
  </w:footnote>
  <w:footnote w:type="continuationSeparator" w:id="0">
    <w:p w14:paraId="0CD097FD" w14:textId="77777777" w:rsidR="00422B56" w:rsidRDefault="00422B56" w:rsidP="001344BF">
      <w:pPr>
        <w:spacing w:before="0" w:after="0" w:line="240" w:lineRule="auto"/>
      </w:pPr>
      <w:r>
        <w:continuationSeparator/>
      </w:r>
    </w:p>
  </w:footnote>
  <w:footnote w:id="1">
    <w:p w14:paraId="43EAE2A3" w14:textId="72BC33E7" w:rsidR="00994F18" w:rsidRPr="00994F18" w:rsidRDefault="00994F1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994F18">
        <w:t>Evropski parlament i Savjet, Regulation (EU) No 910/2014, „O elektronskoj identifikaciji i uslugama povjerenja za elektronske transakcije na unutrašnjem tržištu,“ Službeni list Evropske unije, 2014.</w:t>
      </w:r>
    </w:p>
  </w:footnote>
  <w:footnote w:id="2">
    <w:p w14:paraId="09D332BC" w14:textId="4847F56A" w:rsidR="00292CC6" w:rsidRPr="00292CC6" w:rsidRDefault="00292CC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sr-Latn-BA"/>
        </w:rPr>
        <w:t>EU – European Union</w:t>
      </w:r>
    </w:p>
  </w:footnote>
  <w:footnote w:id="3">
    <w:p w14:paraId="00D17374" w14:textId="44CB423A" w:rsidR="00994F18" w:rsidRPr="00994F18" w:rsidRDefault="00994F1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994F18">
        <w:t xml:space="preserve">Evropska komisija, „eIDAS – Regulativa o elektronskoj identifikaciji i uslugama povjerenja,“ Dostupno: https://ec.europa.eu, Pristupljeno: </w:t>
      </w:r>
      <w:r>
        <w:t>mart</w:t>
      </w:r>
      <w:r w:rsidRPr="00994F18">
        <w:t xml:space="preserve"> 2025.</w:t>
      </w:r>
    </w:p>
  </w:footnote>
  <w:footnote w:id="4">
    <w:p w14:paraId="70BDF2B2" w14:textId="5D65FABD" w:rsidR="00292CC6" w:rsidRPr="00292CC6" w:rsidRDefault="00292CC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292CC6">
        <w:t>Kvalifikovani elektronski potpis – Specifičan oblik potpisa prema eIDAS regulativi</w:t>
      </w:r>
      <w:r w:rsidR="00CC40AA">
        <w:t xml:space="preserve"> (član 3, tačka 12)</w:t>
      </w:r>
      <w:r w:rsidRPr="00292CC6">
        <w:t xml:space="preserve"> koji daje jednak pravni status kao rukopisni potpis</w:t>
      </w:r>
    </w:p>
  </w:footnote>
  <w:footnote w:id="5">
    <w:p w14:paraId="6A911D5E" w14:textId="0BFD539D" w:rsidR="00EC23D6" w:rsidRPr="00EC23D6" w:rsidRDefault="00EC23D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23D6">
        <w:t>Elektronski pečat – Mehanizam koji omogućava potvrdu integriteta i porekla podataka, primenjiv na pravna lica</w:t>
      </w:r>
      <w:r w:rsidR="00CC40AA">
        <w:t xml:space="preserve"> (član 3, tačka 26)</w:t>
      </w:r>
    </w:p>
  </w:footnote>
  <w:footnote w:id="6">
    <w:p w14:paraId="4C8C3492" w14:textId="03C3F20D" w:rsidR="00EC23D6" w:rsidRPr="00EC23D6" w:rsidRDefault="00EC23D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23D6">
        <w:t>Vremenski žig – Usluga koja potvrđuje tačnost i integritet elektronskog dokumenta u određenom trenutku</w:t>
      </w:r>
      <w:r w:rsidR="00CC40AA">
        <w:t xml:space="preserve"> (član 3, tačka</w:t>
      </w:r>
      <w:r w:rsidR="002B07D4">
        <w:t xml:space="preserve"> 33</w:t>
      </w:r>
      <w:r w:rsidR="00CC40AA">
        <w:t>)</w:t>
      </w:r>
    </w:p>
  </w:footnote>
  <w:footnote w:id="7">
    <w:p w14:paraId="1E94B73C" w14:textId="000FB864" w:rsidR="00ED78D5" w:rsidRPr="00ED78D5" w:rsidRDefault="00ED78D5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D78D5">
        <w:t>Kvalifikovani certifikat – Certifikat koji izdaje kvalifikovano certifikaciono telo i koji potvrđuje vezu između podataka za validaciju potpisa ili pečata i fizičkog ili pravnog lica (član 3, tačka 15)</w:t>
      </w:r>
    </w:p>
  </w:footnote>
  <w:footnote w:id="8">
    <w:p w14:paraId="7F46FCCD" w14:textId="4C00C1D5" w:rsidR="00ED78D5" w:rsidRPr="00ED78D5" w:rsidRDefault="00ED78D5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D78D5">
        <w:t>Kvalifikovano certifikaciono telo</w:t>
      </w:r>
      <w:r>
        <w:t xml:space="preserve"> </w:t>
      </w:r>
      <w:r w:rsidRPr="00ED78D5">
        <w:t>– Pravno lice koje izdaje kvalifikovane certifikate i pruža druge usluge poverenja u skladu sa eIDAS regulativom (član 3, tačka 16)</w:t>
      </w:r>
    </w:p>
  </w:footnote>
  <w:footnote w:id="9">
    <w:p w14:paraId="62EE41DE" w14:textId="7B648E01" w:rsidR="00A274A3" w:rsidRPr="00A274A3" w:rsidRDefault="00A274A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A274A3">
        <w:t>Trust Service Providers (TSPs) su organizacije koje pružaju usluge elektronskog poverenja, uključujući elektronske potpise, pečate, vremenske žigove i druge usluge u vezi sa autentifikacijom i zaštitom elektronskih transakcija.</w:t>
      </w:r>
    </w:p>
  </w:footnote>
  <w:footnote w:id="10">
    <w:p w14:paraId="263C9E7E" w14:textId="55C9D67C" w:rsidR="00A274A3" w:rsidRPr="00A274A3" w:rsidRDefault="00A274A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A274A3">
        <w:t>Međusobno priznavanje elektronskih identifikacija i potpisa unutar EU omogućava da elektronski potpisi koji su validirani u jednoj članici budu automatski priznati u svim drugim članicama. Ovo je ključni element eIDAS regulative koji omogućava jedinstveno tržište digitalnih usluga u EU, olakšavajući transakcije između država članica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892" w14:textId="10AB3AB2" w:rsidR="001344BF" w:rsidRPr="009A0FA5" w:rsidRDefault="003D05BE" w:rsidP="00467643">
    <w:pPr>
      <w:pBdr>
        <w:bottom w:val="single" w:sz="4" w:space="1" w:color="auto"/>
      </w:pBdr>
      <w:ind w:firstLine="0"/>
      <w:rPr>
        <w:rFonts w:asciiTheme="minorHAnsi" w:hAnsiTheme="minorHAnsi" w:cstheme="minorHAnsi"/>
        <w:sz w:val="20"/>
        <w:szCs w:val="20"/>
        <w:lang w:val="sr-Latn-RS"/>
      </w:rPr>
    </w:pPr>
    <w:r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Sajber pravo, školska 202</w:t>
    </w:r>
    <w:r w:rsidR="00232C92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4</w:t>
    </w:r>
    <w:r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/202</w:t>
    </w:r>
    <w:r w:rsidR="00112104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5</w:t>
    </w:r>
    <w:r w:rsidRPr="009A0FA5">
      <w:rPr>
        <w:rFonts w:asciiTheme="minorHAnsi" w:eastAsia="Times New Roman" w:hAnsiTheme="minorHAnsi" w:cstheme="minorHAnsi"/>
        <w:sz w:val="20"/>
        <w:szCs w:val="20"/>
        <w:lang w:val="sr-Latn-BA"/>
      </w:rPr>
      <w:t xml:space="preserve"> – I</w:t>
    </w:r>
    <w:r w:rsidR="00112104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van Pavlović (92-20-R-ITP-S)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2FCA" w14:textId="77777777" w:rsidR="003D05BE" w:rsidRPr="00232C92" w:rsidRDefault="003D05BE" w:rsidP="003D05BE">
    <w:pPr>
      <w:jc w:val="center"/>
      <w:rPr>
        <w:rFonts w:asciiTheme="minorHAnsi" w:hAnsiTheme="minorHAnsi" w:cstheme="minorHAnsi"/>
        <w:b/>
        <w:bCs/>
      </w:rPr>
    </w:pPr>
    <w:r w:rsidRPr="00232C92">
      <w:rPr>
        <w:rFonts w:asciiTheme="minorHAnsi" w:hAnsiTheme="minorHAnsi" w:cstheme="minorHAnsi"/>
        <w:b/>
        <w:bCs/>
      </w:rPr>
      <w:t>PANEVROPSKI UNIVERZITET “APEIRON”</w:t>
    </w:r>
  </w:p>
  <w:p w14:paraId="23BD154D" w14:textId="77777777" w:rsidR="003D05BE" w:rsidRPr="00232C92" w:rsidRDefault="003D05BE" w:rsidP="003D05BE">
    <w:pPr>
      <w:jc w:val="center"/>
      <w:rPr>
        <w:rFonts w:asciiTheme="minorHAnsi" w:hAnsiTheme="minorHAnsi" w:cstheme="minorHAnsi"/>
        <w:b/>
        <w:bCs/>
      </w:rPr>
    </w:pPr>
    <w:r w:rsidRPr="00232C92">
      <w:rPr>
        <w:rFonts w:asciiTheme="minorHAnsi" w:hAnsiTheme="minorHAnsi" w:cstheme="minorHAnsi"/>
        <w:b/>
        <w:bCs/>
      </w:rPr>
      <w:t>U BANJOJ LUCI</w:t>
    </w:r>
  </w:p>
  <w:p w14:paraId="27E6F84D" w14:textId="77777777" w:rsidR="003D05BE" w:rsidRPr="00232C92" w:rsidRDefault="003D05BE" w:rsidP="003D05BE">
    <w:pPr>
      <w:jc w:val="center"/>
      <w:rPr>
        <w:rFonts w:asciiTheme="minorHAnsi" w:hAnsiTheme="minorHAnsi" w:cstheme="minorHAnsi"/>
        <w:b/>
        <w:bCs/>
      </w:rPr>
    </w:pPr>
    <w:r w:rsidRPr="00232C92">
      <w:rPr>
        <w:rFonts w:asciiTheme="minorHAnsi" w:hAnsiTheme="minorHAnsi" w:cstheme="minorHAnsi"/>
        <w:b/>
        <w:bCs/>
      </w:rPr>
      <w:t>FAKULTET INFORMACIONIH TEHNOLOGIJA</w:t>
    </w:r>
  </w:p>
  <w:p w14:paraId="078C1E47" w14:textId="77777777" w:rsidR="003D05BE" w:rsidRPr="00232C92" w:rsidRDefault="003D05BE">
    <w:pPr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66580"/>
    <w:multiLevelType w:val="multilevel"/>
    <w:tmpl w:val="82685C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E950274"/>
    <w:multiLevelType w:val="hybridMultilevel"/>
    <w:tmpl w:val="A8AA0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BA0F58"/>
    <w:multiLevelType w:val="hybridMultilevel"/>
    <w:tmpl w:val="CA909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A154DD"/>
    <w:multiLevelType w:val="hybridMultilevel"/>
    <w:tmpl w:val="DB26C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1524140">
    <w:abstractNumId w:val="0"/>
  </w:num>
  <w:num w:numId="2" w16cid:durableId="540750847">
    <w:abstractNumId w:val="0"/>
  </w:num>
  <w:num w:numId="3" w16cid:durableId="5864340">
    <w:abstractNumId w:val="0"/>
  </w:num>
  <w:num w:numId="4" w16cid:durableId="496506775">
    <w:abstractNumId w:val="0"/>
  </w:num>
  <w:num w:numId="5" w16cid:durableId="614991151">
    <w:abstractNumId w:val="0"/>
  </w:num>
  <w:num w:numId="6" w16cid:durableId="1636793775">
    <w:abstractNumId w:val="0"/>
  </w:num>
  <w:num w:numId="7" w16cid:durableId="1345716340">
    <w:abstractNumId w:val="0"/>
  </w:num>
  <w:num w:numId="8" w16cid:durableId="1050573704">
    <w:abstractNumId w:val="0"/>
  </w:num>
  <w:num w:numId="9" w16cid:durableId="219249843">
    <w:abstractNumId w:val="0"/>
  </w:num>
  <w:num w:numId="10" w16cid:durableId="759641080">
    <w:abstractNumId w:val="2"/>
  </w:num>
  <w:num w:numId="11" w16cid:durableId="906111397">
    <w:abstractNumId w:val="1"/>
  </w:num>
  <w:num w:numId="12" w16cid:durableId="634674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BF"/>
    <w:rsid w:val="00017FBC"/>
    <w:rsid w:val="000229A1"/>
    <w:rsid w:val="00034CD6"/>
    <w:rsid w:val="000371BC"/>
    <w:rsid w:val="00072EF1"/>
    <w:rsid w:val="0008011A"/>
    <w:rsid w:val="00092513"/>
    <w:rsid w:val="000C46F9"/>
    <w:rsid w:val="000D29D8"/>
    <w:rsid w:val="0010020D"/>
    <w:rsid w:val="00112104"/>
    <w:rsid w:val="00117A17"/>
    <w:rsid w:val="001344BF"/>
    <w:rsid w:val="0013642F"/>
    <w:rsid w:val="00193836"/>
    <w:rsid w:val="00196F2C"/>
    <w:rsid w:val="001B62FD"/>
    <w:rsid w:val="001F1B1D"/>
    <w:rsid w:val="002003D9"/>
    <w:rsid w:val="00200F13"/>
    <w:rsid w:val="00232C92"/>
    <w:rsid w:val="00246BDC"/>
    <w:rsid w:val="00281006"/>
    <w:rsid w:val="00292CC6"/>
    <w:rsid w:val="002B07D4"/>
    <w:rsid w:val="002C70A0"/>
    <w:rsid w:val="002F69AF"/>
    <w:rsid w:val="00303ABB"/>
    <w:rsid w:val="0030786B"/>
    <w:rsid w:val="00322C45"/>
    <w:rsid w:val="003302F6"/>
    <w:rsid w:val="00336BD0"/>
    <w:rsid w:val="0034553D"/>
    <w:rsid w:val="003468D8"/>
    <w:rsid w:val="00347029"/>
    <w:rsid w:val="003569B1"/>
    <w:rsid w:val="00364DB1"/>
    <w:rsid w:val="003711D0"/>
    <w:rsid w:val="0038412A"/>
    <w:rsid w:val="00386431"/>
    <w:rsid w:val="00393CA8"/>
    <w:rsid w:val="00395F73"/>
    <w:rsid w:val="003A245A"/>
    <w:rsid w:val="003B583D"/>
    <w:rsid w:val="003D05BE"/>
    <w:rsid w:val="003E3F46"/>
    <w:rsid w:val="003E7BF4"/>
    <w:rsid w:val="00416B0B"/>
    <w:rsid w:val="00422B56"/>
    <w:rsid w:val="0042495E"/>
    <w:rsid w:val="00430D6C"/>
    <w:rsid w:val="0043376A"/>
    <w:rsid w:val="00455B61"/>
    <w:rsid w:val="00461A16"/>
    <w:rsid w:val="00467643"/>
    <w:rsid w:val="004734D8"/>
    <w:rsid w:val="0047627B"/>
    <w:rsid w:val="00477285"/>
    <w:rsid w:val="004C0245"/>
    <w:rsid w:val="004D2F74"/>
    <w:rsid w:val="004E7016"/>
    <w:rsid w:val="004F226A"/>
    <w:rsid w:val="004F2F60"/>
    <w:rsid w:val="005037DD"/>
    <w:rsid w:val="005100C4"/>
    <w:rsid w:val="00515A3A"/>
    <w:rsid w:val="00520F9B"/>
    <w:rsid w:val="00522650"/>
    <w:rsid w:val="005332AE"/>
    <w:rsid w:val="00536528"/>
    <w:rsid w:val="00540B47"/>
    <w:rsid w:val="00541A72"/>
    <w:rsid w:val="0054719F"/>
    <w:rsid w:val="005558F5"/>
    <w:rsid w:val="005560C6"/>
    <w:rsid w:val="0055615E"/>
    <w:rsid w:val="00562E77"/>
    <w:rsid w:val="0056607D"/>
    <w:rsid w:val="005830EF"/>
    <w:rsid w:val="00585CCB"/>
    <w:rsid w:val="0059138D"/>
    <w:rsid w:val="005B4412"/>
    <w:rsid w:val="005C1C13"/>
    <w:rsid w:val="005C57DD"/>
    <w:rsid w:val="005D2B1A"/>
    <w:rsid w:val="00630DBF"/>
    <w:rsid w:val="00640F06"/>
    <w:rsid w:val="00645843"/>
    <w:rsid w:val="0066073C"/>
    <w:rsid w:val="00661522"/>
    <w:rsid w:val="00662BD8"/>
    <w:rsid w:val="00663CA6"/>
    <w:rsid w:val="0067696A"/>
    <w:rsid w:val="006840C5"/>
    <w:rsid w:val="00686BB7"/>
    <w:rsid w:val="00696B91"/>
    <w:rsid w:val="006A465C"/>
    <w:rsid w:val="006A52B8"/>
    <w:rsid w:val="006D20DF"/>
    <w:rsid w:val="006D6837"/>
    <w:rsid w:val="006F139E"/>
    <w:rsid w:val="007025A1"/>
    <w:rsid w:val="00702B08"/>
    <w:rsid w:val="007042D0"/>
    <w:rsid w:val="00710521"/>
    <w:rsid w:val="00712907"/>
    <w:rsid w:val="0071717B"/>
    <w:rsid w:val="00722520"/>
    <w:rsid w:val="007250F4"/>
    <w:rsid w:val="00733D78"/>
    <w:rsid w:val="0074367C"/>
    <w:rsid w:val="00756D5E"/>
    <w:rsid w:val="00763DC3"/>
    <w:rsid w:val="00767E3D"/>
    <w:rsid w:val="007834F4"/>
    <w:rsid w:val="00784C8D"/>
    <w:rsid w:val="00792715"/>
    <w:rsid w:val="007A6AD5"/>
    <w:rsid w:val="007E28F9"/>
    <w:rsid w:val="007F183A"/>
    <w:rsid w:val="0080012B"/>
    <w:rsid w:val="008143A3"/>
    <w:rsid w:val="00814D89"/>
    <w:rsid w:val="0082011D"/>
    <w:rsid w:val="00822ADD"/>
    <w:rsid w:val="00826ADD"/>
    <w:rsid w:val="00831D50"/>
    <w:rsid w:val="0083711C"/>
    <w:rsid w:val="00850059"/>
    <w:rsid w:val="00852F9F"/>
    <w:rsid w:val="00883894"/>
    <w:rsid w:val="00895AB2"/>
    <w:rsid w:val="008A37A5"/>
    <w:rsid w:val="008B6B6A"/>
    <w:rsid w:val="008C3454"/>
    <w:rsid w:val="0091182E"/>
    <w:rsid w:val="009228BB"/>
    <w:rsid w:val="00932522"/>
    <w:rsid w:val="00944E44"/>
    <w:rsid w:val="00967B2A"/>
    <w:rsid w:val="0097641B"/>
    <w:rsid w:val="0097749D"/>
    <w:rsid w:val="009779A2"/>
    <w:rsid w:val="009939D1"/>
    <w:rsid w:val="00994F18"/>
    <w:rsid w:val="009A0FA5"/>
    <w:rsid w:val="009A5EA7"/>
    <w:rsid w:val="009B57A2"/>
    <w:rsid w:val="009B6FC1"/>
    <w:rsid w:val="009F6AB2"/>
    <w:rsid w:val="00A0356B"/>
    <w:rsid w:val="00A0434D"/>
    <w:rsid w:val="00A11AE7"/>
    <w:rsid w:val="00A274A3"/>
    <w:rsid w:val="00A41E40"/>
    <w:rsid w:val="00A510B3"/>
    <w:rsid w:val="00A61F71"/>
    <w:rsid w:val="00A81EF1"/>
    <w:rsid w:val="00A840E1"/>
    <w:rsid w:val="00A84D97"/>
    <w:rsid w:val="00A97822"/>
    <w:rsid w:val="00AA22CC"/>
    <w:rsid w:val="00AA409C"/>
    <w:rsid w:val="00AA581C"/>
    <w:rsid w:val="00AB2F37"/>
    <w:rsid w:val="00AC0E3A"/>
    <w:rsid w:val="00AD3DBB"/>
    <w:rsid w:val="00AD3E59"/>
    <w:rsid w:val="00AE0B4A"/>
    <w:rsid w:val="00AE2D69"/>
    <w:rsid w:val="00B21958"/>
    <w:rsid w:val="00B31289"/>
    <w:rsid w:val="00B40E14"/>
    <w:rsid w:val="00B567A4"/>
    <w:rsid w:val="00B74C0F"/>
    <w:rsid w:val="00B85653"/>
    <w:rsid w:val="00B96AA4"/>
    <w:rsid w:val="00BA4255"/>
    <w:rsid w:val="00BA5612"/>
    <w:rsid w:val="00BA6013"/>
    <w:rsid w:val="00BA63B4"/>
    <w:rsid w:val="00BB60F6"/>
    <w:rsid w:val="00BC0C3C"/>
    <w:rsid w:val="00BC4A90"/>
    <w:rsid w:val="00BC7F9D"/>
    <w:rsid w:val="00BD57A2"/>
    <w:rsid w:val="00C05EDB"/>
    <w:rsid w:val="00C15EFD"/>
    <w:rsid w:val="00C23B3A"/>
    <w:rsid w:val="00C23C94"/>
    <w:rsid w:val="00C27FDE"/>
    <w:rsid w:val="00C61651"/>
    <w:rsid w:val="00C73FC6"/>
    <w:rsid w:val="00C8054F"/>
    <w:rsid w:val="00C8432A"/>
    <w:rsid w:val="00C854A7"/>
    <w:rsid w:val="00C8627E"/>
    <w:rsid w:val="00C92331"/>
    <w:rsid w:val="00C97BF6"/>
    <w:rsid w:val="00CA2737"/>
    <w:rsid w:val="00CB11F8"/>
    <w:rsid w:val="00CC036F"/>
    <w:rsid w:val="00CC40AA"/>
    <w:rsid w:val="00CD030D"/>
    <w:rsid w:val="00CF0354"/>
    <w:rsid w:val="00D15B67"/>
    <w:rsid w:val="00D21169"/>
    <w:rsid w:val="00D3216E"/>
    <w:rsid w:val="00D43BA2"/>
    <w:rsid w:val="00D506D8"/>
    <w:rsid w:val="00D53AFC"/>
    <w:rsid w:val="00D606BA"/>
    <w:rsid w:val="00D6382E"/>
    <w:rsid w:val="00D714C0"/>
    <w:rsid w:val="00D72009"/>
    <w:rsid w:val="00D952BF"/>
    <w:rsid w:val="00D97ECD"/>
    <w:rsid w:val="00DA3591"/>
    <w:rsid w:val="00DD09E0"/>
    <w:rsid w:val="00DF43B1"/>
    <w:rsid w:val="00E104C9"/>
    <w:rsid w:val="00E23B25"/>
    <w:rsid w:val="00E47BDC"/>
    <w:rsid w:val="00E523AB"/>
    <w:rsid w:val="00E62334"/>
    <w:rsid w:val="00E7615E"/>
    <w:rsid w:val="00EC23D6"/>
    <w:rsid w:val="00EC4EB5"/>
    <w:rsid w:val="00ED0BEB"/>
    <w:rsid w:val="00ED78D5"/>
    <w:rsid w:val="00EF6AF5"/>
    <w:rsid w:val="00EF725E"/>
    <w:rsid w:val="00EF75BE"/>
    <w:rsid w:val="00F40A9B"/>
    <w:rsid w:val="00F47DE3"/>
    <w:rsid w:val="00F60828"/>
    <w:rsid w:val="00F711F6"/>
    <w:rsid w:val="00F94CD4"/>
    <w:rsid w:val="00F96B86"/>
    <w:rsid w:val="00F979F8"/>
    <w:rsid w:val="00FB1B2D"/>
    <w:rsid w:val="00FB1C1F"/>
    <w:rsid w:val="00FB2540"/>
    <w:rsid w:val="00FC5895"/>
    <w:rsid w:val="00FC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F94F5"/>
  <w15:chartTrackingRefBased/>
  <w15:docId w15:val="{433E60DE-8E8E-4FB6-85BD-F88DEFCB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C92"/>
    <w:pPr>
      <w:spacing w:before="120" w:after="120" w:line="276" w:lineRule="auto"/>
      <w:ind w:firstLine="720"/>
      <w:jc w:val="both"/>
    </w:pPr>
    <w:rPr>
      <w:rFonts w:ascii="Arial" w:eastAsia="Calibri" w:hAnsi="Arial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C92"/>
    <w:pPr>
      <w:keepNext/>
      <w:keepLines/>
      <w:numPr>
        <w:numId w:val="9"/>
      </w:numPr>
      <w:spacing w:before="480" w:after="0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C92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C92"/>
    <w:pPr>
      <w:keepNext/>
      <w:keepLines/>
      <w:numPr>
        <w:ilvl w:val="2"/>
        <w:numId w:val="9"/>
      </w:numPr>
      <w:spacing w:before="200" w:after="0"/>
      <w:outlineLvl w:val="2"/>
    </w:pPr>
    <w:rPr>
      <w:rFonts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C92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92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92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92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92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92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92"/>
    <w:rPr>
      <w:rFonts w:ascii="Arial" w:eastAsiaTheme="majorEastAsia" w:hAnsi="Arial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2C9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2C92"/>
    <w:rPr>
      <w:rFonts w:ascii="Arial" w:eastAsiaTheme="majorEastAsia" w:hAnsi="Arial" w:cstheme="majorBidi"/>
      <w:b/>
      <w:bCs/>
      <w:color w:val="4472C4" w:themeColor="accent1"/>
      <w:kern w:val="0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2C92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92"/>
    <w:rPr>
      <w:rFonts w:asciiTheme="majorHAnsi" w:eastAsiaTheme="majorEastAsia" w:hAnsiTheme="majorHAnsi" w:cstheme="majorBidi"/>
      <w:color w:val="1F3763" w:themeColor="accent1" w:themeShade="7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92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92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92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9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C92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32C92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32C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C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C92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C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C92"/>
    <w:rPr>
      <w:rFonts w:ascii="Arial" w:eastAsia="Calibri" w:hAnsi="Arial" w:cs="Times New Roman"/>
      <w:b/>
      <w:bCs/>
      <w:kern w:val="0"/>
      <w:sz w:val="20"/>
      <w:szCs w:val="20"/>
      <w14:ligatures w14:val="none"/>
    </w:rPr>
  </w:style>
  <w:style w:type="character" w:customStyle="1" w:styleId="expand">
    <w:name w:val="expand"/>
    <w:basedOn w:val="DefaultParagraphFont"/>
    <w:rsid w:val="00232C92"/>
  </w:style>
  <w:style w:type="paragraph" w:styleId="Footer">
    <w:name w:val="footer"/>
    <w:basedOn w:val="Normal"/>
    <w:link w:val="FooterChar"/>
    <w:uiPriority w:val="99"/>
    <w:unhideWhenUsed/>
    <w:rsid w:val="00232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92"/>
    <w:rPr>
      <w:rFonts w:ascii="Arial" w:eastAsia="Calibri" w:hAnsi="Arial" w:cs="Times New Roman"/>
      <w:kern w:val="0"/>
      <w:szCs w:val="22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32C9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2C92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2C92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2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92"/>
    <w:rPr>
      <w:rFonts w:ascii="Arial" w:eastAsia="Calibri" w:hAnsi="Arial" w:cs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32C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2C92"/>
    <w:pPr>
      <w:ind w:left="720"/>
      <w:contextualSpacing/>
    </w:pPr>
  </w:style>
  <w:style w:type="paragraph" w:customStyle="1" w:styleId="TableContents">
    <w:name w:val="Table Contents"/>
    <w:basedOn w:val="Normal"/>
    <w:rsid w:val="00232C92"/>
    <w:pPr>
      <w:widowControl w:val="0"/>
      <w:suppressLineNumbers/>
      <w:suppressAutoHyphens/>
      <w:spacing w:after="0" w:line="240" w:lineRule="auto"/>
    </w:pPr>
    <w:rPr>
      <w:rFonts w:ascii="Times New Roman" w:eastAsia="Droid Sans Fallback" w:hAnsi="Times New Roman" w:cs="Lohit Hindi"/>
      <w:kern w:val="1"/>
      <w:szCs w:val="24"/>
      <w:lang w:eastAsia="hi-IN" w:bidi="hi-IN"/>
    </w:rPr>
  </w:style>
  <w:style w:type="table" w:styleId="TableGrid">
    <w:name w:val="Table Grid"/>
    <w:basedOn w:val="TableNormal"/>
    <w:uiPriority w:val="39"/>
    <w:rsid w:val="00232C9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32C92"/>
    <w:pPr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32C92"/>
    <w:pPr>
      <w:spacing w:before="0"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32C92"/>
    <w:pPr>
      <w:spacing w:before="0"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32C92"/>
    <w:pPr>
      <w:spacing w:before="0"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32C92"/>
    <w:pPr>
      <w:spacing w:before="0"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32C92"/>
    <w:pPr>
      <w:spacing w:before="0"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32C92"/>
    <w:pPr>
      <w:spacing w:before="0"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32C92"/>
    <w:pPr>
      <w:spacing w:before="0"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32C92"/>
    <w:pPr>
      <w:spacing w:before="0"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32C92"/>
    <w:pPr>
      <w:numPr>
        <w:numId w:val="0"/>
      </w:numPr>
      <w:jc w:val="left"/>
      <w:outlineLvl w:val="9"/>
    </w:pPr>
    <w:rPr>
      <w:lang w:eastAsia="ja-JP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1F71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1F71"/>
    <w:rPr>
      <w:rFonts w:ascii="Arial" w:eastAsia="Calibri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61F7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61A1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468D8"/>
  </w:style>
  <w:style w:type="paragraph" w:styleId="TableofFigures">
    <w:name w:val="table of figures"/>
    <w:basedOn w:val="Normal"/>
    <w:next w:val="Normal"/>
    <w:uiPriority w:val="99"/>
    <w:unhideWhenUsed/>
    <w:rsid w:val="00EF75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Eur14</b:Tag>
    <b:SourceType>InternetSite</b:SourceType>
    <b:Guid>{29DDA7A7-F396-44A8-8F0E-BDD072F9A2F5}</b:Guid>
    <b:Title>Regulation (EU) No 910/2014 of the European Parliament and of the Council of 23 July 2014 on electronic identification and trust services for electronic transactions in the internal market and repealing Directive 1999/93/EC</b:Title>
    <b:Year>2014</b:Year>
    <b:Author>
      <b:Author>
        <b:NameList>
          <b:Person>
            <b:Last>Council</b:Last>
            <b:First>European</b:First>
            <b:Middle>Parliament and</b:Middle>
          </b:Person>
        </b:NameList>
      </b:Author>
    </b:Author>
    <b:Month>Jul</b:Month>
    <b:Day>23</b:Day>
    <b:YearAccessed>2025</b:YearAccessed>
    <b:MonthAccessed>Mart</b:MonthAccessed>
    <b:DayAccessed>21</b:DayAccessed>
    <b:URL>https://eur-lex.europa.eu/legal-content/EN/TXT/?uri=CELEX%3A32014R0910</b:URL>
    <b:RefOrder>1</b:RefOrder>
  </b:Source>
  <b:Source>
    <b:Tag>Zak15</b:Tag>
    <b:SourceType>Report</b:SourceType>
    <b:Guid>{25588B3A-7A83-4337-8E36-40C2A38AFD7C}</b:Guid>
    <b:Title>Zakon o elektronskom potpisu Republike Srpske</b:Title>
    <b:Year>2015</b:Year>
    <b:Publisher>Službeni glasnik RS, br. 106/15</b:Publisher>
    <b:RefOrder>2</b:RefOrder>
  </b:Source>
  <b:Source>
    <b:Tag>SMa20</b:Tag>
    <b:SourceType>JournalArticle</b:SourceType>
    <b:Guid>{DAA1F71A-C19C-41A5-92DE-03BC42F704E6}</b:Guid>
    <b:Title>Procjena usklađenosti u postupku primjene zakona o digitalnom potpisu Republike Srpske i usaglašenost sa eIDAS regulativom</b:Title>
    <b:Year>2020</b:Year>
    <b:City>Banja Luka</b:City>
    <b:JournalName>Godišnjak Fakulteta pravnih nauka</b:JournalName>
    <b:Pages>241-255</b:Pages>
    <b:Volume>10</b:Volume>
    <b:Issue>10</b:Issue>
    <b:Author>
      <b:Author>
        <b:NameList>
          <b:Person>
            <b:Last>Macan</b:Last>
            <b:First>S.</b:First>
          </b:Person>
        </b:NameList>
      </b:Author>
    </b:Author>
    <b:YearAccessed>2025</b:YearAccessed>
    <b:MonthAccessed>Mart</b:MonthAccessed>
    <b:DayAccessed>21</b:DayAccessed>
    <b:URL>https://www.gfpn-au.com/sites/default/files/GFPN-10-10/Godisnjak%2010-10-241-255.pdf?utm_source=chatgpt.com</b:URL>
    <b:DOI>10.7251/GFP2010241M</b:DOI>
    <b:RefOrder>3</b:RefOrder>
  </b:Source>
</b:Sources>
</file>

<file path=customXml/itemProps1.xml><?xml version="1.0" encoding="utf-8"?>
<ds:datastoreItem xmlns:ds="http://schemas.openxmlformats.org/officeDocument/2006/customXml" ds:itemID="{28DEFA66-48ED-4A66-BC1C-36D091C47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2894</Words>
  <Characters>16501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Pavlovic</dc:creator>
  <cp:keywords/>
  <dc:description/>
  <cp:lastModifiedBy>Ivan Pavlovic</cp:lastModifiedBy>
  <cp:revision>2</cp:revision>
  <cp:lastPrinted>2025-03-21T03:26:00Z</cp:lastPrinted>
  <dcterms:created xsi:type="dcterms:W3CDTF">2025-03-26T04:10:00Z</dcterms:created>
  <dcterms:modified xsi:type="dcterms:W3CDTF">2025-03-26T04:10:00Z</dcterms:modified>
</cp:coreProperties>
</file>