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Unidad 9 - El modelo Relacional</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En los primeros años de las bases de datos, cada aplicación almacena datos en su propia estructura única. Cuando los desarrolladores querían crear aplicaciones para usar esos datos, tenían que saber mucho sobre la estructura de datos particular para encontrar los datos que necesitaban. Estas estructuras de datos eran ineficientes, difíciles de mantener y difíciles de optimizar para ofrecer un buen rendimiento de la aplicación. El modelo de base de datos relacional se diseñó para resolver el problema de varias estructuras de datos arbitrarias.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El modelo relacional proporciona una forma estándar de representar y consultar datos que cualquier aplicación podría utilizar. Desde el principio, los desarrolladores reconocieron que la principal fortaleza del modelo de base de datos relacional estaba en el uso de tablas, que eran una forma intuitiva, eficiente y flexible de almacenar y acceder a información estructurada.</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Con el tiempo, cuando los desarrolladores comenzaron a utilizar el lenguaje de consulta estructurado (SQL) para escribir y consultar datos en una base de datos, surgió otra fortaleza del modelo relacional. Durante muchos años, se utilizó ampliamente el SQL como lenguaje para consultas de bases de datos. El SQL, que se basa en el álgebra relacional, proporciona un lenguaje matemático internamente consistente que facilita la mejora del rendimiento de todas las consultas de la base de datos. En comparación, otros enfoques deben definir consultas individuales.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