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F1C1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2: </w:t>
      </w:r>
      <w:r>
        <w:rPr>
          <w:rFonts w:ascii="Times New Roman" w:hAnsi="Times New Roman" w:cs="Times New Roman"/>
          <w:sz w:val="28"/>
          <w:szCs w:val="28"/>
        </w:rPr>
        <w:t xml:space="preserve">Схема компонентов (Component Diagram) Разработайте </w:t>
      </w:r>
      <w:bookmarkStart w:id="0" w:name="_GoBack"/>
      <w:r>
        <w:rPr>
          <w:rFonts w:ascii="Times New Roman" w:hAnsi="Times New Roman" w:cs="Times New Roman"/>
          <w:sz w:val="28"/>
          <w:szCs w:val="28"/>
        </w:rPr>
        <w:t>UML Component Diagram</w:t>
      </w:r>
      <w:bookmarkEnd w:id="0"/>
      <w:r>
        <w:rPr>
          <w:rFonts w:ascii="Times New Roman" w:hAnsi="Times New Roman" w:cs="Times New Roman"/>
          <w:sz w:val="28"/>
          <w:szCs w:val="28"/>
        </w:rPr>
        <w:t>, отображающий основные компоненты вашего приложения и их взаимодействие.</w:t>
      </w:r>
    </w:p>
    <w:p w14:paraId="264AC0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8E3E1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14:paraId="48B43559"/>
    <w:p w14:paraId="59E94E20">
      <w:r>
        <w:drawing>
          <wp:inline distT="0" distB="0" distL="114300" distR="114300">
            <wp:extent cx="5268595" cy="2514600"/>
            <wp:effectExtent l="0" t="0" r="4445" b="0"/>
            <wp:docPr id="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37CA8"/>
    <w:p w14:paraId="6DD1BE0F">
      <w:pPr>
        <w:rPr>
          <w:rFonts w:hint="default"/>
        </w:rPr>
      </w:pPr>
      <w:r>
        <w:rPr>
          <w:rFonts w:hint="default"/>
        </w:rPr>
        <w:t>@startuml</w:t>
      </w:r>
    </w:p>
    <w:p w14:paraId="1301F2FE">
      <w:pPr>
        <w:rPr>
          <w:rFonts w:hint="default"/>
        </w:rPr>
      </w:pPr>
      <w:r>
        <w:rPr>
          <w:rFonts w:hint="default"/>
        </w:rPr>
        <w:t>skinparam componentStyle rectangle</w:t>
      </w:r>
    </w:p>
    <w:p w14:paraId="7B715A2A">
      <w:pPr>
        <w:rPr>
          <w:rFonts w:hint="default"/>
        </w:rPr>
      </w:pPr>
    </w:p>
    <w:p w14:paraId="52659137">
      <w:pPr>
        <w:rPr>
          <w:rFonts w:hint="default"/>
        </w:rPr>
      </w:pPr>
      <w:r>
        <w:rPr>
          <w:rFonts w:hint="default"/>
        </w:rPr>
        <w:t>component "Web Client\n(Клиентское веб-приложение)" as WebClient</w:t>
      </w:r>
    </w:p>
    <w:p w14:paraId="5B4CA3D0">
      <w:pPr>
        <w:rPr>
          <w:rFonts w:hint="default"/>
        </w:rPr>
      </w:pPr>
      <w:r>
        <w:rPr>
          <w:rFonts w:hint="default"/>
        </w:rPr>
        <w:t>component "Task Service\n(Сервис задач)" as TaskService</w:t>
      </w:r>
    </w:p>
    <w:p w14:paraId="578C7EA0">
      <w:pPr>
        <w:rPr>
          <w:rFonts w:hint="default"/>
        </w:rPr>
      </w:pPr>
      <w:r>
        <w:rPr>
          <w:rFonts w:hint="default"/>
        </w:rPr>
        <w:t>component "Auth Service\n(Сервис аутентификации)" as AuthService</w:t>
      </w:r>
    </w:p>
    <w:p w14:paraId="2A893586">
      <w:pPr>
        <w:rPr>
          <w:rFonts w:hint="default"/>
        </w:rPr>
      </w:pPr>
      <w:r>
        <w:rPr>
          <w:rFonts w:hint="default"/>
        </w:rPr>
        <w:t>database "Database\n(База данных)" as DB</w:t>
      </w:r>
    </w:p>
    <w:p w14:paraId="2E3BB9F2">
      <w:pPr>
        <w:rPr>
          <w:rFonts w:hint="default"/>
        </w:rPr>
      </w:pPr>
    </w:p>
    <w:p w14:paraId="719B797B">
      <w:pPr>
        <w:rPr>
          <w:rFonts w:hint="default"/>
        </w:rPr>
      </w:pPr>
      <w:r>
        <w:rPr>
          <w:rFonts w:hint="default"/>
        </w:rPr>
        <w:t>WebClient --&gt; TaskService : REST API</w:t>
      </w:r>
    </w:p>
    <w:p w14:paraId="2EB0F954">
      <w:pPr>
        <w:rPr>
          <w:rFonts w:hint="default"/>
        </w:rPr>
      </w:pPr>
      <w:r>
        <w:rPr>
          <w:rFonts w:hint="default"/>
        </w:rPr>
        <w:t>WebClient --&gt; AuthService : Аутентификация</w:t>
      </w:r>
    </w:p>
    <w:p w14:paraId="476EBA0C">
      <w:pPr>
        <w:rPr>
          <w:rFonts w:hint="default"/>
        </w:rPr>
      </w:pPr>
      <w:r>
        <w:rPr>
          <w:rFonts w:hint="default"/>
        </w:rPr>
        <w:t>TaskService --&gt; DB : CRUD операций с задачами</w:t>
      </w:r>
    </w:p>
    <w:p w14:paraId="71394AEE">
      <w:pPr>
        <w:rPr>
          <w:rFonts w:hint="default"/>
        </w:rPr>
      </w:pPr>
      <w:r>
        <w:rPr>
          <w:rFonts w:hint="default"/>
        </w:rPr>
        <w:t>TaskService --&gt; AuthService : Проверка прав доступа</w:t>
      </w:r>
    </w:p>
    <w:p w14:paraId="483EB3E2">
      <w:pPr>
        <w:rPr>
          <w:rFonts w:hint="default"/>
        </w:rPr>
      </w:pPr>
      <w:r>
        <w:rPr>
          <w:rFonts w:hint="default"/>
        </w:rPr>
        <w:t>@enduml</w:t>
      </w:r>
    </w:p>
    <w:p w14:paraId="23E41774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Web Client</w:t>
      </w:r>
      <w:r>
        <w:t xml:space="preserve"> — пользовательский интерфейс для создания, просмотра и закрытия задач</w:t>
      </w:r>
    </w:p>
    <w:p w14:paraId="77BF2E24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Task Service</w:t>
      </w:r>
      <w:r>
        <w:t xml:space="preserve"> — бизнес-логика управления задачами</w:t>
      </w:r>
    </w:p>
    <w:p w14:paraId="388C6C3B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Auth Service</w:t>
      </w:r>
      <w:r>
        <w:t xml:space="preserve"> — отвечает за аутентификацию и авторизацию пользователей</w:t>
      </w:r>
    </w:p>
    <w:p w14:paraId="437FDACC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Database</w:t>
      </w:r>
      <w:r>
        <w:t xml:space="preserve"> — хранение данных о задачах, пользователях и статусах</w:t>
      </w:r>
    </w:p>
    <w:p w14:paraId="2DACA51D">
      <w:pPr>
        <w:pStyle w:val="5"/>
        <w:keepNext w:val="0"/>
        <w:keepLines w:val="0"/>
        <w:widowControl/>
        <w:suppressLineNumbers w:val="0"/>
      </w:pPr>
      <w:r>
        <w:t xml:space="preserve">Взаимодействие компонентов реализовано через </w:t>
      </w:r>
      <w:r>
        <w:rPr>
          <w:rStyle w:val="4"/>
        </w:rPr>
        <w:t>REST API</w:t>
      </w:r>
      <w:r>
        <w:t>, а доступ к операциям контролируется через сервис аутентификации.</w:t>
      </w:r>
    </w:p>
    <w:p w14:paraId="204132D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C50228"/>
    <w:rsid w:val="79C5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2026-01-18T17:52:00Z</dcterms:created>
  <dc:creator>Иван Плотников</dc:creator>
  <cp:lastModifiedBy>Иван Плотников</cp:lastModifiedBy>
  <dcterms:modified xsi:type="dcterms:W3CDTF">2026-01-18T17:53:09Z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ACFB67C31B074213BA4C56AF2E0610F7_11</vt:lpwstr>
  </property>
</Properties>
</file>