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Статусы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Кол-во заказов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Разовый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Постоянный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Оплаты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Отлично платит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Средне платит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Плохо платит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Гемморойность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Прибыльность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Топ 80% прибыли (за все время)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Малая прибыльность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Рентабельность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Топ 30% рентабельных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Средний 50% рентабельных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Статусы клиентов.docx</dc:title>
</cp:coreProperties>
</file>