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9883358" wp14:paraId="2C078E63" wp14:textId="637075B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883358" w:rsidR="12175B8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The river flowed gently.</w:t>
      </w:r>
      <w:r>
        <w:br/>
      </w:r>
      <w:r w:rsidRPr="69883358" w:rsidR="12175B8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It reflected the moonlight.</w:t>
      </w:r>
      <w:r>
        <w:br/>
      </w:r>
      <w:r w:rsidRPr="69883358" w:rsidR="12175B8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Nearby, an owl hooted.</w:t>
      </w:r>
      <w:r>
        <w:br/>
      </w:r>
      <w:r w:rsidRPr="69883358" w:rsidR="12175B8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The forest seemed mystical.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F66A03"/>
    <w:rsid w:val="12175B8A"/>
    <w:rsid w:val="62F66A03"/>
    <w:rsid w:val="6988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66A03"/>
  <w15:chartTrackingRefBased/>
  <w15:docId w15:val="{B6FAB514-F495-434E-B8F9-8FBA9C2375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2025-01-18T08:46:40.8544874Z</dcterms:created>
  <dcterms:modified xsi:type="dcterms:W3CDTF">2025-01-18T08:47:14.6700549Z</dcterms:modified>
  <dc:creator>Ivan Popov</dc:creator>
  <lastModifiedBy>Ivan Popov</lastModifiedBy>
</coreProperties>
</file>