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1B65" w14:textId="2120E1ED" w:rsidR="00797FFB" w:rsidRPr="00EF49B3" w:rsidRDefault="00797FFB" w:rsidP="00797FFB">
      <w:pPr>
        <w:spacing w:after="0" w:line="240" w:lineRule="auto"/>
        <w:rPr>
          <w:rFonts w:ascii="Times New Roman" w:hAnsi="Times New Roman" w:cs="Times New Roman"/>
          <w:b/>
          <w:sz w:val="36"/>
          <w:szCs w:val="24"/>
        </w:rPr>
      </w:pPr>
      <w:r w:rsidRPr="00EF49B3">
        <w:rPr>
          <w:rFonts w:ascii="Times New Roman" w:hAnsi="Times New Roman" w:cs="Times New Roman"/>
          <w:b/>
          <w:sz w:val="36"/>
          <w:szCs w:val="24"/>
        </w:rPr>
        <w:t xml:space="preserve">Nombre: </w:t>
      </w:r>
      <w:r w:rsidR="00867E4A" w:rsidRPr="00EF49B3">
        <w:rPr>
          <w:rFonts w:ascii="Times New Roman" w:hAnsi="Times New Roman" w:cs="Times New Roman"/>
          <w:b/>
          <w:sz w:val="36"/>
          <w:szCs w:val="24"/>
        </w:rPr>
        <w:t>Marlon Ivan Carreto Rivera</w:t>
      </w:r>
    </w:p>
    <w:p w14:paraId="0BA66663" w14:textId="77777777" w:rsidR="00E546CE" w:rsidRPr="00EF49B3" w:rsidRDefault="00E546CE" w:rsidP="00797FFB">
      <w:pPr>
        <w:spacing w:after="0" w:line="240" w:lineRule="auto"/>
        <w:rPr>
          <w:rFonts w:ascii="Times New Roman" w:hAnsi="Times New Roman" w:cs="Times New Roman"/>
          <w:b/>
          <w:sz w:val="36"/>
          <w:szCs w:val="24"/>
        </w:rPr>
      </w:pPr>
    </w:p>
    <w:p w14:paraId="0B0C6929" w14:textId="3CF6DA99" w:rsidR="00797FFB" w:rsidRPr="00EF49B3" w:rsidRDefault="00797FFB" w:rsidP="00797FFB">
      <w:pPr>
        <w:spacing w:after="0" w:line="240" w:lineRule="auto"/>
        <w:rPr>
          <w:rFonts w:ascii="Times New Roman" w:hAnsi="Times New Roman" w:cs="Times New Roman"/>
          <w:b/>
          <w:sz w:val="36"/>
          <w:szCs w:val="24"/>
        </w:rPr>
      </w:pPr>
      <w:r w:rsidRPr="00EF49B3">
        <w:rPr>
          <w:rFonts w:ascii="Times New Roman" w:hAnsi="Times New Roman" w:cs="Times New Roman"/>
          <w:b/>
          <w:sz w:val="36"/>
          <w:szCs w:val="24"/>
        </w:rPr>
        <w:t xml:space="preserve">Registro </w:t>
      </w:r>
      <w:r w:rsidR="00E546CE" w:rsidRPr="00EF49B3">
        <w:rPr>
          <w:rFonts w:ascii="Times New Roman" w:hAnsi="Times New Roman" w:cs="Times New Roman"/>
          <w:b/>
          <w:sz w:val="36"/>
          <w:szCs w:val="24"/>
        </w:rPr>
        <w:t xml:space="preserve">Académico: </w:t>
      </w:r>
      <w:r w:rsidR="00165941" w:rsidRPr="00EF49B3">
        <w:rPr>
          <w:rFonts w:ascii="Times New Roman" w:hAnsi="Times New Roman" w:cs="Times New Roman"/>
          <w:b/>
          <w:sz w:val="36"/>
          <w:szCs w:val="24"/>
        </w:rPr>
        <w:t>201230088</w:t>
      </w:r>
    </w:p>
    <w:p w14:paraId="2348FD26" w14:textId="77777777" w:rsidR="00E546CE" w:rsidRPr="00E546CE" w:rsidRDefault="00E546CE" w:rsidP="00797FFB">
      <w:pPr>
        <w:spacing w:after="0" w:line="240" w:lineRule="auto"/>
        <w:rPr>
          <w:rFonts w:ascii="Times New Roman" w:hAnsi="Times New Roman" w:cs="Times New Roman"/>
          <w:b/>
          <w:sz w:val="24"/>
          <w:szCs w:val="18"/>
        </w:rPr>
      </w:pPr>
    </w:p>
    <w:p w14:paraId="1787317C" w14:textId="182DB926" w:rsidR="00EE632E" w:rsidRPr="00E546CE" w:rsidRDefault="00EE632E" w:rsidP="00797FFB">
      <w:pPr>
        <w:spacing w:after="0" w:line="240" w:lineRule="auto"/>
        <w:jc w:val="center"/>
        <w:rPr>
          <w:rFonts w:ascii="Times New Roman" w:hAnsi="Times New Roman" w:cs="Times New Roman"/>
          <w:sz w:val="24"/>
          <w:szCs w:val="18"/>
        </w:rPr>
      </w:pPr>
      <w:r w:rsidRPr="00E546CE">
        <w:rPr>
          <w:rFonts w:ascii="Times New Roman" w:hAnsi="Times New Roman" w:cs="Times New Roman"/>
          <w:b/>
          <w:sz w:val="24"/>
          <w:szCs w:val="18"/>
        </w:rPr>
        <w:t>Curso:</w:t>
      </w:r>
      <w:r w:rsidRPr="00E546CE">
        <w:rPr>
          <w:rFonts w:ascii="Times New Roman" w:hAnsi="Times New Roman" w:cs="Times New Roman"/>
          <w:sz w:val="24"/>
          <w:szCs w:val="18"/>
        </w:rPr>
        <w:t xml:space="preserve"> Ingeniería Geotécnica       Cohorte 202</w:t>
      </w:r>
      <w:r w:rsidR="00FE19AD">
        <w:rPr>
          <w:rFonts w:ascii="Times New Roman" w:hAnsi="Times New Roman" w:cs="Times New Roman"/>
          <w:sz w:val="24"/>
          <w:szCs w:val="18"/>
        </w:rPr>
        <w:t>6</w:t>
      </w:r>
    </w:p>
    <w:p w14:paraId="38821C7E" w14:textId="43FBC4BE" w:rsidR="00EE632E" w:rsidRPr="00E546CE" w:rsidRDefault="00EE632E" w:rsidP="00EE632E">
      <w:pPr>
        <w:pBdr>
          <w:bottom w:val="single" w:sz="12" w:space="1" w:color="auto"/>
        </w:pBdr>
        <w:spacing w:after="0"/>
        <w:jc w:val="center"/>
        <w:rPr>
          <w:rFonts w:ascii="Times New Roman" w:hAnsi="Times New Roman" w:cs="Times New Roman"/>
          <w:sz w:val="24"/>
          <w:szCs w:val="18"/>
        </w:rPr>
      </w:pPr>
      <w:r w:rsidRPr="00E546CE">
        <w:rPr>
          <w:rFonts w:ascii="Times New Roman" w:hAnsi="Times New Roman" w:cs="Times New Roman"/>
          <w:b/>
          <w:sz w:val="24"/>
          <w:szCs w:val="18"/>
        </w:rPr>
        <w:t>Docente</w:t>
      </w:r>
      <w:r w:rsidRPr="00E546CE">
        <w:rPr>
          <w:rFonts w:ascii="Times New Roman" w:hAnsi="Times New Roman" w:cs="Times New Roman"/>
          <w:sz w:val="24"/>
          <w:szCs w:val="18"/>
        </w:rPr>
        <w:t xml:space="preserve">: </w:t>
      </w:r>
      <w:proofErr w:type="spellStart"/>
      <w:r w:rsidRPr="00E546CE">
        <w:rPr>
          <w:rFonts w:ascii="Times New Roman" w:hAnsi="Times New Roman" w:cs="Times New Roman"/>
          <w:sz w:val="24"/>
          <w:szCs w:val="18"/>
        </w:rPr>
        <w:t>Msc</w:t>
      </w:r>
      <w:proofErr w:type="spellEnd"/>
      <w:r w:rsidRPr="00E546CE">
        <w:rPr>
          <w:rFonts w:ascii="Times New Roman" w:hAnsi="Times New Roman" w:cs="Times New Roman"/>
          <w:sz w:val="24"/>
          <w:szCs w:val="18"/>
        </w:rPr>
        <w:t>. Ing. Mario L. Cifuentes Jacobs</w:t>
      </w:r>
    </w:p>
    <w:p w14:paraId="728BDB52" w14:textId="52817D15" w:rsidR="00EE632E" w:rsidRDefault="00EE632E" w:rsidP="00EE632E">
      <w:pPr>
        <w:spacing w:after="0"/>
        <w:jc w:val="center"/>
        <w:rPr>
          <w:rFonts w:ascii="Times New Roman" w:hAnsi="Times New Roman" w:cs="Times New Roman"/>
          <w:sz w:val="24"/>
          <w:szCs w:val="18"/>
        </w:rPr>
      </w:pPr>
      <w:r w:rsidRPr="00E546CE">
        <w:rPr>
          <w:rFonts w:ascii="Times New Roman" w:hAnsi="Times New Roman" w:cs="Times New Roman"/>
          <w:b/>
          <w:sz w:val="28"/>
          <w:szCs w:val="18"/>
        </w:rPr>
        <w:t xml:space="preserve">Evaluación Parcial </w:t>
      </w:r>
      <w:r w:rsidRPr="00E546CE">
        <w:rPr>
          <w:rFonts w:ascii="Times New Roman" w:hAnsi="Times New Roman" w:cs="Times New Roman"/>
          <w:sz w:val="28"/>
          <w:szCs w:val="18"/>
        </w:rPr>
        <w:t>Valor</w:t>
      </w:r>
      <w:r w:rsidRPr="00E546CE">
        <w:rPr>
          <w:rFonts w:ascii="Times New Roman" w:hAnsi="Times New Roman" w:cs="Times New Roman"/>
          <w:sz w:val="24"/>
          <w:szCs w:val="18"/>
        </w:rPr>
        <w:t xml:space="preserve"> </w:t>
      </w:r>
      <w:r w:rsidR="00FE7995">
        <w:rPr>
          <w:rFonts w:ascii="Times New Roman" w:hAnsi="Times New Roman" w:cs="Times New Roman"/>
          <w:sz w:val="24"/>
          <w:szCs w:val="18"/>
        </w:rPr>
        <w:t>20</w:t>
      </w:r>
      <w:r w:rsidRPr="00E546CE">
        <w:rPr>
          <w:rFonts w:ascii="Times New Roman" w:hAnsi="Times New Roman" w:cs="Times New Roman"/>
          <w:sz w:val="24"/>
          <w:szCs w:val="18"/>
        </w:rPr>
        <w:t xml:space="preserve"> puntos</w:t>
      </w:r>
    </w:p>
    <w:p w14:paraId="4BA21CFE" w14:textId="7CFC64F8" w:rsidR="007267A9" w:rsidRDefault="006C0412" w:rsidP="00F17D37">
      <w:pPr>
        <w:rPr>
          <w:rFonts w:ascii="Times New Roman" w:hAnsi="Times New Roman" w:cs="Times New Roman"/>
          <w:noProof/>
        </w:rPr>
      </w:pPr>
      <w:r w:rsidRPr="00E546CE">
        <w:rPr>
          <w:rFonts w:ascii="Times New Roman" w:hAnsi="Times New Roman" w:cs="Times New Roman"/>
          <w:b/>
          <w:bCs/>
        </w:rPr>
        <w:t>Serie I: Empleando criterios de la NSE 2.1 (</w:t>
      </w:r>
      <w:r w:rsidR="0082428F">
        <w:rPr>
          <w:rFonts w:ascii="Times New Roman" w:hAnsi="Times New Roman" w:cs="Times New Roman"/>
          <w:b/>
          <w:bCs/>
        </w:rPr>
        <w:t>Versión 20</w:t>
      </w:r>
      <w:r w:rsidR="007267A9">
        <w:rPr>
          <w:rFonts w:ascii="Times New Roman" w:hAnsi="Times New Roman" w:cs="Times New Roman"/>
          <w:b/>
          <w:bCs/>
        </w:rPr>
        <w:t>24</w:t>
      </w:r>
      <w:r w:rsidR="0082428F">
        <w:rPr>
          <w:rFonts w:ascii="Times New Roman" w:hAnsi="Times New Roman" w:cs="Times New Roman"/>
          <w:b/>
          <w:bCs/>
        </w:rPr>
        <w:t>)</w:t>
      </w:r>
    </w:p>
    <w:p w14:paraId="04D851D5" w14:textId="77777777" w:rsidR="00E070AB" w:rsidRDefault="00E070AB" w:rsidP="00E070AB">
      <w:pPr>
        <w:rPr>
          <w:rFonts w:ascii="Times New Roman" w:hAnsi="Times New Roman" w:cs="Times New Roman"/>
          <w:b/>
          <w:bCs/>
        </w:rPr>
      </w:pPr>
    </w:p>
    <w:tbl>
      <w:tblPr>
        <w:tblStyle w:val="Tablaconcuadrcula5oscura-nfasis1"/>
        <w:tblpPr w:leftFromText="141" w:rightFromText="141" w:vertAnchor="text" w:horzAnchor="margin" w:tblpXSpec="center" w:tblpY="-168"/>
        <w:tblW w:w="13244" w:type="dxa"/>
        <w:tblLayout w:type="fixed"/>
        <w:tblLook w:val="04A0" w:firstRow="1" w:lastRow="0" w:firstColumn="1" w:lastColumn="0" w:noHBand="0" w:noVBand="1"/>
      </w:tblPr>
      <w:tblGrid>
        <w:gridCol w:w="1413"/>
        <w:gridCol w:w="1134"/>
        <w:gridCol w:w="1843"/>
        <w:gridCol w:w="2835"/>
        <w:gridCol w:w="4110"/>
        <w:gridCol w:w="1900"/>
        <w:gridCol w:w="9"/>
      </w:tblGrid>
      <w:tr w:rsidR="00F17D37" w:rsidRPr="00867E4A" w14:paraId="0CAF08E3" w14:textId="77777777" w:rsidTr="00F965A6">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244" w:type="dxa"/>
            <w:gridSpan w:val="7"/>
          </w:tcPr>
          <w:p w14:paraId="79C81A8A" w14:textId="77777777" w:rsidR="00F17D37" w:rsidRPr="00867E4A" w:rsidRDefault="00F17D37" w:rsidP="006A7DFC">
            <w:pPr>
              <w:pStyle w:val="Prrafodelista"/>
              <w:ind w:left="0"/>
              <w:jc w:val="center"/>
              <w:rPr>
                <w:rFonts w:ascii="Times New Roman" w:hAnsi="Times New Roman" w:cs="Times New Roman"/>
                <w:b w:val="0"/>
                <w:bCs w:val="0"/>
                <w:noProof/>
                <w:sz w:val="24"/>
                <w:szCs w:val="24"/>
              </w:rPr>
            </w:pPr>
            <w:r w:rsidRPr="00867E4A">
              <w:rPr>
                <w:rFonts w:ascii="Times New Roman" w:hAnsi="Times New Roman" w:cs="Times New Roman"/>
                <w:noProof/>
                <w:sz w:val="32"/>
                <w:szCs w:val="32"/>
              </w:rPr>
              <w:lastRenderedPageBreak/>
              <w:t xml:space="preserve">Plan de Exploración-Estudio Geotécnico </w:t>
            </w:r>
          </w:p>
        </w:tc>
      </w:tr>
      <w:tr w:rsidR="00A9015F" w:rsidRPr="00867E4A" w14:paraId="1FE70DA3" w14:textId="77777777" w:rsidTr="00F965A6">
        <w:trPr>
          <w:gridAfter w:val="1"/>
          <w:cnfStyle w:val="000000100000" w:firstRow="0" w:lastRow="0" w:firstColumn="0" w:lastColumn="0" w:oddVBand="0" w:evenVBand="0" w:oddHBand="1" w:evenHBand="0" w:firstRowFirstColumn="0" w:firstRowLastColumn="0" w:lastRowFirstColumn="0" w:lastRowLastColumn="0"/>
          <w:wAfter w:w="9" w:type="dxa"/>
          <w:trHeight w:val="506"/>
        </w:trPr>
        <w:tc>
          <w:tcPr>
            <w:cnfStyle w:val="001000000000" w:firstRow="0" w:lastRow="0" w:firstColumn="1" w:lastColumn="0" w:oddVBand="0" w:evenVBand="0" w:oddHBand="0" w:evenHBand="0" w:firstRowFirstColumn="0" w:firstRowLastColumn="0" w:lastRowFirstColumn="0" w:lastRowLastColumn="0"/>
            <w:tcW w:w="1413" w:type="dxa"/>
          </w:tcPr>
          <w:p w14:paraId="31F49D8B" w14:textId="77777777" w:rsidR="00F17D37" w:rsidRPr="00867E4A" w:rsidRDefault="00F17D37" w:rsidP="00253B12">
            <w:pPr>
              <w:jc w:val="center"/>
              <w:rPr>
                <w:b w:val="0"/>
                <w:bCs w:val="0"/>
                <w:sz w:val="24"/>
                <w:szCs w:val="24"/>
              </w:rPr>
            </w:pPr>
            <w:proofErr w:type="spellStart"/>
            <w:r w:rsidRPr="00867E4A">
              <w:rPr>
                <w:b w:val="0"/>
                <w:bCs w:val="0"/>
                <w:sz w:val="24"/>
                <w:szCs w:val="24"/>
              </w:rPr>
              <w:t>Item</w:t>
            </w:r>
            <w:proofErr w:type="spellEnd"/>
          </w:p>
        </w:tc>
        <w:tc>
          <w:tcPr>
            <w:tcW w:w="1134" w:type="dxa"/>
          </w:tcPr>
          <w:p w14:paraId="104CB65D" w14:textId="77777777" w:rsidR="00F17D37" w:rsidRPr="00867E4A" w:rsidRDefault="00F17D37" w:rsidP="00253B12">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867E4A">
              <w:rPr>
                <w:b/>
                <w:bCs/>
                <w:sz w:val="24"/>
                <w:szCs w:val="24"/>
              </w:rPr>
              <w:t>Cantidad</w:t>
            </w:r>
          </w:p>
        </w:tc>
        <w:tc>
          <w:tcPr>
            <w:tcW w:w="1843" w:type="dxa"/>
          </w:tcPr>
          <w:p w14:paraId="69FCD198" w14:textId="77777777" w:rsidR="00F17D37" w:rsidRPr="00867E4A" w:rsidRDefault="00F17D37" w:rsidP="00253B12">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867E4A">
              <w:rPr>
                <w:b/>
                <w:bCs/>
                <w:sz w:val="24"/>
                <w:szCs w:val="24"/>
              </w:rPr>
              <w:t>Normativa</w:t>
            </w:r>
          </w:p>
          <w:p w14:paraId="23019CD2" w14:textId="6CDDE289" w:rsidR="00F17D37" w:rsidRPr="00867E4A" w:rsidRDefault="00F17D37" w:rsidP="00253B12">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867E4A">
              <w:rPr>
                <w:b/>
                <w:bCs/>
                <w:sz w:val="24"/>
                <w:szCs w:val="24"/>
              </w:rPr>
              <w:t>(Si aplica)</w:t>
            </w:r>
          </w:p>
        </w:tc>
        <w:tc>
          <w:tcPr>
            <w:tcW w:w="2835" w:type="dxa"/>
          </w:tcPr>
          <w:p w14:paraId="0FE9EDA6" w14:textId="77777777" w:rsidR="00F17D37" w:rsidRPr="00867E4A" w:rsidRDefault="00F17D37" w:rsidP="00253B12">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867E4A">
              <w:rPr>
                <w:b/>
                <w:bCs/>
                <w:sz w:val="24"/>
                <w:szCs w:val="24"/>
              </w:rPr>
              <w:t>Descripción</w:t>
            </w:r>
          </w:p>
        </w:tc>
        <w:tc>
          <w:tcPr>
            <w:tcW w:w="4110" w:type="dxa"/>
          </w:tcPr>
          <w:p w14:paraId="1C4EA61D" w14:textId="77777777" w:rsidR="00F17D37" w:rsidRPr="00867E4A" w:rsidRDefault="00F17D37" w:rsidP="00253B12">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867E4A">
              <w:rPr>
                <w:b/>
                <w:bCs/>
                <w:sz w:val="24"/>
                <w:szCs w:val="24"/>
              </w:rPr>
              <w:t>Justificación</w:t>
            </w:r>
          </w:p>
        </w:tc>
        <w:tc>
          <w:tcPr>
            <w:tcW w:w="1900" w:type="dxa"/>
          </w:tcPr>
          <w:p w14:paraId="104771D7" w14:textId="77777777" w:rsidR="00F17D37" w:rsidRPr="00867E4A" w:rsidRDefault="00F17D37" w:rsidP="00253B12">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867E4A">
              <w:rPr>
                <w:b/>
                <w:bCs/>
                <w:sz w:val="24"/>
                <w:szCs w:val="24"/>
              </w:rPr>
              <w:t>Observaciones</w:t>
            </w:r>
          </w:p>
        </w:tc>
      </w:tr>
      <w:tr w:rsidR="00A9015F" w:rsidRPr="00867E4A" w14:paraId="578F0AC2" w14:textId="77777777" w:rsidTr="00F965A6">
        <w:trPr>
          <w:gridAfter w:val="1"/>
          <w:wAfter w:w="9" w:type="dxa"/>
          <w:trHeight w:val="651"/>
        </w:trPr>
        <w:tc>
          <w:tcPr>
            <w:cnfStyle w:val="001000000000" w:firstRow="0" w:lastRow="0" w:firstColumn="1" w:lastColumn="0" w:oddVBand="0" w:evenVBand="0" w:oddHBand="0" w:evenHBand="0" w:firstRowFirstColumn="0" w:firstRowLastColumn="0" w:lastRowFirstColumn="0" w:lastRowLastColumn="0"/>
            <w:tcW w:w="1413" w:type="dxa"/>
          </w:tcPr>
          <w:p w14:paraId="7E02F975" w14:textId="77777777" w:rsidR="00F17D37" w:rsidRPr="00867E4A" w:rsidRDefault="00F17D37" w:rsidP="00A9015F">
            <w:pPr>
              <w:rPr>
                <w:sz w:val="24"/>
                <w:szCs w:val="24"/>
              </w:rPr>
            </w:pPr>
            <w:r w:rsidRPr="00867E4A">
              <w:rPr>
                <w:sz w:val="24"/>
                <w:szCs w:val="24"/>
              </w:rPr>
              <w:t>Número de pozos a cielo abierto</w:t>
            </w:r>
          </w:p>
        </w:tc>
        <w:tc>
          <w:tcPr>
            <w:tcW w:w="1134" w:type="dxa"/>
          </w:tcPr>
          <w:p w14:paraId="555D4E84" w14:textId="36549A31" w:rsidR="00F17D37" w:rsidRPr="00867E4A" w:rsidRDefault="008969E2"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2</w:t>
            </w:r>
          </w:p>
          <w:p w14:paraId="5328F623" w14:textId="77777777" w:rsidR="008500DC" w:rsidRPr="00867E4A" w:rsidRDefault="008500DC" w:rsidP="00A9015F">
            <w:pPr>
              <w:cnfStyle w:val="000000000000" w:firstRow="0" w:lastRow="0" w:firstColumn="0" w:lastColumn="0" w:oddVBand="0" w:evenVBand="0" w:oddHBand="0" w:evenHBand="0" w:firstRowFirstColumn="0" w:firstRowLastColumn="0" w:lastRowFirstColumn="0" w:lastRowLastColumn="0"/>
              <w:rPr>
                <w:sz w:val="24"/>
                <w:szCs w:val="24"/>
              </w:rPr>
            </w:pPr>
          </w:p>
        </w:tc>
        <w:tc>
          <w:tcPr>
            <w:tcW w:w="1843" w:type="dxa"/>
          </w:tcPr>
          <w:p w14:paraId="7BD8AC8A" w14:textId="359195FD" w:rsidR="008969E2" w:rsidRPr="00867E4A" w:rsidRDefault="008969E2"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NSE 2.1 Secciones 4.2.3, 4.5.1.3, 4.5.1.10, 4.5.2.1, 6.2 y 7.2</w:t>
            </w:r>
          </w:p>
          <w:p w14:paraId="657787A3" w14:textId="77777777" w:rsidR="00F17D37" w:rsidRPr="00867E4A" w:rsidRDefault="00F17D37" w:rsidP="00A9015F">
            <w:pPr>
              <w:cnfStyle w:val="000000000000" w:firstRow="0" w:lastRow="0" w:firstColumn="0" w:lastColumn="0" w:oddVBand="0" w:evenVBand="0" w:oddHBand="0" w:evenHBand="0" w:firstRowFirstColumn="0" w:firstRowLastColumn="0" w:lastRowFirstColumn="0" w:lastRowLastColumn="0"/>
              <w:rPr>
                <w:sz w:val="24"/>
                <w:szCs w:val="24"/>
              </w:rPr>
            </w:pPr>
          </w:p>
        </w:tc>
        <w:tc>
          <w:tcPr>
            <w:tcW w:w="2835" w:type="dxa"/>
          </w:tcPr>
          <w:p w14:paraId="6E9408E0" w14:textId="6CE99881" w:rsidR="00642660" w:rsidRPr="00867E4A" w:rsidRDefault="00642660"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Ejecución de dos pozos a cielo abierto</w:t>
            </w:r>
            <w:r w:rsidR="001E79C3" w:rsidRPr="00867E4A">
              <w:rPr>
                <w:sz w:val="24"/>
                <w:szCs w:val="24"/>
              </w:rPr>
              <w:t xml:space="preserve"> </w:t>
            </w:r>
            <w:r w:rsidRPr="00867E4A">
              <w:rPr>
                <w:sz w:val="24"/>
                <w:szCs w:val="24"/>
              </w:rPr>
              <w:t>para el reconocimiento del subsuelo, identificación estratigráfica, toma de muestras y verificación visual directa del terreno, considerando zonas de plataforma, sótano y áreas con desnivel topográfico.</w:t>
            </w:r>
          </w:p>
          <w:p w14:paraId="359B59C6" w14:textId="77777777" w:rsidR="00F17D37" w:rsidRPr="00867E4A" w:rsidRDefault="00F17D37" w:rsidP="00A9015F">
            <w:pPr>
              <w:cnfStyle w:val="000000000000" w:firstRow="0" w:lastRow="0" w:firstColumn="0" w:lastColumn="0" w:oddVBand="0" w:evenVBand="0" w:oddHBand="0" w:evenHBand="0" w:firstRowFirstColumn="0" w:firstRowLastColumn="0" w:lastRowFirstColumn="0" w:lastRowLastColumn="0"/>
              <w:rPr>
                <w:sz w:val="24"/>
                <w:szCs w:val="24"/>
              </w:rPr>
            </w:pPr>
          </w:p>
        </w:tc>
        <w:tc>
          <w:tcPr>
            <w:tcW w:w="4110" w:type="dxa"/>
          </w:tcPr>
          <w:p w14:paraId="1B998CAB" w14:textId="107A1181" w:rsidR="00BC32AE" w:rsidRPr="00867E4A" w:rsidRDefault="001E79C3"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 xml:space="preserve">Según los planos el proyecto </w:t>
            </w:r>
            <w:r w:rsidR="00A81F94" w:rsidRPr="00867E4A">
              <w:rPr>
                <w:sz w:val="24"/>
                <w:szCs w:val="24"/>
              </w:rPr>
              <w:t>contempla una</w:t>
            </w:r>
            <w:r w:rsidR="00BC32AE" w:rsidRPr="00867E4A">
              <w:rPr>
                <w:sz w:val="24"/>
                <w:szCs w:val="24"/>
              </w:rPr>
              <w:t xml:space="preserve"> obra ordinaria con área mayor a 200 m², por lo que requiere un Estudio Geotécnico Tipo II, el cual exige como mínimo dos puntos de exploración. El plano de tierras evidencia plataforma de sótano, plataformas laterales y taludes pronunciados, por lo que los pozos se ubican estratégicamente en zonas representativas del corte, relleno y terreno natural, conforme a la NSE 2.1 para terrenos con variabilidad geotécnica.</w:t>
            </w:r>
          </w:p>
          <w:p w14:paraId="23CFC770" w14:textId="77777777" w:rsidR="00F17D37" w:rsidRPr="00867E4A" w:rsidRDefault="00F17D37" w:rsidP="00A9015F">
            <w:pPr>
              <w:cnfStyle w:val="000000000000" w:firstRow="0" w:lastRow="0" w:firstColumn="0" w:lastColumn="0" w:oddVBand="0" w:evenVBand="0" w:oddHBand="0" w:evenHBand="0" w:firstRowFirstColumn="0" w:firstRowLastColumn="0" w:lastRowFirstColumn="0" w:lastRowLastColumn="0"/>
              <w:rPr>
                <w:sz w:val="24"/>
                <w:szCs w:val="24"/>
              </w:rPr>
            </w:pPr>
          </w:p>
        </w:tc>
        <w:tc>
          <w:tcPr>
            <w:tcW w:w="1900" w:type="dxa"/>
            <w:vMerge w:val="restart"/>
          </w:tcPr>
          <w:p w14:paraId="58CB6730" w14:textId="75EBB802" w:rsidR="00BC32AE" w:rsidRPr="00867E4A" w:rsidRDefault="00E53326"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 xml:space="preserve">Se tiene que </w:t>
            </w:r>
            <w:proofErr w:type="gramStart"/>
            <w:r w:rsidRPr="00867E4A">
              <w:rPr>
                <w:sz w:val="24"/>
                <w:szCs w:val="24"/>
              </w:rPr>
              <w:t xml:space="preserve">ubicar </w:t>
            </w:r>
            <w:r w:rsidR="00BC32AE" w:rsidRPr="00867E4A">
              <w:rPr>
                <w:sz w:val="24"/>
                <w:szCs w:val="24"/>
              </w:rPr>
              <w:t xml:space="preserve"> un</w:t>
            </w:r>
            <w:proofErr w:type="gramEnd"/>
            <w:r w:rsidR="00BC32AE" w:rsidRPr="00867E4A">
              <w:rPr>
                <w:sz w:val="24"/>
                <w:szCs w:val="24"/>
              </w:rPr>
              <w:t xml:space="preserve"> pozo dentro de la plataforma del sótano y un segundo pozo en la zona de mayor pendiente o talud latera</w:t>
            </w:r>
            <w:r w:rsidR="00A81F94" w:rsidRPr="00867E4A">
              <w:rPr>
                <w:sz w:val="24"/>
                <w:szCs w:val="24"/>
              </w:rPr>
              <w:t xml:space="preserve">l, específicamente en la plataforma </w:t>
            </w:r>
            <w:proofErr w:type="gramStart"/>
            <w:r w:rsidR="00A81F94" w:rsidRPr="00867E4A">
              <w:rPr>
                <w:sz w:val="24"/>
                <w:szCs w:val="24"/>
              </w:rPr>
              <w:t>lateral(</w:t>
            </w:r>
            <w:proofErr w:type="gramEnd"/>
            <w:r w:rsidR="00A81F94" w:rsidRPr="00867E4A">
              <w:rPr>
                <w:sz w:val="24"/>
                <w:szCs w:val="24"/>
              </w:rPr>
              <w:t>según especificaciones del plano)</w:t>
            </w:r>
            <w:r w:rsidR="00BC32AE" w:rsidRPr="00867E4A">
              <w:rPr>
                <w:sz w:val="24"/>
                <w:szCs w:val="24"/>
              </w:rPr>
              <w:t>.</w:t>
            </w:r>
          </w:p>
          <w:p w14:paraId="7522EA9A" w14:textId="58D0AEB6" w:rsidR="00F17D37" w:rsidRPr="00867E4A" w:rsidRDefault="00F17D37" w:rsidP="006A7DFC">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p>
        </w:tc>
      </w:tr>
      <w:tr w:rsidR="00A9015F" w:rsidRPr="00867E4A" w14:paraId="01B9C8CE" w14:textId="77777777" w:rsidTr="00F965A6">
        <w:trPr>
          <w:gridAfter w:val="1"/>
          <w:cnfStyle w:val="000000100000" w:firstRow="0" w:lastRow="0" w:firstColumn="0" w:lastColumn="0" w:oddVBand="0" w:evenVBand="0" w:oddHBand="1" w:evenHBand="0" w:firstRowFirstColumn="0" w:firstRowLastColumn="0" w:lastRowFirstColumn="0" w:lastRowLastColumn="0"/>
          <w:wAfter w:w="9" w:type="dxa"/>
          <w:trHeight w:val="522"/>
        </w:trPr>
        <w:tc>
          <w:tcPr>
            <w:cnfStyle w:val="001000000000" w:firstRow="0" w:lastRow="0" w:firstColumn="1" w:lastColumn="0" w:oddVBand="0" w:evenVBand="0" w:oddHBand="0" w:evenHBand="0" w:firstRowFirstColumn="0" w:firstRowLastColumn="0" w:lastRowFirstColumn="0" w:lastRowLastColumn="0"/>
            <w:tcW w:w="1413" w:type="dxa"/>
          </w:tcPr>
          <w:p w14:paraId="259C9536" w14:textId="77777777" w:rsidR="00F17D37" w:rsidRPr="00867E4A" w:rsidRDefault="00F17D37" w:rsidP="00A9015F">
            <w:pPr>
              <w:rPr>
                <w:sz w:val="24"/>
                <w:szCs w:val="24"/>
              </w:rPr>
            </w:pPr>
            <w:r w:rsidRPr="00867E4A">
              <w:rPr>
                <w:sz w:val="24"/>
                <w:szCs w:val="24"/>
              </w:rPr>
              <w:t>Número de ensayos de penetración</w:t>
            </w:r>
          </w:p>
        </w:tc>
        <w:tc>
          <w:tcPr>
            <w:tcW w:w="1134" w:type="dxa"/>
          </w:tcPr>
          <w:p w14:paraId="26F1819B" w14:textId="77777777" w:rsidR="00F17D37" w:rsidRPr="00867E4A" w:rsidRDefault="00BC32AE"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2</w:t>
            </w:r>
          </w:p>
          <w:p w14:paraId="0314FF34" w14:textId="6474E1D4" w:rsidR="00BC32AE" w:rsidRPr="00867E4A" w:rsidRDefault="00BC32AE"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1843" w:type="dxa"/>
          </w:tcPr>
          <w:p w14:paraId="578F2569" w14:textId="43F5BA4D" w:rsidR="00F17D37" w:rsidRPr="00867E4A" w:rsidRDefault="00A9015F"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lang w:eastAsia="es-GT"/>
              </w:rPr>
              <w:t>NSE 2.1 – Secciones 4.2.3, 4.5.1.3, 4.5.2.1 y 4.5.3.1</w:t>
            </w:r>
          </w:p>
        </w:tc>
        <w:tc>
          <w:tcPr>
            <w:tcW w:w="2835" w:type="dxa"/>
          </w:tcPr>
          <w:p w14:paraId="0DABB30E" w14:textId="77777777" w:rsidR="00BC32AE" w:rsidRPr="00867E4A" w:rsidRDefault="00BC32AE"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Ejecución de dos ensayos de penetración estándar (SPT) durante la exploración del subsuelo, con el fin de determinar la resistencia a la penetración, estratigrafía del terreno y parámetros geotécnicos básicos para el diseño de la cimentación.</w:t>
            </w:r>
          </w:p>
          <w:p w14:paraId="299B1DD7" w14:textId="77777777" w:rsidR="00F17D37" w:rsidRPr="00867E4A" w:rsidRDefault="00F17D37"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4110" w:type="dxa"/>
          </w:tcPr>
          <w:p w14:paraId="28371B87" w14:textId="77777777" w:rsidR="001E79C3" w:rsidRPr="001E79C3" w:rsidRDefault="001E79C3" w:rsidP="001E79C3">
            <w:pPr>
              <w:cnfStyle w:val="000000100000" w:firstRow="0" w:lastRow="0" w:firstColumn="0" w:lastColumn="0" w:oddVBand="0" w:evenVBand="0" w:oddHBand="1" w:evenHBand="0" w:firstRowFirstColumn="0" w:firstRowLastColumn="0" w:lastRowFirstColumn="0" w:lastRowLastColumn="0"/>
              <w:rPr>
                <w:sz w:val="24"/>
                <w:szCs w:val="24"/>
              </w:rPr>
            </w:pPr>
            <w:r w:rsidRPr="001E79C3">
              <w:rPr>
                <w:sz w:val="24"/>
                <w:szCs w:val="24"/>
              </w:rPr>
              <w:t>Para un Estudio Geotécnico Tipo II, la NSE 2.1 exige como mínimo dos exploraciones mediante sondeos con ensayos SPT. Debido a las plataformas, excavaciones de sótano y desniveles del proyecto, es necesario ejecutar SPT en zonas representativas para obtener parámetros confiables de resistencia y evaluar correctamente el comportamiento del suelo.</w:t>
            </w:r>
          </w:p>
          <w:p w14:paraId="3ED492C7" w14:textId="77777777" w:rsidR="00F17D37" w:rsidRPr="00867E4A" w:rsidRDefault="00F17D37" w:rsidP="001E79C3">
            <w:pPr>
              <w:cnfStyle w:val="000000100000" w:firstRow="0" w:lastRow="0" w:firstColumn="0" w:lastColumn="0" w:oddVBand="0" w:evenVBand="0" w:oddHBand="1" w:evenHBand="0" w:firstRowFirstColumn="0" w:firstRowLastColumn="0" w:lastRowFirstColumn="0" w:lastRowLastColumn="0"/>
              <w:rPr>
                <w:sz w:val="24"/>
                <w:szCs w:val="24"/>
              </w:rPr>
            </w:pPr>
          </w:p>
        </w:tc>
        <w:tc>
          <w:tcPr>
            <w:tcW w:w="1900" w:type="dxa"/>
            <w:vMerge/>
          </w:tcPr>
          <w:p w14:paraId="7C0FB5AE" w14:textId="77777777" w:rsidR="00F17D37" w:rsidRPr="00867E4A" w:rsidRDefault="00F17D37" w:rsidP="006A7DFC">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p>
        </w:tc>
      </w:tr>
      <w:tr w:rsidR="00A9015F" w:rsidRPr="00867E4A" w14:paraId="0625A30C" w14:textId="77777777" w:rsidTr="00F965A6">
        <w:trPr>
          <w:gridAfter w:val="1"/>
          <w:wAfter w:w="9" w:type="dxa"/>
          <w:trHeight w:val="506"/>
        </w:trPr>
        <w:tc>
          <w:tcPr>
            <w:cnfStyle w:val="001000000000" w:firstRow="0" w:lastRow="0" w:firstColumn="1" w:lastColumn="0" w:oddVBand="0" w:evenVBand="0" w:oddHBand="0" w:evenHBand="0" w:firstRowFirstColumn="0" w:firstRowLastColumn="0" w:lastRowFirstColumn="0" w:lastRowLastColumn="0"/>
            <w:tcW w:w="1413" w:type="dxa"/>
          </w:tcPr>
          <w:p w14:paraId="4F592C39" w14:textId="77777777" w:rsidR="00F17D37" w:rsidRPr="00867E4A" w:rsidRDefault="00F17D37" w:rsidP="00A9015F">
            <w:pPr>
              <w:rPr>
                <w:sz w:val="24"/>
                <w:szCs w:val="24"/>
              </w:rPr>
            </w:pPr>
            <w:r w:rsidRPr="00867E4A">
              <w:rPr>
                <w:sz w:val="24"/>
                <w:szCs w:val="24"/>
              </w:rPr>
              <w:lastRenderedPageBreak/>
              <w:t>Ensayos Mecánicos (Corte Directo/Triaxial)</w:t>
            </w:r>
          </w:p>
        </w:tc>
        <w:tc>
          <w:tcPr>
            <w:tcW w:w="1134" w:type="dxa"/>
          </w:tcPr>
          <w:p w14:paraId="2B02790D" w14:textId="6EB99466" w:rsidR="00F17D37" w:rsidRPr="00867E4A" w:rsidRDefault="00BD7BE8"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3</w:t>
            </w:r>
          </w:p>
        </w:tc>
        <w:tc>
          <w:tcPr>
            <w:tcW w:w="1843" w:type="dxa"/>
          </w:tcPr>
          <w:p w14:paraId="18EAB93F" w14:textId="78F7E5AA" w:rsidR="00F17D37" w:rsidRPr="00867E4A" w:rsidRDefault="00BD7BE8"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NSE 2.1 – Secciones 4.5.4, 4.5.6.7 y 4.5.6.8</w:t>
            </w:r>
          </w:p>
        </w:tc>
        <w:tc>
          <w:tcPr>
            <w:tcW w:w="2835" w:type="dxa"/>
          </w:tcPr>
          <w:p w14:paraId="14A3BE57" w14:textId="460F0584" w:rsidR="00FF2B84" w:rsidRPr="00867E4A" w:rsidRDefault="00FF2B84"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t>Ejecución de ensayos mecánicos</w:t>
            </w:r>
            <w:r w:rsidR="001E79C3" w:rsidRPr="00867E4A">
              <w:rPr>
                <w:sz w:val="24"/>
                <w:szCs w:val="24"/>
              </w:rPr>
              <w:t xml:space="preserve"> c</w:t>
            </w:r>
            <w:r w:rsidRPr="00867E4A">
              <w:rPr>
                <w:sz w:val="24"/>
                <w:szCs w:val="24"/>
              </w:rPr>
              <w:t>on el objetivo de determinar los parámetros de resistencia (cohesión y ángulo de fricción) necesarios para el análisis de capacidad portante, estabilidad de taludes y diseño de cimentaciones.</w:t>
            </w:r>
          </w:p>
          <w:p w14:paraId="7FD17156" w14:textId="77777777" w:rsidR="00F17D37" w:rsidRPr="00867E4A" w:rsidRDefault="00F17D37" w:rsidP="00A9015F">
            <w:pPr>
              <w:cnfStyle w:val="000000000000" w:firstRow="0" w:lastRow="0" w:firstColumn="0" w:lastColumn="0" w:oddVBand="0" w:evenVBand="0" w:oddHBand="0" w:evenHBand="0" w:firstRowFirstColumn="0" w:firstRowLastColumn="0" w:lastRowFirstColumn="0" w:lastRowLastColumn="0"/>
              <w:rPr>
                <w:sz w:val="24"/>
                <w:szCs w:val="24"/>
              </w:rPr>
            </w:pPr>
          </w:p>
        </w:tc>
        <w:tc>
          <w:tcPr>
            <w:tcW w:w="4110" w:type="dxa"/>
          </w:tcPr>
          <w:p w14:paraId="06049177" w14:textId="77777777" w:rsidR="001E79C3" w:rsidRPr="001E79C3" w:rsidRDefault="001E79C3" w:rsidP="001E79C3">
            <w:pPr>
              <w:cnfStyle w:val="000000000000" w:firstRow="0" w:lastRow="0" w:firstColumn="0" w:lastColumn="0" w:oddVBand="0" w:evenVBand="0" w:oddHBand="0" w:evenHBand="0" w:firstRowFirstColumn="0" w:firstRowLastColumn="0" w:lastRowFirstColumn="0" w:lastRowLastColumn="0"/>
              <w:rPr>
                <w:sz w:val="24"/>
                <w:szCs w:val="24"/>
              </w:rPr>
            </w:pPr>
            <w:r w:rsidRPr="001E79C3">
              <w:rPr>
                <w:sz w:val="24"/>
                <w:szCs w:val="24"/>
              </w:rPr>
              <w:t>La NSE 2.1 exige que en Estudios Geotécnicos Tipo II se determine la resistencia al corte del suelo. Dadas las plataformas, excavaciones de sótano y desniveles del proyecto, es necesario realizar ensayos mecánicos para evaluar adecuadamente el comportamiento resistente del suelo y asegurar un diseño geotécnico confiable.</w:t>
            </w:r>
          </w:p>
          <w:p w14:paraId="20F5ED13" w14:textId="77777777" w:rsidR="00F17D37" w:rsidRPr="00867E4A" w:rsidRDefault="00F17D37" w:rsidP="001E79C3">
            <w:pPr>
              <w:cnfStyle w:val="000000000000" w:firstRow="0" w:lastRow="0" w:firstColumn="0" w:lastColumn="0" w:oddVBand="0" w:evenVBand="0" w:oddHBand="0" w:evenHBand="0" w:firstRowFirstColumn="0" w:firstRowLastColumn="0" w:lastRowFirstColumn="0" w:lastRowLastColumn="0"/>
              <w:rPr>
                <w:sz w:val="24"/>
                <w:szCs w:val="24"/>
              </w:rPr>
            </w:pPr>
          </w:p>
        </w:tc>
        <w:tc>
          <w:tcPr>
            <w:tcW w:w="1900" w:type="dxa"/>
            <w:vMerge/>
          </w:tcPr>
          <w:p w14:paraId="1594BD0F" w14:textId="77777777" w:rsidR="00F17D37" w:rsidRPr="00867E4A" w:rsidRDefault="00F17D37" w:rsidP="006A7DFC">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p>
        </w:tc>
      </w:tr>
      <w:tr w:rsidR="00A9015F" w:rsidRPr="00867E4A" w14:paraId="3C75468B" w14:textId="77777777" w:rsidTr="00F965A6">
        <w:trPr>
          <w:gridAfter w:val="1"/>
          <w:cnfStyle w:val="000000100000" w:firstRow="0" w:lastRow="0" w:firstColumn="0" w:lastColumn="0" w:oddVBand="0" w:evenVBand="0" w:oddHBand="1" w:evenHBand="0" w:firstRowFirstColumn="0" w:firstRowLastColumn="0" w:lastRowFirstColumn="0" w:lastRowLastColumn="0"/>
          <w:wAfter w:w="9" w:type="dxa"/>
          <w:trHeight w:val="768"/>
        </w:trPr>
        <w:tc>
          <w:tcPr>
            <w:cnfStyle w:val="001000000000" w:firstRow="0" w:lastRow="0" w:firstColumn="1" w:lastColumn="0" w:oddVBand="0" w:evenVBand="0" w:oddHBand="0" w:evenHBand="0" w:firstRowFirstColumn="0" w:firstRowLastColumn="0" w:lastRowFirstColumn="0" w:lastRowLastColumn="0"/>
            <w:tcW w:w="1413" w:type="dxa"/>
          </w:tcPr>
          <w:p w14:paraId="6CECB87B" w14:textId="77777777" w:rsidR="00F17D37" w:rsidRPr="00867E4A" w:rsidRDefault="00F17D37" w:rsidP="00A9015F">
            <w:pPr>
              <w:rPr>
                <w:sz w:val="24"/>
                <w:szCs w:val="24"/>
              </w:rPr>
            </w:pPr>
            <w:r w:rsidRPr="00867E4A">
              <w:rPr>
                <w:sz w:val="24"/>
                <w:szCs w:val="24"/>
              </w:rPr>
              <w:t>Ensayos de Caracterización (</w:t>
            </w:r>
            <w:proofErr w:type="spellStart"/>
            <w:r w:rsidRPr="00867E4A">
              <w:rPr>
                <w:sz w:val="24"/>
                <w:szCs w:val="24"/>
              </w:rPr>
              <w:t>Granulometria</w:t>
            </w:r>
            <w:proofErr w:type="spellEnd"/>
            <w:r w:rsidRPr="00867E4A">
              <w:rPr>
                <w:sz w:val="24"/>
                <w:szCs w:val="24"/>
              </w:rPr>
              <w:t>/Limites)</w:t>
            </w:r>
          </w:p>
        </w:tc>
        <w:tc>
          <w:tcPr>
            <w:tcW w:w="1134" w:type="dxa"/>
          </w:tcPr>
          <w:p w14:paraId="506E3E91" w14:textId="0D0E2AE5" w:rsidR="00F17D37" w:rsidRPr="00867E4A" w:rsidRDefault="00C06DB1"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4</w:t>
            </w:r>
          </w:p>
        </w:tc>
        <w:tc>
          <w:tcPr>
            <w:tcW w:w="1843" w:type="dxa"/>
          </w:tcPr>
          <w:p w14:paraId="59AE78C0" w14:textId="68BF51EF" w:rsidR="00C06DB1" w:rsidRPr="00867E4A" w:rsidRDefault="00C06DB1"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NSE 2.1</w:t>
            </w:r>
            <w:r w:rsidR="00A9015F" w:rsidRPr="00867E4A">
              <w:rPr>
                <w:sz w:val="24"/>
                <w:szCs w:val="24"/>
              </w:rPr>
              <w:t xml:space="preserve"> </w:t>
            </w:r>
            <w:r w:rsidRPr="00867E4A">
              <w:rPr>
                <w:sz w:val="24"/>
                <w:szCs w:val="24"/>
              </w:rPr>
              <w:t>– Secciones 4.5.4, 4.5.6.6 y Tabla 4.5.4-1</w:t>
            </w:r>
          </w:p>
          <w:p w14:paraId="3063327E" w14:textId="77777777" w:rsidR="00F17D37" w:rsidRPr="00867E4A" w:rsidRDefault="00F17D37"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2835" w:type="dxa"/>
          </w:tcPr>
          <w:p w14:paraId="06CF3697" w14:textId="77777777" w:rsidR="00C06DB1" w:rsidRPr="00867E4A" w:rsidRDefault="00C06DB1"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Realización de ensayos de caracterización del suelo, incluyendo análisis granulométrico y límites de Atterberg, para la clasificación del suelo y determinación de sus propiedades físicas básicas.</w:t>
            </w:r>
          </w:p>
          <w:p w14:paraId="6894E23D" w14:textId="77777777" w:rsidR="00F17D37" w:rsidRPr="00867E4A" w:rsidRDefault="00F17D37"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4110" w:type="dxa"/>
          </w:tcPr>
          <w:p w14:paraId="5233FFE5" w14:textId="77777777" w:rsidR="00C06DB1" w:rsidRPr="00867E4A" w:rsidRDefault="00C06DB1"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La NSE 2.1 establece que, para Estudios Geotécnicos Tipo II, es obligatorio realizar como mínimo ensayos físicos de clasificación del suelo, incluyendo granulometría y plasticidad. Dada la presencia de plataformas, excavaciones para sótano, taludes y posible variabilidad estratigráfica, se requiere la ejecución de estos ensayos sobre muestras representativas de los diferentes estratos para una correcta clasificación y evaluación del comportamiento geotécnico del terreno.</w:t>
            </w:r>
          </w:p>
          <w:p w14:paraId="32B82F87" w14:textId="77777777" w:rsidR="00F17D37" w:rsidRPr="00867E4A" w:rsidRDefault="00F17D37"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1900" w:type="dxa"/>
            <w:vMerge/>
          </w:tcPr>
          <w:p w14:paraId="5F042110" w14:textId="77777777" w:rsidR="00F17D37" w:rsidRPr="00867E4A" w:rsidRDefault="00F17D37" w:rsidP="006A7DFC">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p>
        </w:tc>
      </w:tr>
      <w:tr w:rsidR="00A9015F" w:rsidRPr="00867E4A" w14:paraId="4A7BB153" w14:textId="77777777" w:rsidTr="00F965A6">
        <w:trPr>
          <w:gridAfter w:val="1"/>
          <w:wAfter w:w="9" w:type="dxa"/>
          <w:trHeight w:val="506"/>
        </w:trPr>
        <w:tc>
          <w:tcPr>
            <w:cnfStyle w:val="001000000000" w:firstRow="0" w:lastRow="0" w:firstColumn="1" w:lastColumn="0" w:oddVBand="0" w:evenVBand="0" w:oddHBand="0" w:evenHBand="0" w:firstRowFirstColumn="0" w:firstRowLastColumn="0" w:lastRowFirstColumn="0" w:lastRowLastColumn="0"/>
            <w:tcW w:w="1413" w:type="dxa"/>
          </w:tcPr>
          <w:p w14:paraId="7A201344" w14:textId="77777777" w:rsidR="00F17D37" w:rsidRPr="00867E4A" w:rsidRDefault="00F17D37" w:rsidP="00A9015F">
            <w:pPr>
              <w:rPr>
                <w:sz w:val="24"/>
                <w:szCs w:val="24"/>
              </w:rPr>
            </w:pPr>
            <w:r w:rsidRPr="00867E4A">
              <w:rPr>
                <w:sz w:val="24"/>
                <w:szCs w:val="24"/>
              </w:rPr>
              <w:t xml:space="preserve">Ensayos de relleno </w:t>
            </w:r>
            <w:r w:rsidRPr="00867E4A">
              <w:rPr>
                <w:sz w:val="24"/>
                <w:szCs w:val="24"/>
              </w:rPr>
              <w:lastRenderedPageBreak/>
              <w:t>controlado (</w:t>
            </w:r>
            <w:proofErr w:type="spellStart"/>
            <w:r w:rsidRPr="00867E4A">
              <w:rPr>
                <w:sz w:val="24"/>
                <w:szCs w:val="24"/>
              </w:rPr>
              <w:t>proctor</w:t>
            </w:r>
            <w:proofErr w:type="spellEnd"/>
            <w:r w:rsidRPr="00867E4A">
              <w:rPr>
                <w:sz w:val="24"/>
                <w:szCs w:val="24"/>
              </w:rPr>
              <w:t>-control densidad)</w:t>
            </w:r>
          </w:p>
        </w:tc>
        <w:tc>
          <w:tcPr>
            <w:tcW w:w="1134" w:type="dxa"/>
          </w:tcPr>
          <w:p w14:paraId="3B901090" w14:textId="7471E7FA" w:rsidR="00F17D37" w:rsidRPr="00867E4A" w:rsidRDefault="00C06DB1"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lastRenderedPageBreak/>
              <w:t>1</w:t>
            </w:r>
          </w:p>
        </w:tc>
        <w:tc>
          <w:tcPr>
            <w:tcW w:w="1843" w:type="dxa"/>
          </w:tcPr>
          <w:p w14:paraId="20D83DB4" w14:textId="7E8B8C79" w:rsidR="00F17D37" w:rsidRPr="00867E4A" w:rsidRDefault="00253B12"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lang w:eastAsia="es-GT"/>
              </w:rPr>
              <w:t xml:space="preserve">NSE 2.1 – Secciones </w:t>
            </w:r>
            <w:r w:rsidRPr="00867E4A">
              <w:rPr>
                <w:sz w:val="24"/>
                <w:szCs w:val="24"/>
                <w:lang w:eastAsia="es-GT"/>
              </w:rPr>
              <w:lastRenderedPageBreak/>
              <w:t>4.5.6.6, 5.1, 5.3 y 5.7</w:t>
            </w:r>
          </w:p>
        </w:tc>
        <w:tc>
          <w:tcPr>
            <w:tcW w:w="2835" w:type="dxa"/>
          </w:tcPr>
          <w:p w14:paraId="056DBACE" w14:textId="77777777" w:rsidR="00C06DB1" w:rsidRPr="00867E4A" w:rsidRDefault="00C06DB1"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lastRenderedPageBreak/>
              <w:t xml:space="preserve">Realización de ensayo Proctor (estándar o </w:t>
            </w:r>
            <w:r w:rsidRPr="00867E4A">
              <w:rPr>
                <w:sz w:val="24"/>
                <w:szCs w:val="24"/>
              </w:rPr>
              <w:lastRenderedPageBreak/>
              <w:t>modificado) para la determinación de la densidad máxima seca y contenido óptimo de humedad, así como ensayos de control de densidad en campo para verificar la correcta compactación de los rellenos estructurales</w:t>
            </w:r>
          </w:p>
          <w:p w14:paraId="22C3F09E" w14:textId="77777777" w:rsidR="00F17D37" w:rsidRPr="00867E4A" w:rsidRDefault="00F17D37" w:rsidP="00A9015F">
            <w:pPr>
              <w:cnfStyle w:val="000000000000" w:firstRow="0" w:lastRow="0" w:firstColumn="0" w:lastColumn="0" w:oddVBand="0" w:evenVBand="0" w:oddHBand="0" w:evenHBand="0" w:firstRowFirstColumn="0" w:firstRowLastColumn="0" w:lastRowFirstColumn="0" w:lastRowLastColumn="0"/>
              <w:rPr>
                <w:sz w:val="24"/>
                <w:szCs w:val="24"/>
              </w:rPr>
            </w:pPr>
          </w:p>
        </w:tc>
        <w:tc>
          <w:tcPr>
            <w:tcW w:w="4110" w:type="dxa"/>
          </w:tcPr>
          <w:p w14:paraId="51F2A926" w14:textId="388F3D53" w:rsidR="00F17D37" w:rsidRPr="00867E4A" w:rsidRDefault="00253B12" w:rsidP="00A9015F">
            <w:pPr>
              <w:cnfStyle w:val="000000000000" w:firstRow="0" w:lastRow="0" w:firstColumn="0" w:lastColumn="0" w:oddVBand="0" w:evenVBand="0" w:oddHBand="0" w:evenHBand="0" w:firstRowFirstColumn="0" w:firstRowLastColumn="0" w:lastRowFirstColumn="0" w:lastRowLastColumn="0"/>
              <w:rPr>
                <w:sz w:val="24"/>
                <w:szCs w:val="24"/>
              </w:rPr>
            </w:pPr>
            <w:r w:rsidRPr="00867E4A">
              <w:rPr>
                <w:sz w:val="24"/>
                <w:szCs w:val="24"/>
              </w:rPr>
              <w:lastRenderedPageBreak/>
              <w:t xml:space="preserve">La presencia de plataformas artificiales, cortes y rellenos evidenciados en el </w:t>
            </w:r>
            <w:r w:rsidRPr="00867E4A">
              <w:rPr>
                <w:sz w:val="24"/>
                <w:szCs w:val="24"/>
              </w:rPr>
              <w:lastRenderedPageBreak/>
              <w:t>plano de tierras, así como la construcción de sótano y accesos, requiere la ejecución de rellenos controlados. La NSE 2.1 establece que los rellenos que formen parte del sistema de cimentación deben cumplir criterios de compactación y control de calidad, los cuales se definen mediante ensayos Proctor y se verifican mediante controles de densidad en campo.</w:t>
            </w:r>
            <w:r w:rsidRPr="00867E4A">
              <w:rPr>
                <w:sz w:val="24"/>
                <w:szCs w:val="24"/>
              </w:rPr>
              <w:tab/>
            </w:r>
          </w:p>
        </w:tc>
        <w:tc>
          <w:tcPr>
            <w:tcW w:w="1900" w:type="dxa"/>
            <w:vMerge/>
          </w:tcPr>
          <w:p w14:paraId="65500925" w14:textId="77777777" w:rsidR="00F17D37" w:rsidRPr="00867E4A" w:rsidRDefault="00F17D37" w:rsidP="006A7DFC">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rPr>
            </w:pPr>
          </w:p>
        </w:tc>
      </w:tr>
      <w:tr w:rsidR="00A9015F" w:rsidRPr="00867E4A" w14:paraId="5B62DC15" w14:textId="77777777" w:rsidTr="00F965A6">
        <w:trPr>
          <w:gridAfter w:val="1"/>
          <w:cnfStyle w:val="000000100000" w:firstRow="0" w:lastRow="0" w:firstColumn="0" w:lastColumn="0" w:oddVBand="0" w:evenVBand="0" w:oddHBand="1" w:evenHBand="0" w:firstRowFirstColumn="0" w:firstRowLastColumn="0" w:lastRowFirstColumn="0" w:lastRowLastColumn="0"/>
          <w:wAfter w:w="9" w:type="dxa"/>
          <w:trHeight w:val="506"/>
        </w:trPr>
        <w:tc>
          <w:tcPr>
            <w:cnfStyle w:val="001000000000" w:firstRow="0" w:lastRow="0" w:firstColumn="1" w:lastColumn="0" w:oddVBand="0" w:evenVBand="0" w:oddHBand="0" w:evenHBand="0" w:firstRowFirstColumn="0" w:firstRowLastColumn="0" w:lastRowFirstColumn="0" w:lastRowLastColumn="0"/>
            <w:tcW w:w="1413" w:type="dxa"/>
          </w:tcPr>
          <w:p w14:paraId="064E91AD" w14:textId="77777777" w:rsidR="00F17D37" w:rsidRPr="00867E4A" w:rsidRDefault="00F17D37" w:rsidP="00A9015F">
            <w:pPr>
              <w:rPr>
                <w:sz w:val="24"/>
                <w:szCs w:val="24"/>
              </w:rPr>
            </w:pPr>
            <w:r w:rsidRPr="00867E4A">
              <w:rPr>
                <w:sz w:val="24"/>
                <w:szCs w:val="24"/>
              </w:rPr>
              <w:t>Ensayos Geofísica</w:t>
            </w:r>
          </w:p>
        </w:tc>
        <w:tc>
          <w:tcPr>
            <w:tcW w:w="1134" w:type="dxa"/>
          </w:tcPr>
          <w:p w14:paraId="0F374921" w14:textId="67CCC095" w:rsidR="00F17D37" w:rsidRPr="00867E4A" w:rsidRDefault="00A27EC7"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0</w:t>
            </w:r>
          </w:p>
        </w:tc>
        <w:tc>
          <w:tcPr>
            <w:tcW w:w="1843" w:type="dxa"/>
          </w:tcPr>
          <w:p w14:paraId="56FD4211" w14:textId="04CF50D3" w:rsidR="00F17D37" w:rsidRPr="00867E4A" w:rsidRDefault="00253B12"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lang w:eastAsia="es-GT"/>
              </w:rPr>
              <w:t>NSE 2.1 – Sección 4.5.2.3 y 4.2.5</w:t>
            </w:r>
          </w:p>
        </w:tc>
        <w:tc>
          <w:tcPr>
            <w:tcW w:w="2835" w:type="dxa"/>
          </w:tcPr>
          <w:p w14:paraId="4AB6155F" w14:textId="77777777" w:rsidR="00A27EC7" w:rsidRPr="00867E4A" w:rsidRDefault="00A27EC7"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No se contemplan ensayos geofísicos como parte del presente estudio, tales como sísmica de refracción, resistividad eléctrica o MASW, debido a que la caracterización del subsuelo se realizará mediante exploración directa y ensayos de campo y laboratorio.</w:t>
            </w:r>
          </w:p>
          <w:p w14:paraId="4CDC602A" w14:textId="77777777" w:rsidR="00F17D37" w:rsidRPr="00867E4A" w:rsidRDefault="00F17D37"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4110" w:type="dxa"/>
          </w:tcPr>
          <w:p w14:paraId="0512CB24" w14:textId="77777777" w:rsidR="00A27EC7" w:rsidRPr="00867E4A" w:rsidRDefault="00A27EC7" w:rsidP="00A9015F">
            <w:pPr>
              <w:cnfStyle w:val="000000100000" w:firstRow="0" w:lastRow="0" w:firstColumn="0" w:lastColumn="0" w:oddVBand="0" w:evenVBand="0" w:oddHBand="1" w:evenHBand="0" w:firstRowFirstColumn="0" w:firstRowLastColumn="0" w:lastRowFirstColumn="0" w:lastRowLastColumn="0"/>
              <w:rPr>
                <w:sz w:val="24"/>
                <w:szCs w:val="24"/>
              </w:rPr>
            </w:pPr>
            <w:r w:rsidRPr="00867E4A">
              <w:rPr>
                <w:sz w:val="24"/>
                <w:szCs w:val="24"/>
              </w:rPr>
              <w:t>La NSE 2.1 establece que los ensayos geofísicos tienen carácter complementario y son obligatorios únicamente en Estudios Geotécnicos Especiales Tipo IV o en sitios con amenazas geológicas evidentes. Dado que el proyecto corresponde a un Estudio Geotécnico Tipo II, y que la caracterización del terreno se realiza adecuadamente mediante pozos, ensayos SPT y ensayos de laboratorio, no se considera necesario incluir ensayos geofísicos en esta etapa</w:t>
            </w:r>
          </w:p>
          <w:p w14:paraId="3D620ADE" w14:textId="77777777" w:rsidR="00F17D37" w:rsidRPr="00867E4A" w:rsidRDefault="00F17D37" w:rsidP="00A9015F">
            <w:pPr>
              <w:cnfStyle w:val="000000100000" w:firstRow="0" w:lastRow="0" w:firstColumn="0" w:lastColumn="0" w:oddVBand="0" w:evenVBand="0" w:oddHBand="1" w:evenHBand="0" w:firstRowFirstColumn="0" w:firstRowLastColumn="0" w:lastRowFirstColumn="0" w:lastRowLastColumn="0"/>
              <w:rPr>
                <w:sz w:val="24"/>
                <w:szCs w:val="24"/>
              </w:rPr>
            </w:pPr>
          </w:p>
        </w:tc>
        <w:tc>
          <w:tcPr>
            <w:tcW w:w="1900" w:type="dxa"/>
            <w:vMerge/>
          </w:tcPr>
          <w:p w14:paraId="7547B7CB" w14:textId="77777777" w:rsidR="00F17D37" w:rsidRPr="00867E4A" w:rsidRDefault="00F17D37" w:rsidP="006A7DFC">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p>
        </w:tc>
      </w:tr>
    </w:tbl>
    <w:p w14:paraId="0B921F72" w14:textId="77777777" w:rsidR="00F17D37" w:rsidRDefault="00F17D37" w:rsidP="00E070AB">
      <w:pPr>
        <w:rPr>
          <w:rFonts w:ascii="Times New Roman" w:hAnsi="Times New Roman" w:cs="Times New Roman"/>
          <w:b/>
          <w:bCs/>
        </w:rPr>
        <w:sectPr w:rsidR="00F17D37" w:rsidSect="00F17D37">
          <w:headerReference w:type="default" r:id="rId7"/>
          <w:pgSz w:w="15840" w:h="12240" w:orient="landscape"/>
          <w:pgMar w:top="1701" w:right="1417" w:bottom="1701" w:left="1417" w:header="708" w:footer="708" w:gutter="0"/>
          <w:cols w:space="708"/>
          <w:docGrid w:linePitch="360"/>
        </w:sectPr>
      </w:pPr>
    </w:p>
    <w:p w14:paraId="4B6CAC2A" w14:textId="77777777" w:rsidR="00E070AB" w:rsidRPr="00E546CE" w:rsidRDefault="00E070AB" w:rsidP="00E070AB">
      <w:pPr>
        <w:rPr>
          <w:rFonts w:ascii="Times New Roman" w:hAnsi="Times New Roman" w:cs="Times New Roman"/>
          <w:b/>
          <w:bCs/>
        </w:rPr>
      </w:pPr>
    </w:p>
    <w:p w14:paraId="1006239A" w14:textId="3FC2F207" w:rsidR="00926FF8" w:rsidRPr="00876A6D" w:rsidRDefault="00876A6D" w:rsidP="00876A6D">
      <w:pPr>
        <w:rPr>
          <w:rFonts w:ascii="Times New Roman" w:hAnsi="Times New Roman" w:cs="Times New Roman"/>
          <w:b/>
          <w:bCs/>
          <w:color w:val="FF0000"/>
        </w:rPr>
      </w:pPr>
      <w:r w:rsidRPr="00876A6D">
        <w:rPr>
          <w:rFonts w:ascii="Times New Roman" w:hAnsi="Times New Roman" w:cs="Times New Roman"/>
          <w:b/>
          <w:bCs/>
          <w:color w:val="FF0000"/>
        </w:rPr>
        <w:t>Datos Obtenidos:</w:t>
      </w:r>
    </w:p>
    <w:tbl>
      <w:tblPr>
        <w:tblStyle w:val="Tablaconcuadrcula5oscura-nfasis1"/>
        <w:tblpPr w:leftFromText="141" w:rightFromText="141" w:vertAnchor="text" w:horzAnchor="margin" w:tblpY="61"/>
        <w:tblW w:w="12755" w:type="dxa"/>
        <w:tblLook w:val="04A0" w:firstRow="1" w:lastRow="0" w:firstColumn="1" w:lastColumn="0" w:noHBand="0" w:noVBand="1"/>
      </w:tblPr>
      <w:tblGrid>
        <w:gridCol w:w="2579"/>
        <w:gridCol w:w="1392"/>
        <w:gridCol w:w="2196"/>
        <w:gridCol w:w="2196"/>
        <w:gridCol w:w="2196"/>
        <w:gridCol w:w="2196"/>
      </w:tblGrid>
      <w:tr w:rsidR="00926FF8" w14:paraId="6FF061A8" w14:textId="0BD1ECAE" w:rsidTr="00867E4A">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579" w:type="dxa"/>
          </w:tcPr>
          <w:p w14:paraId="52D46F96"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Item</w:t>
            </w:r>
          </w:p>
        </w:tc>
        <w:tc>
          <w:tcPr>
            <w:tcW w:w="1392" w:type="dxa"/>
          </w:tcPr>
          <w:p w14:paraId="3AC9A48F" w14:textId="77777777" w:rsidR="00926FF8" w:rsidRDefault="00926FF8" w:rsidP="00926FF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Dato</w:t>
            </w:r>
          </w:p>
        </w:tc>
        <w:tc>
          <w:tcPr>
            <w:tcW w:w="2196" w:type="dxa"/>
          </w:tcPr>
          <w:p w14:paraId="64BADE55" w14:textId="235B9720" w:rsidR="00926FF8" w:rsidRDefault="00926FF8" w:rsidP="00926FF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Profundidad</w:t>
            </w:r>
          </w:p>
        </w:tc>
        <w:tc>
          <w:tcPr>
            <w:tcW w:w="2196" w:type="dxa"/>
          </w:tcPr>
          <w:p w14:paraId="23D8DB2E" w14:textId="2CF42317" w:rsidR="00926FF8" w:rsidRDefault="00926FF8" w:rsidP="00926FF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Item</w:t>
            </w:r>
          </w:p>
        </w:tc>
        <w:tc>
          <w:tcPr>
            <w:tcW w:w="2196" w:type="dxa"/>
          </w:tcPr>
          <w:p w14:paraId="615F634D" w14:textId="27E77BA5" w:rsidR="00926FF8" w:rsidRDefault="00926FF8" w:rsidP="00926FF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Dato</w:t>
            </w:r>
          </w:p>
        </w:tc>
        <w:tc>
          <w:tcPr>
            <w:tcW w:w="2196" w:type="dxa"/>
          </w:tcPr>
          <w:p w14:paraId="46BD16A6" w14:textId="1175F431" w:rsidR="00926FF8" w:rsidRDefault="00926FF8" w:rsidP="00926FF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Profundidad</w:t>
            </w:r>
          </w:p>
        </w:tc>
      </w:tr>
      <w:tr w:rsidR="00926FF8" w14:paraId="10EBF399" w14:textId="0EF4BF87" w:rsidTr="00867E4A">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579" w:type="dxa"/>
          </w:tcPr>
          <w:p w14:paraId="73DF50C1"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Angulo de Fricción Interna</w:t>
            </w:r>
          </w:p>
        </w:tc>
        <w:tc>
          <w:tcPr>
            <w:tcW w:w="1392" w:type="dxa"/>
          </w:tcPr>
          <w:p w14:paraId="5929FD83" w14:textId="0F8C22AC" w:rsidR="00926FF8" w:rsidRDefault="00DB0C0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33</w:t>
            </w:r>
          </w:p>
        </w:tc>
        <w:tc>
          <w:tcPr>
            <w:tcW w:w="2196" w:type="dxa"/>
            <w:vMerge w:val="restart"/>
          </w:tcPr>
          <w:p w14:paraId="7D004034" w14:textId="77777777"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H=1.2 m</w:t>
            </w:r>
          </w:p>
          <w:p w14:paraId="3AEF7F1B" w14:textId="470747C3" w:rsidR="00E57788" w:rsidRDefault="00E5778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Peso especifico de Suelo 1.8 t/m3</w:t>
            </w:r>
          </w:p>
        </w:tc>
        <w:tc>
          <w:tcPr>
            <w:tcW w:w="2196" w:type="dxa"/>
          </w:tcPr>
          <w:p w14:paraId="02AE94D2" w14:textId="2CF30272"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Angulo de Fricción Interna</w:t>
            </w:r>
          </w:p>
        </w:tc>
        <w:tc>
          <w:tcPr>
            <w:tcW w:w="2196" w:type="dxa"/>
          </w:tcPr>
          <w:p w14:paraId="504DDCDF" w14:textId="0C8A6E52" w:rsidR="00926FF8" w:rsidRDefault="00DB0C0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35</w:t>
            </w:r>
          </w:p>
        </w:tc>
        <w:tc>
          <w:tcPr>
            <w:tcW w:w="2196" w:type="dxa"/>
            <w:vMerge w:val="restart"/>
          </w:tcPr>
          <w:p w14:paraId="0CE49E01" w14:textId="77777777"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H=1.8 m</w:t>
            </w:r>
          </w:p>
          <w:p w14:paraId="1E9E7A8C" w14:textId="2C2F6850" w:rsidR="00E57788" w:rsidRDefault="00E5778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Peso especifico de Suelo 1.75 t/m3</w:t>
            </w:r>
          </w:p>
        </w:tc>
      </w:tr>
      <w:tr w:rsidR="00926FF8" w14:paraId="19B5C189" w14:textId="4CA609D0" w:rsidTr="00867E4A">
        <w:trPr>
          <w:trHeight w:val="410"/>
        </w:trPr>
        <w:tc>
          <w:tcPr>
            <w:cnfStyle w:val="001000000000" w:firstRow="0" w:lastRow="0" w:firstColumn="1" w:lastColumn="0" w:oddVBand="0" w:evenVBand="0" w:oddHBand="0" w:evenHBand="0" w:firstRowFirstColumn="0" w:firstRowLastColumn="0" w:lastRowFirstColumn="0" w:lastRowLastColumn="0"/>
            <w:tcW w:w="2579" w:type="dxa"/>
          </w:tcPr>
          <w:p w14:paraId="46ECDE51"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Cohesión</w:t>
            </w:r>
          </w:p>
        </w:tc>
        <w:tc>
          <w:tcPr>
            <w:tcW w:w="1392" w:type="dxa"/>
          </w:tcPr>
          <w:p w14:paraId="0819A9F0" w14:textId="2193CE24" w:rsidR="00926FF8" w:rsidRDefault="00DB0C0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0.3</w:t>
            </w:r>
            <w:r w:rsidR="00926FF8">
              <w:rPr>
                <w:rFonts w:ascii="Times New Roman" w:hAnsi="Times New Roman" w:cs="Times New Roman"/>
                <w:noProof/>
              </w:rPr>
              <w:t xml:space="preserve"> t/m2</w:t>
            </w:r>
          </w:p>
        </w:tc>
        <w:tc>
          <w:tcPr>
            <w:tcW w:w="2196" w:type="dxa"/>
            <w:vMerge/>
          </w:tcPr>
          <w:p w14:paraId="5B990DDD" w14:textId="77777777"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c>
          <w:tcPr>
            <w:tcW w:w="2196" w:type="dxa"/>
          </w:tcPr>
          <w:p w14:paraId="753B495D" w14:textId="01B1A822"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Cohesión</w:t>
            </w:r>
          </w:p>
        </w:tc>
        <w:tc>
          <w:tcPr>
            <w:tcW w:w="2196" w:type="dxa"/>
          </w:tcPr>
          <w:p w14:paraId="041AFE76" w14:textId="71B50F24" w:rsidR="00926FF8" w:rsidRDefault="00DB0C0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0.55</w:t>
            </w:r>
            <w:r w:rsidR="00926FF8">
              <w:rPr>
                <w:rFonts w:ascii="Times New Roman" w:hAnsi="Times New Roman" w:cs="Times New Roman"/>
                <w:noProof/>
              </w:rPr>
              <w:t xml:space="preserve"> t/m2</w:t>
            </w:r>
          </w:p>
        </w:tc>
        <w:tc>
          <w:tcPr>
            <w:tcW w:w="2196" w:type="dxa"/>
            <w:vMerge/>
          </w:tcPr>
          <w:p w14:paraId="098993CF" w14:textId="77777777"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r>
      <w:tr w:rsidR="00926FF8" w14:paraId="178607A3" w14:textId="7B86F259" w:rsidTr="00867E4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579" w:type="dxa"/>
          </w:tcPr>
          <w:p w14:paraId="6CCE6DF9"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Clasificación SUCS</w:t>
            </w:r>
          </w:p>
        </w:tc>
        <w:tc>
          <w:tcPr>
            <w:tcW w:w="1392" w:type="dxa"/>
          </w:tcPr>
          <w:p w14:paraId="465DD50E" w14:textId="4A86D654" w:rsidR="00926FF8" w:rsidRDefault="00DB0C0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CL</w:t>
            </w:r>
          </w:p>
        </w:tc>
        <w:tc>
          <w:tcPr>
            <w:tcW w:w="2196" w:type="dxa"/>
            <w:vMerge/>
          </w:tcPr>
          <w:p w14:paraId="18C34DA2" w14:textId="77777777"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p>
        </w:tc>
        <w:tc>
          <w:tcPr>
            <w:tcW w:w="2196" w:type="dxa"/>
          </w:tcPr>
          <w:p w14:paraId="3868BC5E" w14:textId="178BD63A"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Clasificación SUCS</w:t>
            </w:r>
          </w:p>
        </w:tc>
        <w:tc>
          <w:tcPr>
            <w:tcW w:w="2196" w:type="dxa"/>
          </w:tcPr>
          <w:p w14:paraId="1E16E449" w14:textId="5F9993C6" w:rsidR="00926FF8" w:rsidRDefault="00DB0C0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SP-SM</w:t>
            </w:r>
          </w:p>
        </w:tc>
        <w:tc>
          <w:tcPr>
            <w:tcW w:w="2196" w:type="dxa"/>
            <w:vMerge/>
          </w:tcPr>
          <w:p w14:paraId="35B2A130" w14:textId="77777777"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p>
        </w:tc>
      </w:tr>
      <w:tr w:rsidR="00926FF8" w14:paraId="325ABF46" w14:textId="06262FC4" w:rsidTr="00867E4A">
        <w:trPr>
          <w:trHeight w:val="396"/>
        </w:trPr>
        <w:tc>
          <w:tcPr>
            <w:cnfStyle w:val="001000000000" w:firstRow="0" w:lastRow="0" w:firstColumn="1" w:lastColumn="0" w:oddVBand="0" w:evenVBand="0" w:oddHBand="0" w:evenHBand="0" w:firstRowFirstColumn="0" w:firstRowLastColumn="0" w:lastRowFirstColumn="0" w:lastRowLastColumn="0"/>
            <w:tcW w:w="2579" w:type="dxa"/>
          </w:tcPr>
          <w:p w14:paraId="0BDFAC25"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%Finos</w:t>
            </w:r>
          </w:p>
        </w:tc>
        <w:tc>
          <w:tcPr>
            <w:tcW w:w="1392" w:type="dxa"/>
          </w:tcPr>
          <w:p w14:paraId="1EDBB633" w14:textId="5DF1F512" w:rsidR="00926FF8" w:rsidRDefault="00DB0C0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54</w:t>
            </w:r>
          </w:p>
        </w:tc>
        <w:tc>
          <w:tcPr>
            <w:tcW w:w="2196" w:type="dxa"/>
            <w:vMerge/>
          </w:tcPr>
          <w:p w14:paraId="6DE98330" w14:textId="77777777"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c>
          <w:tcPr>
            <w:tcW w:w="2196" w:type="dxa"/>
          </w:tcPr>
          <w:p w14:paraId="5499E94A" w14:textId="6AA6398D"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%Finos</w:t>
            </w:r>
          </w:p>
        </w:tc>
        <w:tc>
          <w:tcPr>
            <w:tcW w:w="2196" w:type="dxa"/>
          </w:tcPr>
          <w:p w14:paraId="17F4BB8D" w14:textId="57B4FDA5" w:rsidR="00926FF8" w:rsidRDefault="00DB0C0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20</w:t>
            </w:r>
          </w:p>
        </w:tc>
        <w:tc>
          <w:tcPr>
            <w:tcW w:w="2196" w:type="dxa"/>
            <w:vMerge/>
          </w:tcPr>
          <w:p w14:paraId="14E254AC" w14:textId="77777777"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r>
      <w:tr w:rsidR="00926FF8" w14:paraId="53BB8FF2" w14:textId="4BC12449" w:rsidTr="00867E4A">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579" w:type="dxa"/>
          </w:tcPr>
          <w:p w14:paraId="5E68BD90"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 xml:space="preserve">Limite Liquido/Indice de Plasticidad </w:t>
            </w:r>
          </w:p>
        </w:tc>
        <w:tc>
          <w:tcPr>
            <w:tcW w:w="1392" w:type="dxa"/>
          </w:tcPr>
          <w:p w14:paraId="733D350C" w14:textId="14D701A8" w:rsidR="00926FF8" w:rsidRDefault="00DB0C0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25</w:t>
            </w:r>
            <w:r w:rsidR="00800CEF">
              <w:rPr>
                <w:rFonts w:ascii="Times New Roman" w:hAnsi="Times New Roman" w:cs="Times New Roman"/>
                <w:noProof/>
              </w:rPr>
              <w:t>/</w:t>
            </w:r>
            <w:r>
              <w:rPr>
                <w:rFonts w:ascii="Times New Roman" w:hAnsi="Times New Roman" w:cs="Times New Roman"/>
                <w:noProof/>
              </w:rPr>
              <w:t>20</w:t>
            </w:r>
          </w:p>
        </w:tc>
        <w:tc>
          <w:tcPr>
            <w:tcW w:w="2196" w:type="dxa"/>
            <w:vMerge/>
          </w:tcPr>
          <w:p w14:paraId="0E28F13E" w14:textId="77777777"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p>
        </w:tc>
        <w:tc>
          <w:tcPr>
            <w:tcW w:w="2196" w:type="dxa"/>
          </w:tcPr>
          <w:p w14:paraId="64D93191" w14:textId="05FAB5D6"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 xml:space="preserve">Limite Liquido/Indice de Plasticidad </w:t>
            </w:r>
          </w:p>
        </w:tc>
        <w:tc>
          <w:tcPr>
            <w:tcW w:w="2196" w:type="dxa"/>
          </w:tcPr>
          <w:p w14:paraId="0144577E" w14:textId="7D44CDDB" w:rsidR="00926FF8" w:rsidRDefault="00DB0C0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17</w:t>
            </w:r>
            <w:r w:rsidR="00800CEF">
              <w:rPr>
                <w:rFonts w:ascii="Times New Roman" w:hAnsi="Times New Roman" w:cs="Times New Roman"/>
                <w:noProof/>
              </w:rPr>
              <w:t>/</w:t>
            </w:r>
            <w:r>
              <w:rPr>
                <w:rFonts w:ascii="Times New Roman" w:hAnsi="Times New Roman" w:cs="Times New Roman"/>
                <w:noProof/>
              </w:rPr>
              <w:t>12</w:t>
            </w:r>
          </w:p>
        </w:tc>
        <w:tc>
          <w:tcPr>
            <w:tcW w:w="2196" w:type="dxa"/>
            <w:vMerge/>
          </w:tcPr>
          <w:p w14:paraId="5BC7AAC6" w14:textId="77777777" w:rsidR="00926FF8" w:rsidRDefault="00926FF8" w:rsidP="00926FF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p>
        </w:tc>
      </w:tr>
      <w:tr w:rsidR="00926FF8" w14:paraId="06D5500E" w14:textId="67CA7981" w:rsidTr="00867E4A">
        <w:trPr>
          <w:trHeight w:val="374"/>
        </w:trPr>
        <w:tc>
          <w:tcPr>
            <w:cnfStyle w:val="001000000000" w:firstRow="0" w:lastRow="0" w:firstColumn="1" w:lastColumn="0" w:oddVBand="0" w:evenVBand="0" w:oddHBand="0" w:evenHBand="0" w:firstRowFirstColumn="0" w:firstRowLastColumn="0" w:lastRowFirstColumn="0" w:lastRowLastColumn="0"/>
            <w:tcW w:w="2579" w:type="dxa"/>
          </w:tcPr>
          <w:p w14:paraId="5D8E0823" w14:textId="55056B9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Capacidad de soporte de suelo (Zapata 1 m x 1 m) 1.2 m de Desplante</w:t>
            </w:r>
            <w:r w:rsidR="00196165">
              <w:rPr>
                <w:rFonts w:ascii="Times New Roman" w:hAnsi="Times New Roman" w:cs="Times New Roman"/>
                <w:noProof/>
              </w:rPr>
              <w:t xml:space="preserve"> FS=3</w:t>
            </w:r>
          </w:p>
        </w:tc>
        <w:tc>
          <w:tcPr>
            <w:tcW w:w="1392" w:type="dxa"/>
          </w:tcPr>
          <w:p w14:paraId="2CDAFCA9" w14:textId="6E04A576" w:rsidR="00926FF8" w:rsidRPr="00253B12" w:rsidRDefault="00A9015F"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sidRPr="00253B12">
              <w:rPr>
                <w:rFonts w:ascii="Times New Roman" w:hAnsi="Times New Roman" w:cs="Times New Roman"/>
                <w:b/>
                <w:bCs/>
                <w:noProof/>
                <w:highlight w:val="yellow"/>
              </w:rPr>
              <w:t>37.6t/m2</w:t>
            </w:r>
          </w:p>
        </w:tc>
        <w:tc>
          <w:tcPr>
            <w:tcW w:w="2196" w:type="dxa"/>
            <w:vMerge/>
          </w:tcPr>
          <w:p w14:paraId="681B9FFB" w14:textId="77777777"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c>
          <w:tcPr>
            <w:tcW w:w="2196" w:type="dxa"/>
          </w:tcPr>
          <w:p w14:paraId="3378E74B" w14:textId="5EB132FC"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Capacidad de soporte de suelo (Zapata 1 m x 1 m) 1.</w:t>
            </w:r>
            <w:r w:rsidR="00E57788">
              <w:rPr>
                <w:rFonts w:ascii="Times New Roman" w:hAnsi="Times New Roman" w:cs="Times New Roman"/>
                <w:noProof/>
              </w:rPr>
              <w:t>8</w:t>
            </w:r>
            <w:r>
              <w:rPr>
                <w:rFonts w:ascii="Times New Roman" w:hAnsi="Times New Roman" w:cs="Times New Roman"/>
                <w:noProof/>
              </w:rPr>
              <w:t xml:space="preserve"> m de Desplante</w:t>
            </w:r>
            <w:r w:rsidR="00196165">
              <w:rPr>
                <w:rFonts w:ascii="Times New Roman" w:hAnsi="Times New Roman" w:cs="Times New Roman"/>
                <w:noProof/>
              </w:rPr>
              <w:t xml:space="preserve">  FS=3</w:t>
            </w:r>
          </w:p>
        </w:tc>
        <w:tc>
          <w:tcPr>
            <w:tcW w:w="2196" w:type="dxa"/>
          </w:tcPr>
          <w:p w14:paraId="010C9EE0" w14:textId="2E794C67" w:rsidR="00926FF8" w:rsidRPr="00253B12" w:rsidRDefault="00A9015F"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sidRPr="00253B12">
              <w:rPr>
                <w:rFonts w:ascii="Times New Roman" w:hAnsi="Times New Roman" w:cs="Times New Roman"/>
                <w:b/>
                <w:bCs/>
                <w:noProof/>
                <w:highlight w:val="yellow"/>
              </w:rPr>
              <w:t>67.3t/m2</w:t>
            </w:r>
          </w:p>
        </w:tc>
        <w:tc>
          <w:tcPr>
            <w:tcW w:w="2196" w:type="dxa"/>
            <w:vMerge/>
          </w:tcPr>
          <w:p w14:paraId="19E00860" w14:textId="77777777" w:rsidR="00926FF8" w:rsidRDefault="00926FF8" w:rsidP="00926FF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r>
    </w:tbl>
    <w:p w14:paraId="01C7E74F" w14:textId="66640392" w:rsidR="00926FF8" w:rsidRDefault="00926FF8" w:rsidP="00926FF8">
      <w:pPr>
        <w:tabs>
          <w:tab w:val="left" w:pos="1200"/>
        </w:tabs>
      </w:pPr>
      <w:r>
        <w:tab/>
        <w:t xml:space="preserve">  </w:t>
      </w:r>
    </w:p>
    <w:p w14:paraId="516D492B" w14:textId="7560001A" w:rsidR="00926FF8" w:rsidRPr="00F965A6" w:rsidRDefault="00926FF8" w:rsidP="00926FF8">
      <w:pPr>
        <w:rPr>
          <w:rFonts w:ascii="Times New Roman" w:hAnsi="Times New Roman" w:cs="Times New Roman"/>
          <w:b/>
          <w:bCs/>
          <w:sz w:val="28"/>
          <w:szCs w:val="28"/>
          <w:u w:val="single"/>
        </w:rPr>
      </w:pPr>
      <w:r w:rsidRPr="00F965A6">
        <w:rPr>
          <w:rFonts w:ascii="Times New Roman" w:hAnsi="Times New Roman" w:cs="Times New Roman"/>
          <w:b/>
          <w:bCs/>
          <w:sz w:val="28"/>
          <w:szCs w:val="28"/>
          <w:u w:val="single"/>
        </w:rPr>
        <w:t xml:space="preserve">Comentario Final: Que estrato utilizaría para la cimentación. Justificando su respuesta </w:t>
      </w:r>
    </w:p>
    <w:p w14:paraId="7E535B96" w14:textId="6369DB77" w:rsidR="00F965A6" w:rsidRPr="00F965A6" w:rsidRDefault="00F965A6" w:rsidP="00F965A6">
      <w:pPr>
        <w:rPr>
          <w:rFonts w:ascii="Times New Roman" w:hAnsi="Times New Roman" w:cs="Times New Roman"/>
          <w:b/>
          <w:bCs/>
          <w:sz w:val="28"/>
          <w:szCs w:val="28"/>
        </w:rPr>
      </w:pPr>
      <w:r w:rsidRPr="00F965A6">
        <w:rPr>
          <w:rFonts w:ascii="Times New Roman" w:hAnsi="Times New Roman" w:cs="Times New Roman"/>
          <w:b/>
          <w:bCs/>
          <w:sz w:val="28"/>
          <w:szCs w:val="28"/>
        </w:rPr>
        <w:t xml:space="preserve">Por lo </w:t>
      </w:r>
      <w:proofErr w:type="gramStart"/>
      <w:r w:rsidRPr="00F965A6">
        <w:rPr>
          <w:rFonts w:ascii="Times New Roman" w:hAnsi="Times New Roman" w:cs="Times New Roman"/>
          <w:b/>
          <w:bCs/>
          <w:sz w:val="28"/>
          <w:szCs w:val="28"/>
        </w:rPr>
        <w:t>tanto</w:t>
      </w:r>
      <w:proofErr w:type="gramEnd"/>
      <w:r w:rsidRPr="00F965A6">
        <w:rPr>
          <w:rFonts w:ascii="Times New Roman" w:hAnsi="Times New Roman" w:cs="Times New Roman"/>
          <w:b/>
          <w:bCs/>
          <w:sz w:val="28"/>
          <w:szCs w:val="28"/>
        </w:rPr>
        <w:t xml:space="preserve"> en</w:t>
      </w:r>
      <w:r w:rsidRPr="00F965A6">
        <w:rPr>
          <w:rFonts w:ascii="Times New Roman" w:hAnsi="Times New Roman" w:cs="Times New Roman"/>
          <w:b/>
          <w:bCs/>
          <w:sz w:val="28"/>
          <w:szCs w:val="28"/>
        </w:rPr>
        <w:t xml:space="preserve"> base </w:t>
      </w:r>
      <w:r w:rsidRPr="00F965A6">
        <w:rPr>
          <w:rFonts w:ascii="Times New Roman" w:hAnsi="Times New Roman" w:cs="Times New Roman"/>
          <w:b/>
          <w:bCs/>
          <w:sz w:val="28"/>
          <w:szCs w:val="28"/>
        </w:rPr>
        <w:t xml:space="preserve">a </w:t>
      </w:r>
      <w:r w:rsidRPr="00F965A6">
        <w:rPr>
          <w:rFonts w:ascii="Times New Roman" w:hAnsi="Times New Roman" w:cs="Times New Roman"/>
          <w:b/>
          <w:bCs/>
          <w:sz w:val="28"/>
          <w:szCs w:val="28"/>
        </w:rPr>
        <w:t>los resultados del estudio de suelos, se considera que el estrato SP–SM (arena con algo de limo) es el más adecuado para apoyar la cimentación del proyecto. Este suelo presenta mejor resistencia y mayor capacidad de carga que el estrato arcilloso CL, lo que permite soportar de forma más segura las cargas de la estructura.</w:t>
      </w:r>
    </w:p>
    <w:p w14:paraId="10D3156A" w14:textId="472ACC9F" w:rsidR="00F965A6" w:rsidRDefault="00F965A6" w:rsidP="00926FF8">
      <w:pPr>
        <w:rPr>
          <w:rFonts w:ascii="Times New Roman" w:hAnsi="Times New Roman" w:cs="Times New Roman"/>
          <w:b/>
          <w:bCs/>
          <w:sz w:val="28"/>
          <w:szCs w:val="28"/>
        </w:rPr>
      </w:pPr>
      <w:r w:rsidRPr="00F965A6">
        <w:rPr>
          <w:rFonts w:ascii="Times New Roman" w:hAnsi="Times New Roman" w:cs="Times New Roman"/>
          <w:b/>
          <w:bCs/>
          <w:sz w:val="28"/>
          <w:szCs w:val="28"/>
        </w:rPr>
        <w:t>Además, el estrato SP–SM tiene un comportamiento más estable y genera menores asentamientos, mientras que el suelo arcilloso es más sensible a cambios de humedad y puede deformarse con el tiempo. Por esta razón, no se recomienda apoyar la cimentación directamente sobre el estrato CL.</w:t>
      </w:r>
    </w:p>
    <w:p w14:paraId="195D47F6" w14:textId="0D13CE3A" w:rsidR="0061646B" w:rsidRPr="00867E4A" w:rsidRDefault="0061646B" w:rsidP="0061646B">
      <w:pPr>
        <w:jc w:val="center"/>
        <w:rPr>
          <w:rFonts w:ascii="Times New Roman" w:hAnsi="Times New Roman" w:cs="Times New Roman"/>
          <w:b/>
          <w:bCs/>
          <w:sz w:val="200"/>
          <w:szCs w:val="200"/>
        </w:rPr>
      </w:pPr>
      <w:r w:rsidRPr="00867E4A">
        <w:rPr>
          <w:rFonts w:ascii="Times New Roman" w:hAnsi="Times New Roman" w:cs="Times New Roman"/>
          <w:b/>
          <w:bCs/>
          <w:sz w:val="200"/>
          <w:szCs w:val="200"/>
        </w:rPr>
        <w:lastRenderedPageBreak/>
        <w:t>ANEXOS</w:t>
      </w:r>
    </w:p>
    <w:p w14:paraId="628315B6" w14:textId="77777777" w:rsidR="00926FF8" w:rsidRPr="00926FF8" w:rsidRDefault="00926FF8" w:rsidP="00926FF8">
      <w:pPr>
        <w:tabs>
          <w:tab w:val="left" w:pos="1200"/>
        </w:tabs>
      </w:pPr>
    </w:p>
    <w:sectPr w:rsidR="00926FF8" w:rsidRPr="00926FF8" w:rsidSect="00E070AB">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406A" w14:textId="77777777" w:rsidR="008F2ABE" w:rsidRDefault="008F2ABE" w:rsidP="00EE632E">
      <w:pPr>
        <w:spacing w:after="0" w:line="240" w:lineRule="auto"/>
      </w:pPr>
      <w:r>
        <w:separator/>
      </w:r>
    </w:p>
  </w:endnote>
  <w:endnote w:type="continuationSeparator" w:id="0">
    <w:p w14:paraId="33601991" w14:textId="77777777" w:rsidR="008F2ABE" w:rsidRDefault="008F2ABE" w:rsidP="00EE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0168B" w14:textId="77777777" w:rsidR="008F2ABE" w:rsidRDefault="008F2ABE" w:rsidP="00EE632E">
      <w:pPr>
        <w:spacing w:after="0" w:line="240" w:lineRule="auto"/>
      </w:pPr>
      <w:r>
        <w:separator/>
      </w:r>
    </w:p>
  </w:footnote>
  <w:footnote w:type="continuationSeparator" w:id="0">
    <w:p w14:paraId="5703F7F4" w14:textId="77777777" w:rsidR="008F2ABE" w:rsidRDefault="008F2ABE" w:rsidP="00EE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6BEE" w14:textId="77777777" w:rsidR="00E546CE" w:rsidRDefault="0071642F" w:rsidP="00797FFB">
    <w:pPr>
      <w:spacing w:after="0" w:line="240" w:lineRule="auto"/>
      <w:rPr>
        <w:noProof/>
      </w:rPr>
    </w:pPr>
    <w:r>
      <w:rPr>
        <w:noProof/>
      </w:rPr>
      <w:drawing>
        <wp:anchor distT="0" distB="0" distL="114300" distR="114300" simplePos="0" relativeHeight="251658240" behindDoc="0" locked="0" layoutInCell="1" allowOverlap="1" wp14:anchorId="3B00C418" wp14:editId="1A99AF96">
          <wp:simplePos x="0" y="0"/>
          <wp:positionH relativeFrom="margin">
            <wp:align>right</wp:align>
          </wp:positionH>
          <wp:positionV relativeFrom="paragraph">
            <wp:posOffset>-57785</wp:posOffset>
          </wp:positionV>
          <wp:extent cx="1570355" cy="635000"/>
          <wp:effectExtent l="0" t="0" r="0" b="0"/>
          <wp:wrapSquare wrapText="bothSides"/>
          <wp:docPr id="22" name="Imagen 21">
            <a:extLst xmlns:a="http://schemas.openxmlformats.org/drawingml/2006/main">
              <a:ext uri="{FF2B5EF4-FFF2-40B4-BE49-F238E27FC236}">
                <a16:creationId xmlns:a16="http://schemas.microsoft.com/office/drawing/2014/main" id="{3C6B4C02-8D02-4E7B-840A-89EAA6EA4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a:extLst>
                      <a:ext uri="{FF2B5EF4-FFF2-40B4-BE49-F238E27FC236}">
                        <a16:creationId xmlns:a16="http://schemas.microsoft.com/office/drawing/2014/main" id="{3C6B4C02-8D02-4E7B-840A-89EAA6EA4DD8}"/>
                      </a:ext>
                    </a:extLst>
                  </pic:cNvPr>
                  <pic:cNvPicPr>
                    <a:picLocks noChangeAspect="1"/>
                  </pic:cNvPicPr>
                </pic:nvPicPr>
                <pic:blipFill rotWithShape="1">
                  <a:blip r:embed="rId1">
                    <a:extLst>
                      <a:ext uri="{28A0092B-C50C-407E-A947-70E740481C1C}">
                        <a14:useLocalDpi xmlns:a14="http://schemas.microsoft.com/office/drawing/2010/main" val="0"/>
                      </a:ext>
                    </a:extLst>
                  </a:blip>
                  <a:srcRect b="15663"/>
                  <a:stretch/>
                </pic:blipFill>
                <pic:spPr>
                  <a:xfrm>
                    <a:off x="0" y="0"/>
                    <a:ext cx="1570355" cy="635000"/>
                  </a:xfrm>
                  <a:prstGeom prst="rect">
                    <a:avLst/>
                  </a:prstGeom>
                </pic:spPr>
              </pic:pic>
            </a:graphicData>
          </a:graphic>
          <wp14:sizeRelH relativeFrom="page">
            <wp14:pctWidth>0</wp14:pctWidth>
          </wp14:sizeRelH>
          <wp14:sizeRelV relativeFrom="page">
            <wp14:pctHeight>0</wp14:pctHeight>
          </wp14:sizeRelV>
        </wp:anchor>
      </w:drawing>
    </w:r>
    <w:r w:rsidR="00EE632E" w:rsidRPr="00C0467D">
      <w:rPr>
        <w:rFonts w:ascii="Minion Pro" w:hAnsi="Minion Pro" w:cs="Arial"/>
      </w:rPr>
      <w:t>UNIVERSIDAD DE SAN CARLOS DE GUATEMALA</w:t>
    </w:r>
    <w:r w:rsidRPr="0071642F">
      <w:rPr>
        <w:noProof/>
      </w:rPr>
      <w:t xml:space="preserve"> </w:t>
    </w:r>
  </w:p>
  <w:p w14:paraId="3E9BB066" w14:textId="3430A930" w:rsidR="00EE632E" w:rsidRDefault="00EE632E" w:rsidP="00797FFB">
    <w:pPr>
      <w:spacing w:after="0" w:line="240" w:lineRule="auto"/>
      <w:rPr>
        <w:rFonts w:ascii="Minion Pro" w:hAnsi="Minion Pro" w:cs="Arial"/>
      </w:rPr>
    </w:pPr>
    <w:r>
      <w:rPr>
        <w:rFonts w:ascii="Minion Pro" w:hAnsi="Minion Pro" w:cs="Arial"/>
      </w:rPr>
      <w:t>DEPARTAMENTO DE ESTUDIOS DE POSTGRADO</w:t>
    </w:r>
  </w:p>
  <w:p w14:paraId="1AD1DDD8" w14:textId="6A29729C" w:rsidR="00EE632E" w:rsidRPr="00C0467D" w:rsidRDefault="00EE632E" w:rsidP="00797FFB">
    <w:pPr>
      <w:spacing w:after="0" w:line="240" w:lineRule="auto"/>
      <w:rPr>
        <w:rFonts w:ascii="Minion Pro" w:hAnsi="Minion Pro" w:cs="Arial"/>
      </w:rPr>
    </w:pPr>
    <w:r>
      <w:rPr>
        <w:rFonts w:ascii="Minion Pro" w:hAnsi="Minion Pro" w:cs="Arial"/>
      </w:rPr>
      <w:t>MAESTRÍA EN INGENIERÍA ESTRUCTURAL Y SISMO-RESISTENTE</w:t>
    </w:r>
  </w:p>
  <w:p w14:paraId="75CB1357" w14:textId="77777777" w:rsidR="00EE632E" w:rsidRPr="00C0467D" w:rsidRDefault="00EE632E" w:rsidP="00797FFB">
    <w:pPr>
      <w:spacing w:after="0" w:line="240" w:lineRule="auto"/>
      <w:rPr>
        <w:rFonts w:ascii="Minion Pro" w:hAnsi="Minion Pro" w:cs="Arial"/>
      </w:rPr>
    </w:pPr>
    <w:r w:rsidRPr="00C0467D">
      <w:rPr>
        <w:rFonts w:ascii="Minion Pro" w:hAnsi="Minion Pro" w:cs="Arial"/>
      </w:rPr>
      <w:t>CENTRO UNIVERSITARIO DE OCCIDENTE</w:t>
    </w:r>
  </w:p>
  <w:p w14:paraId="73F04152" w14:textId="77777777" w:rsidR="00EE632E" w:rsidRDefault="00EE63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36250"/>
    <w:multiLevelType w:val="hybridMultilevel"/>
    <w:tmpl w:val="D610C71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078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A8"/>
    <w:rsid w:val="000017B6"/>
    <w:rsid w:val="00030C22"/>
    <w:rsid w:val="00037CE2"/>
    <w:rsid w:val="000846F6"/>
    <w:rsid w:val="000B45C6"/>
    <w:rsid w:val="000D3FFA"/>
    <w:rsid w:val="00152C25"/>
    <w:rsid w:val="00165941"/>
    <w:rsid w:val="00196165"/>
    <w:rsid w:val="001B6766"/>
    <w:rsid w:val="001D2F3F"/>
    <w:rsid w:val="001E79C3"/>
    <w:rsid w:val="00207758"/>
    <w:rsid w:val="00234AC5"/>
    <w:rsid w:val="00247154"/>
    <w:rsid w:val="00253B12"/>
    <w:rsid w:val="0037180D"/>
    <w:rsid w:val="003B4012"/>
    <w:rsid w:val="00436320"/>
    <w:rsid w:val="004D53CF"/>
    <w:rsid w:val="004E7BE2"/>
    <w:rsid w:val="004F1C29"/>
    <w:rsid w:val="005749D6"/>
    <w:rsid w:val="00596858"/>
    <w:rsid w:val="00596973"/>
    <w:rsid w:val="005A66A6"/>
    <w:rsid w:val="0061646B"/>
    <w:rsid w:val="00623B77"/>
    <w:rsid w:val="00642660"/>
    <w:rsid w:val="0066612E"/>
    <w:rsid w:val="00696810"/>
    <w:rsid w:val="006B3E04"/>
    <w:rsid w:val="006C0412"/>
    <w:rsid w:val="007051DF"/>
    <w:rsid w:val="0071642F"/>
    <w:rsid w:val="007267A9"/>
    <w:rsid w:val="007511DB"/>
    <w:rsid w:val="00796118"/>
    <w:rsid w:val="00797FFB"/>
    <w:rsid w:val="00800CEF"/>
    <w:rsid w:val="0082428F"/>
    <w:rsid w:val="008428E5"/>
    <w:rsid w:val="008500DC"/>
    <w:rsid w:val="00857A41"/>
    <w:rsid w:val="00867E4A"/>
    <w:rsid w:val="00876A6D"/>
    <w:rsid w:val="00884257"/>
    <w:rsid w:val="008969E2"/>
    <w:rsid w:val="008F2ABE"/>
    <w:rsid w:val="009062CF"/>
    <w:rsid w:val="0091477F"/>
    <w:rsid w:val="00926FF8"/>
    <w:rsid w:val="009647FA"/>
    <w:rsid w:val="009D725D"/>
    <w:rsid w:val="009F336D"/>
    <w:rsid w:val="00A27EC7"/>
    <w:rsid w:val="00A81F94"/>
    <w:rsid w:val="00A9015F"/>
    <w:rsid w:val="00A90786"/>
    <w:rsid w:val="00AD0D5A"/>
    <w:rsid w:val="00B37E8A"/>
    <w:rsid w:val="00B93288"/>
    <w:rsid w:val="00BC32AE"/>
    <w:rsid w:val="00BD7BE8"/>
    <w:rsid w:val="00BE4D4C"/>
    <w:rsid w:val="00C01D29"/>
    <w:rsid w:val="00C06DB1"/>
    <w:rsid w:val="00C12EFC"/>
    <w:rsid w:val="00C458F6"/>
    <w:rsid w:val="00CB3EE8"/>
    <w:rsid w:val="00D31B69"/>
    <w:rsid w:val="00D539A1"/>
    <w:rsid w:val="00DB0C08"/>
    <w:rsid w:val="00DB12A8"/>
    <w:rsid w:val="00E05661"/>
    <w:rsid w:val="00E070AB"/>
    <w:rsid w:val="00E53326"/>
    <w:rsid w:val="00E546CE"/>
    <w:rsid w:val="00E57788"/>
    <w:rsid w:val="00E82B44"/>
    <w:rsid w:val="00E93055"/>
    <w:rsid w:val="00EE632E"/>
    <w:rsid w:val="00EF49B3"/>
    <w:rsid w:val="00F17D37"/>
    <w:rsid w:val="00F52B8F"/>
    <w:rsid w:val="00F55639"/>
    <w:rsid w:val="00F95DD0"/>
    <w:rsid w:val="00F965A6"/>
    <w:rsid w:val="00FE19AD"/>
    <w:rsid w:val="00FE7995"/>
    <w:rsid w:val="00FF2B8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AF2F"/>
  <w15:chartTrackingRefBased/>
  <w15:docId w15:val="{540A35E2-B523-404E-B9B8-D097BE3C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632E"/>
    <w:pPr>
      <w:ind w:left="720"/>
      <w:contextualSpacing/>
    </w:pPr>
  </w:style>
  <w:style w:type="paragraph" w:styleId="Encabezado">
    <w:name w:val="header"/>
    <w:basedOn w:val="Normal"/>
    <w:link w:val="EncabezadoCar"/>
    <w:uiPriority w:val="99"/>
    <w:unhideWhenUsed/>
    <w:rsid w:val="00EE63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632E"/>
  </w:style>
  <w:style w:type="paragraph" w:styleId="Piedepgina">
    <w:name w:val="footer"/>
    <w:basedOn w:val="Normal"/>
    <w:link w:val="PiedepginaCar"/>
    <w:uiPriority w:val="99"/>
    <w:unhideWhenUsed/>
    <w:rsid w:val="00EE63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632E"/>
  </w:style>
  <w:style w:type="table" w:styleId="Tablaconcuadrcula">
    <w:name w:val="Table Grid"/>
    <w:basedOn w:val="Tablanormal"/>
    <w:uiPriority w:val="39"/>
    <w:rsid w:val="00E0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C06DB1"/>
    <w:rPr>
      <w:b/>
      <w:bCs/>
    </w:rPr>
  </w:style>
  <w:style w:type="table" w:styleId="Tablaconcuadrcula5oscura-nfasis1">
    <w:name w:val="Grid Table 5 Dark Accent 1"/>
    <w:basedOn w:val="Tablanormal"/>
    <w:uiPriority w:val="50"/>
    <w:rsid w:val="00F965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867E4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1058</TotalTime>
  <Pages>6</Pages>
  <Words>978</Words>
  <Characters>5384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Luis Cifuentes Jacobs</dc:creator>
  <cp:keywords/>
  <dc:description/>
  <cp:lastModifiedBy>Ivan Carreto</cp:lastModifiedBy>
  <cp:revision>13</cp:revision>
  <cp:lastPrinted>2026-03-21T00:42:00Z</cp:lastPrinted>
  <dcterms:created xsi:type="dcterms:W3CDTF">2026-03-14T12:50:00Z</dcterms:created>
  <dcterms:modified xsi:type="dcterms:W3CDTF">2026-03-21T00:42:00Z</dcterms:modified>
</cp:coreProperties>
</file>