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61B65" w14:textId="0F24FA5B" w:rsidR="00797FFB" w:rsidRDefault="00797FFB" w:rsidP="00797FFB">
      <w:pPr>
        <w:spacing w:after="0" w:line="240" w:lineRule="auto"/>
        <w:rPr>
          <w:rFonts w:ascii="Times New Roman" w:hAnsi="Times New Roman" w:cs="Times New Roman"/>
          <w:b/>
          <w:sz w:val="24"/>
          <w:szCs w:val="18"/>
        </w:rPr>
      </w:pPr>
      <w:r w:rsidRPr="00E546CE">
        <w:rPr>
          <w:rFonts w:ascii="Times New Roman" w:hAnsi="Times New Roman" w:cs="Times New Roman"/>
          <w:b/>
          <w:sz w:val="24"/>
          <w:szCs w:val="18"/>
        </w:rPr>
        <w:t xml:space="preserve">Nombre: </w:t>
      </w:r>
    </w:p>
    <w:p w14:paraId="0BA66663" w14:textId="77777777" w:rsidR="00E546CE" w:rsidRPr="00E546CE" w:rsidRDefault="00E546CE" w:rsidP="00797FFB">
      <w:pPr>
        <w:spacing w:after="0" w:line="240" w:lineRule="auto"/>
        <w:rPr>
          <w:rFonts w:ascii="Times New Roman" w:hAnsi="Times New Roman" w:cs="Times New Roman"/>
          <w:b/>
          <w:sz w:val="24"/>
          <w:szCs w:val="18"/>
        </w:rPr>
      </w:pPr>
    </w:p>
    <w:p w14:paraId="0B0C6929" w14:textId="3CF6DA99" w:rsidR="00797FFB" w:rsidRDefault="00797FFB" w:rsidP="00797FFB">
      <w:pPr>
        <w:spacing w:after="0" w:line="240" w:lineRule="auto"/>
        <w:rPr>
          <w:rFonts w:ascii="Times New Roman" w:hAnsi="Times New Roman" w:cs="Times New Roman"/>
          <w:b/>
          <w:sz w:val="24"/>
          <w:szCs w:val="18"/>
        </w:rPr>
      </w:pPr>
      <w:r w:rsidRPr="00E546CE">
        <w:rPr>
          <w:rFonts w:ascii="Times New Roman" w:hAnsi="Times New Roman" w:cs="Times New Roman"/>
          <w:b/>
          <w:sz w:val="24"/>
          <w:szCs w:val="18"/>
        </w:rPr>
        <w:t xml:space="preserve">Registro </w:t>
      </w:r>
      <w:r w:rsidR="00E546CE" w:rsidRPr="00E546CE">
        <w:rPr>
          <w:rFonts w:ascii="Times New Roman" w:hAnsi="Times New Roman" w:cs="Times New Roman"/>
          <w:b/>
          <w:sz w:val="24"/>
          <w:szCs w:val="18"/>
        </w:rPr>
        <w:t xml:space="preserve">Académico: </w:t>
      </w:r>
      <w:r w:rsidR="00165941">
        <w:rPr>
          <w:rFonts w:ascii="Times New Roman" w:hAnsi="Times New Roman" w:cs="Times New Roman"/>
          <w:b/>
          <w:sz w:val="24"/>
          <w:szCs w:val="18"/>
        </w:rPr>
        <w:t>201230088</w:t>
      </w:r>
    </w:p>
    <w:p w14:paraId="2348FD26" w14:textId="77777777" w:rsidR="00E546CE" w:rsidRPr="00E546CE" w:rsidRDefault="00E546CE" w:rsidP="00797FFB">
      <w:pPr>
        <w:spacing w:after="0" w:line="240" w:lineRule="auto"/>
        <w:rPr>
          <w:rFonts w:ascii="Times New Roman" w:hAnsi="Times New Roman" w:cs="Times New Roman"/>
          <w:b/>
          <w:sz w:val="24"/>
          <w:szCs w:val="18"/>
        </w:rPr>
      </w:pPr>
    </w:p>
    <w:p w14:paraId="1787317C" w14:textId="182DB926" w:rsidR="00EE632E" w:rsidRPr="00E546CE" w:rsidRDefault="00EE632E" w:rsidP="00797FFB">
      <w:pPr>
        <w:spacing w:after="0" w:line="240" w:lineRule="auto"/>
        <w:jc w:val="center"/>
        <w:rPr>
          <w:rFonts w:ascii="Times New Roman" w:hAnsi="Times New Roman" w:cs="Times New Roman"/>
          <w:sz w:val="24"/>
          <w:szCs w:val="18"/>
        </w:rPr>
      </w:pPr>
      <w:r w:rsidRPr="00E546CE">
        <w:rPr>
          <w:rFonts w:ascii="Times New Roman" w:hAnsi="Times New Roman" w:cs="Times New Roman"/>
          <w:b/>
          <w:sz w:val="24"/>
          <w:szCs w:val="18"/>
        </w:rPr>
        <w:t>Curso:</w:t>
      </w:r>
      <w:r w:rsidRPr="00E546CE">
        <w:rPr>
          <w:rFonts w:ascii="Times New Roman" w:hAnsi="Times New Roman" w:cs="Times New Roman"/>
          <w:sz w:val="24"/>
          <w:szCs w:val="18"/>
        </w:rPr>
        <w:t xml:space="preserve"> Ingeniería Geotécnica       Cohorte 202</w:t>
      </w:r>
      <w:r w:rsidR="00FE19AD">
        <w:rPr>
          <w:rFonts w:ascii="Times New Roman" w:hAnsi="Times New Roman" w:cs="Times New Roman"/>
          <w:sz w:val="24"/>
          <w:szCs w:val="18"/>
        </w:rPr>
        <w:t>6</w:t>
      </w:r>
    </w:p>
    <w:p w14:paraId="38821C7E" w14:textId="43FBC4BE" w:rsidR="00EE632E" w:rsidRPr="00E546CE" w:rsidRDefault="00EE632E" w:rsidP="00EE632E">
      <w:pPr>
        <w:pBdr>
          <w:bottom w:val="single" w:sz="12" w:space="1" w:color="auto"/>
        </w:pBdr>
        <w:spacing w:after="0"/>
        <w:jc w:val="center"/>
        <w:rPr>
          <w:rFonts w:ascii="Times New Roman" w:hAnsi="Times New Roman" w:cs="Times New Roman"/>
          <w:sz w:val="24"/>
          <w:szCs w:val="18"/>
        </w:rPr>
      </w:pPr>
      <w:r w:rsidRPr="00E546CE">
        <w:rPr>
          <w:rFonts w:ascii="Times New Roman" w:hAnsi="Times New Roman" w:cs="Times New Roman"/>
          <w:b/>
          <w:sz w:val="24"/>
          <w:szCs w:val="18"/>
        </w:rPr>
        <w:t>Docente</w:t>
      </w:r>
      <w:r w:rsidRPr="00E546CE">
        <w:rPr>
          <w:rFonts w:ascii="Times New Roman" w:hAnsi="Times New Roman" w:cs="Times New Roman"/>
          <w:sz w:val="24"/>
          <w:szCs w:val="18"/>
        </w:rPr>
        <w:t xml:space="preserve">: </w:t>
      </w:r>
      <w:proofErr w:type="spellStart"/>
      <w:r w:rsidRPr="00E546CE">
        <w:rPr>
          <w:rFonts w:ascii="Times New Roman" w:hAnsi="Times New Roman" w:cs="Times New Roman"/>
          <w:sz w:val="24"/>
          <w:szCs w:val="18"/>
        </w:rPr>
        <w:t>Msc</w:t>
      </w:r>
      <w:proofErr w:type="spellEnd"/>
      <w:r w:rsidRPr="00E546CE">
        <w:rPr>
          <w:rFonts w:ascii="Times New Roman" w:hAnsi="Times New Roman" w:cs="Times New Roman"/>
          <w:sz w:val="24"/>
          <w:szCs w:val="18"/>
        </w:rPr>
        <w:t>. Ing. Mario L. Cifuentes Jacobs</w:t>
      </w:r>
    </w:p>
    <w:p w14:paraId="728BDB52" w14:textId="52817D15" w:rsidR="00EE632E" w:rsidRDefault="00EE632E" w:rsidP="00EE632E">
      <w:pPr>
        <w:spacing w:after="0"/>
        <w:jc w:val="center"/>
        <w:rPr>
          <w:rFonts w:ascii="Times New Roman" w:hAnsi="Times New Roman" w:cs="Times New Roman"/>
          <w:sz w:val="24"/>
          <w:szCs w:val="18"/>
        </w:rPr>
      </w:pPr>
      <w:r w:rsidRPr="00E546CE">
        <w:rPr>
          <w:rFonts w:ascii="Times New Roman" w:hAnsi="Times New Roman" w:cs="Times New Roman"/>
          <w:b/>
          <w:sz w:val="28"/>
          <w:szCs w:val="18"/>
        </w:rPr>
        <w:t xml:space="preserve">Evaluación Parcial </w:t>
      </w:r>
      <w:r w:rsidRPr="00E546CE">
        <w:rPr>
          <w:rFonts w:ascii="Times New Roman" w:hAnsi="Times New Roman" w:cs="Times New Roman"/>
          <w:sz w:val="28"/>
          <w:szCs w:val="18"/>
        </w:rPr>
        <w:t>Valor</w:t>
      </w:r>
      <w:r w:rsidRPr="00E546CE">
        <w:rPr>
          <w:rFonts w:ascii="Times New Roman" w:hAnsi="Times New Roman" w:cs="Times New Roman"/>
          <w:sz w:val="24"/>
          <w:szCs w:val="18"/>
        </w:rPr>
        <w:t xml:space="preserve"> </w:t>
      </w:r>
      <w:r w:rsidR="00FE7995">
        <w:rPr>
          <w:rFonts w:ascii="Times New Roman" w:hAnsi="Times New Roman" w:cs="Times New Roman"/>
          <w:sz w:val="24"/>
          <w:szCs w:val="18"/>
        </w:rPr>
        <w:t>20</w:t>
      </w:r>
      <w:r w:rsidRPr="00E546CE">
        <w:rPr>
          <w:rFonts w:ascii="Times New Roman" w:hAnsi="Times New Roman" w:cs="Times New Roman"/>
          <w:sz w:val="24"/>
          <w:szCs w:val="18"/>
        </w:rPr>
        <w:t xml:space="preserve"> puntos</w:t>
      </w:r>
    </w:p>
    <w:p w14:paraId="4BA21CFE" w14:textId="7CFC64F8" w:rsidR="007267A9" w:rsidRDefault="006C0412" w:rsidP="00F17D37">
      <w:pPr>
        <w:rPr>
          <w:rFonts w:ascii="Times New Roman" w:hAnsi="Times New Roman" w:cs="Times New Roman"/>
          <w:noProof/>
        </w:rPr>
      </w:pPr>
      <w:r w:rsidRPr="00E546CE">
        <w:rPr>
          <w:rFonts w:ascii="Times New Roman" w:hAnsi="Times New Roman" w:cs="Times New Roman"/>
          <w:b/>
          <w:bCs/>
        </w:rPr>
        <w:t>Serie I: Empleando criterios de la NSE 2.1 (</w:t>
      </w:r>
      <w:r w:rsidR="0082428F">
        <w:rPr>
          <w:rFonts w:ascii="Times New Roman" w:hAnsi="Times New Roman" w:cs="Times New Roman"/>
          <w:b/>
          <w:bCs/>
        </w:rPr>
        <w:t>Versión 20</w:t>
      </w:r>
      <w:r w:rsidR="007267A9">
        <w:rPr>
          <w:rFonts w:ascii="Times New Roman" w:hAnsi="Times New Roman" w:cs="Times New Roman"/>
          <w:b/>
          <w:bCs/>
        </w:rPr>
        <w:t>24</w:t>
      </w:r>
      <w:r w:rsidR="0082428F">
        <w:rPr>
          <w:rFonts w:ascii="Times New Roman" w:hAnsi="Times New Roman" w:cs="Times New Roman"/>
          <w:b/>
          <w:bCs/>
        </w:rPr>
        <w:t>)</w:t>
      </w:r>
    </w:p>
    <w:p w14:paraId="04D851D5" w14:textId="77777777" w:rsidR="00E070AB" w:rsidRDefault="00E070AB" w:rsidP="00E070AB">
      <w:pPr>
        <w:rPr>
          <w:rFonts w:ascii="Times New Roman" w:hAnsi="Times New Roman" w:cs="Times New Roman"/>
          <w:b/>
          <w:bCs/>
        </w:rPr>
      </w:pPr>
    </w:p>
    <w:tbl>
      <w:tblPr>
        <w:tblStyle w:val="Tablaconcuadrcula"/>
        <w:tblpPr w:leftFromText="141" w:rightFromText="141" w:vertAnchor="text" w:horzAnchor="margin" w:tblpXSpec="center" w:tblpY="-168"/>
        <w:tblW w:w="13244" w:type="dxa"/>
        <w:tblLayout w:type="fixed"/>
        <w:tblLook w:val="04A0" w:firstRow="1" w:lastRow="0" w:firstColumn="1" w:lastColumn="0" w:noHBand="0" w:noVBand="1"/>
      </w:tblPr>
      <w:tblGrid>
        <w:gridCol w:w="1413"/>
        <w:gridCol w:w="1134"/>
        <w:gridCol w:w="1843"/>
        <w:gridCol w:w="2835"/>
        <w:gridCol w:w="3956"/>
        <w:gridCol w:w="2054"/>
        <w:gridCol w:w="9"/>
      </w:tblGrid>
      <w:tr w:rsidR="00F17D37" w14:paraId="0CAF08E3" w14:textId="77777777" w:rsidTr="00A9015F">
        <w:trPr>
          <w:trHeight w:val="260"/>
        </w:trPr>
        <w:tc>
          <w:tcPr>
            <w:tcW w:w="13244" w:type="dxa"/>
            <w:gridSpan w:val="7"/>
          </w:tcPr>
          <w:p w14:paraId="79C81A8A" w14:textId="77777777" w:rsidR="00F17D37" w:rsidRPr="00E070AB" w:rsidRDefault="00F17D37" w:rsidP="006A7DFC">
            <w:pPr>
              <w:pStyle w:val="Prrafodelista"/>
              <w:ind w:left="0"/>
              <w:jc w:val="center"/>
              <w:rPr>
                <w:rFonts w:ascii="Times New Roman" w:hAnsi="Times New Roman" w:cs="Times New Roman"/>
                <w:b/>
                <w:bCs/>
                <w:noProof/>
              </w:rPr>
            </w:pPr>
            <w:r w:rsidRPr="00E070AB">
              <w:rPr>
                <w:rFonts w:ascii="Times New Roman" w:hAnsi="Times New Roman" w:cs="Times New Roman"/>
                <w:b/>
                <w:bCs/>
                <w:noProof/>
              </w:rPr>
              <w:lastRenderedPageBreak/>
              <w:t>Plan de Exploración</w:t>
            </w:r>
            <w:r>
              <w:rPr>
                <w:rFonts w:ascii="Times New Roman" w:hAnsi="Times New Roman" w:cs="Times New Roman"/>
                <w:b/>
                <w:bCs/>
                <w:noProof/>
              </w:rPr>
              <w:t xml:space="preserve">-Estudio Geotécnico </w:t>
            </w:r>
          </w:p>
        </w:tc>
      </w:tr>
      <w:tr w:rsidR="00A9015F" w14:paraId="1FE70DA3" w14:textId="77777777" w:rsidTr="00A9015F">
        <w:trPr>
          <w:gridAfter w:val="1"/>
          <w:wAfter w:w="9" w:type="dxa"/>
          <w:trHeight w:val="506"/>
        </w:trPr>
        <w:tc>
          <w:tcPr>
            <w:tcW w:w="1413" w:type="dxa"/>
          </w:tcPr>
          <w:p w14:paraId="31F49D8B" w14:textId="77777777" w:rsidR="00F17D37" w:rsidRPr="00253B12" w:rsidRDefault="00F17D37" w:rsidP="00253B12">
            <w:pPr>
              <w:jc w:val="center"/>
            </w:pPr>
            <w:proofErr w:type="spellStart"/>
            <w:r w:rsidRPr="00253B12">
              <w:t>Item</w:t>
            </w:r>
            <w:proofErr w:type="spellEnd"/>
          </w:p>
        </w:tc>
        <w:tc>
          <w:tcPr>
            <w:tcW w:w="1134" w:type="dxa"/>
          </w:tcPr>
          <w:p w14:paraId="104CB65D" w14:textId="77777777" w:rsidR="00F17D37" w:rsidRPr="00253B12" w:rsidRDefault="00F17D37" w:rsidP="00253B12">
            <w:pPr>
              <w:jc w:val="center"/>
            </w:pPr>
            <w:r w:rsidRPr="00253B12">
              <w:t>Cantidad</w:t>
            </w:r>
          </w:p>
        </w:tc>
        <w:tc>
          <w:tcPr>
            <w:tcW w:w="1843" w:type="dxa"/>
          </w:tcPr>
          <w:p w14:paraId="69FCD198" w14:textId="77777777" w:rsidR="00F17D37" w:rsidRPr="00253B12" w:rsidRDefault="00F17D37" w:rsidP="00253B12">
            <w:pPr>
              <w:jc w:val="center"/>
            </w:pPr>
            <w:r w:rsidRPr="00253B12">
              <w:t>Normativa</w:t>
            </w:r>
          </w:p>
          <w:p w14:paraId="23019CD2" w14:textId="6CDDE289" w:rsidR="00F17D37" w:rsidRPr="00253B12" w:rsidRDefault="00F17D37" w:rsidP="00253B12">
            <w:pPr>
              <w:jc w:val="center"/>
            </w:pPr>
            <w:r w:rsidRPr="00253B12">
              <w:t>(Si aplica)</w:t>
            </w:r>
          </w:p>
        </w:tc>
        <w:tc>
          <w:tcPr>
            <w:tcW w:w="2835" w:type="dxa"/>
          </w:tcPr>
          <w:p w14:paraId="0FE9EDA6" w14:textId="77777777" w:rsidR="00F17D37" w:rsidRPr="00253B12" w:rsidRDefault="00F17D37" w:rsidP="00253B12">
            <w:pPr>
              <w:jc w:val="center"/>
            </w:pPr>
            <w:r w:rsidRPr="00253B12">
              <w:t>Descripción</w:t>
            </w:r>
          </w:p>
        </w:tc>
        <w:tc>
          <w:tcPr>
            <w:tcW w:w="3956" w:type="dxa"/>
          </w:tcPr>
          <w:p w14:paraId="1C4EA61D" w14:textId="77777777" w:rsidR="00F17D37" w:rsidRPr="00253B12" w:rsidRDefault="00F17D37" w:rsidP="00253B12">
            <w:pPr>
              <w:jc w:val="center"/>
            </w:pPr>
            <w:r w:rsidRPr="00253B12">
              <w:t>Justificación</w:t>
            </w:r>
          </w:p>
        </w:tc>
        <w:tc>
          <w:tcPr>
            <w:tcW w:w="2054" w:type="dxa"/>
          </w:tcPr>
          <w:p w14:paraId="104771D7" w14:textId="77777777" w:rsidR="00F17D37" w:rsidRPr="00253B12" w:rsidRDefault="00F17D37" w:rsidP="00253B12">
            <w:pPr>
              <w:jc w:val="center"/>
            </w:pPr>
            <w:r w:rsidRPr="00253B12">
              <w:t>Observaciones</w:t>
            </w:r>
          </w:p>
        </w:tc>
      </w:tr>
      <w:tr w:rsidR="00A9015F" w14:paraId="578F0AC2" w14:textId="77777777" w:rsidTr="00A9015F">
        <w:trPr>
          <w:gridAfter w:val="1"/>
          <w:wAfter w:w="9" w:type="dxa"/>
          <w:trHeight w:val="651"/>
        </w:trPr>
        <w:tc>
          <w:tcPr>
            <w:tcW w:w="1413" w:type="dxa"/>
          </w:tcPr>
          <w:p w14:paraId="7E02F975" w14:textId="77777777" w:rsidR="00F17D37" w:rsidRPr="00A9015F" w:rsidRDefault="00F17D37" w:rsidP="00A9015F">
            <w:r w:rsidRPr="00A9015F">
              <w:t>Número de pozos a cielo abierto</w:t>
            </w:r>
          </w:p>
        </w:tc>
        <w:tc>
          <w:tcPr>
            <w:tcW w:w="1134" w:type="dxa"/>
          </w:tcPr>
          <w:p w14:paraId="555D4E84" w14:textId="36549A31" w:rsidR="00F17D37" w:rsidRPr="00A9015F" w:rsidRDefault="008969E2" w:rsidP="00A9015F">
            <w:r w:rsidRPr="00A9015F">
              <w:t>2</w:t>
            </w:r>
          </w:p>
          <w:p w14:paraId="5328F623" w14:textId="77777777" w:rsidR="008500DC" w:rsidRPr="00A9015F" w:rsidRDefault="008500DC" w:rsidP="00A9015F"/>
        </w:tc>
        <w:tc>
          <w:tcPr>
            <w:tcW w:w="1843" w:type="dxa"/>
          </w:tcPr>
          <w:p w14:paraId="7BD8AC8A" w14:textId="359195FD" w:rsidR="008969E2" w:rsidRPr="008969E2" w:rsidRDefault="008969E2" w:rsidP="00A9015F">
            <w:r w:rsidRPr="008969E2">
              <w:t>NSE 2.1 Secciones 4.2.3, 4.5.1.3, 4.5.1.10, 4.5.2.1, 6.2 y 7.2</w:t>
            </w:r>
          </w:p>
          <w:p w14:paraId="657787A3" w14:textId="77777777" w:rsidR="00F17D37" w:rsidRPr="00A9015F" w:rsidRDefault="00F17D37" w:rsidP="00A9015F"/>
        </w:tc>
        <w:tc>
          <w:tcPr>
            <w:tcW w:w="2835" w:type="dxa"/>
          </w:tcPr>
          <w:p w14:paraId="6E9408E0" w14:textId="238048BC" w:rsidR="00642660" w:rsidRPr="00642660" w:rsidRDefault="00642660" w:rsidP="00A9015F">
            <w:r w:rsidRPr="00642660">
              <w:t xml:space="preserve">Ejecución de dos pozos a cielo </w:t>
            </w:r>
            <w:proofErr w:type="spellStart"/>
            <w:r w:rsidRPr="00642660">
              <w:t>abiertopara</w:t>
            </w:r>
            <w:proofErr w:type="spellEnd"/>
            <w:r w:rsidRPr="00642660">
              <w:t xml:space="preserve"> el reconocimiento del subsuelo, identificación estratigráfica, toma de muestras y verificación visual directa del terreno, considerando zonas de plataforma, sótano y áreas con desnivel topográfico.</w:t>
            </w:r>
          </w:p>
          <w:p w14:paraId="359B59C6" w14:textId="77777777" w:rsidR="00F17D37" w:rsidRPr="00A9015F" w:rsidRDefault="00F17D37" w:rsidP="00A9015F"/>
        </w:tc>
        <w:tc>
          <w:tcPr>
            <w:tcW w:w="3956" w:type="dxa"/>
          </w:tcPr>
          <w:p w14:paraId="1B998CAB" w14:textId="77777777" w:rsidR="00BC32AE" w:rsidRPr="00BC32AE" w:rsidRDefault="00BC32AE" w:rsidP="00A9015F">
            <w:r w:rsidRPr="00BC32AE">
              <w:t>La edificación corresponde a una obra ordinaria con área mayor a 200 m², por lo que requiere un Estudio Geotécnico Tipo II, el cual exige como mínimo dos puntos de exploración. El plano de tierras evidencia plataforma de sótano, plataformas laterales y taludes pronunciados, por lo que los pozos se ubican estratégicamente en zonas representativas del corte, relleno y terreno natural, conforme a la NSE 2.1 para terrenos con variabilidad geotécnica.</w:t>
            </w:r>
          </w:p>
          <w:p w14:paraId="23CFC770" w14:textId="77777777" w:rsidR="00F17D37" w:rsidRPr="00A9015F" w:rsidRDefault="00F17D37" w:rsidP="00A9015F"/>
        </w:tc>
        <w:tc>
          <w:tcPr>
            <w:tcW w:w="2054" w:type="dxa"/>
            <w:vMerge w:val="restart"/>
          </w:tcPr>
          <w:p w14:paraId="58CB6730" w14:textId="77777777" w:rsidR="00BC32AE" w:rsidRPr="00BC32AE" w:rsidRDefault="00BC32AE" w:rsidP="00A9015F">
            <w:r w:rsidRPr="00BC32AE">
              <w:t>Ubicar un pozo dentro de la plataforma del sótano y un segundo pozo en la zona de mayor pendiente o talud lateral. Los puntos deberán indicarse claramente en la planta de conjunto.</w:t>
            </w:r>
          </w:p>
          <w:p w14:paraId="7522EA9A" w14:textId="58D0AEB6" w:rsidR="00F17D37" w:rsidRDefault="00F17D37" w:rsidP="006A7DFC">
            <w:pPr>
              <w:pStyle w:val="Prrafodelista"/>
              <w:ind w:left="0"/>
              <w:jc w:val="center"/>
              <w:rPr>
                <w:rFonts w:ascii="Times New Roman" w:hAnsi="Times New Roman" w:cs="Times New Roman"/>
                <w:noProof/>
              </w:rPr>
            </w:pPr>
          </w:p>
        </w:tc>
      </w:tr>
      <w:tr w:rsidR="00A9015F" w14:paraId="01B9C8CE" w14:textId="77777777" w:rsidTr="00A9015F">
        <w:trPr>
          <w:gridAfter w:val="1"/>
          <w:wAfter w:w="9" w:type="dxa"/>
          <w:trHeight w:val="522"/>
        </w:trPr>
        <w:tc>
          <w:tcPr>
            <w:tcW w:w="1413" w:type="dxa"/>
          </w:tcPr>
          <w:p w14:paraId="259C9536" w14:textId="77777777" w:rsidR="00F17D37" w:rsidRPr="00A9015F" w:rsidRDefault="00F17D37" w:rsidP="00A9015F">
            <w:r w:rsidRPr="00A9015F">
              <w:t>Número de ensayos de penetración</w:t>
            </w:r>
          </w:p>
        </w:tc>
        <w:tc>
          <w:tcPr>
            <w:tcW w:w="1134" w:type="dxa"/>
          </w:tcPr>
          <w:p w14:paraId="26F1819B" w14:textId="77777777" w:rsidR="00F17D37" w:rsidRPr="00A9015F" w:rsidRDefault="00BC32AE" w:rsidP="00A9015F">
            <w:r w:rsidRPr="00A9015F">
              <w:t>2</w:t>
            </w:r>
          </w:p>
          <w:p w14:paraId="0314FF34" w14:textId="6474E1D4" w:rsidR="00BC32AE" w:rsidRPr="00A9015F" w:rsidRDefault="00BC32AE" w:rsidP="00A9015F"/>
        </w:tc>
        <w:tc>
          <w:tcPr>
            <w:tcW w:w="1843" w:type="dxa"/>
          </w:tcPr>
          <w:p w14:paraId="578F2569" w14:textId="43F5BA4D" w:rsidR="00F17D37" w:rsidRPr="00A9015F" w:rsidRDefault="00A9015F" w:rsidP="00A9015F">
            <w:r w:rsidRPr="00BC32AE">
              <w:rPr>
                <w:lang w:eastAsia="es-GT"/>
              </w:rPr>
              <w:t>NSE 2.1 – Secciones 4.2.3, 4.5.1.3, 4.5.2.1 y 4.5.3.1</w:t>
            </w:r>
          </w:p>
        </w:tc>
        <w:tc>
          <w:tcPr>
            <w:tcW w:w="2835" w:type="dxa"/>
          </w:tcPr>
          <w:p w14:paraId="0DABB30E" w14:textId="77777777" w:rsidR="00BC32AE" w:rsidRPr="00BC32AE" w:rsidRDefault="00BC32AE" w:rsidP="00A9015F">
            <w:r w:rsidRPr="00BC32AE">
              <w:t>Ejecución de dos ensayos de penetración estándar (SPT) durante la exploración del subsuelo, con el fin de determinar la resistencia a la penetración, estratigrafía del terreno y parámetros geotécnicos básicos para el diseño de la cimentación.</w:t>
            </w:r>
          </w:p>
          <w:p w14:paraId="299B1DD7" w14:textId="77777777" w:rsidR="00F17D37" w:rsidRPr="00A9015F" w:rsidRDefault="00F17D37" w:rsidP="00A9015F"/>
        </w:tc>
        <w:tc>
          <w:tcPr>
            <w:tcW w:w="3956" w:type="dxa"/>
          </w:tcPr>
          <w:p w14:paraId="79AC46F4" w14:textId="77777777" w:rsidR="00BC32AE" w:rsidRPr="00BC32AE" w:rsidRDefault="00BC32AE" w:rsidP="00A9015F">
            <w:r w:rsidRPr="00BC32AE">
              <w:t>Para un Estudio Geotécnico Tipo II, la NSE 2.1 establece como mínimo dos puntos de exploración, pudiendo emplearse sondeos con ensayos de penetración estándar (SPT). Dado que el proyecto presenta plataformas, excavaciones para sótano y desniveles topográficos, se requiere la realización de ensayos SPT en zonas representativas del terreno a fin de obtener parámetros confiables de resistencia y evaluar adecuadamente el comportamiento del suelo.</w:t>
            </w:r>
          </w:p>
          <w:p w14:paraId="3ED492C7" w14:textId="77777777" w:rsidR="00F17D37" w:rsidRPr="00A9015F" w:rsidRDefault="00F17D37" w:rsidP="00A9015F"/>
        </w:tc>
        <w:tc>
          <w:tcPr>
            <w:tcW w:w="2054" w:type="dxa"/>
            <w:vMerge/>
          </w:tcPr>
          <w:p w14:paraId="7C0FB5AE" w14:textId="77777777" w:rsidR="00F17D37" w:rsidRDefault="00F17D37" w:rsidP="006A7DFC">
            <w:pPr>
              <w:pStyle w:val="Prrafodelista"/>
              <w:ind w:left="0"/>
              <w:jc w:val="center"/>
              <w:rPr>
                <w:rFonts w:ascii="Times New Roman" w:hAnsi="Times New Roman" w:cs="Times New Roman"/>
                <w:noProof/>
              </w:rPr>
            </w:pPr>
          </w:p>
        </w:tc>
      </w:tr>
      <w:tr w:rsidR="00A9015F" w14:paraId="0625A30C" w14:textId="77777777" w:rsidTr="00A9015F">
        <w:trPr>
          <w:gridAfter w:val="1"/>
          <w:wAfter w:w="9" w:type="dxa"/>
          <w:trHeight w:val="506"/>
        </w:trPr>
        <w:tc>
          <w:tcPr>
            <w:tcW w:w="1413" w:type="dxa"/>
          </w:tcPr>
          <w:p w14:paraId="4F592C39" w14:textId="77777777" w:rsidR="00F17D37" w:rsidRPr="00A9015F" w:rsidRDefault="00F17D37" w:rsidP="00A9015F">
            <w:r w:rsidRPr="00A9015F">
              <w:lastRenderedPageBreak/>
              <w:t>Ensayos Mecánicos (Corte Directo/Triaxial)</w:t>
            </w:r>
          </w:p>
        </w:tc>
        <w:tc>
          <w:tcPr>
            <w:tcW w:w="1134" w:type="dxa"/>
          </w:tcPr>
          <w:p w14:paraId="2B02790D" w14:textId="6EB99466" w:rsidR="00F17D37" w:rsidRPr="00A9015F" w:rsidRDefault="00BD7BE8" w:rsidP="00A9015F">
            <w:r w:rsidRPr="00A9015F">
              <w:t>3</w:t>
            </w:r>
          </w:p>
        </w:tc>
        <w:tc>
          <w:tcPr>
            <w:tcW w:w="1843" w:type="dxa"/>
          </w:tcPr>
          <w:p w14:paraId="18EAB93F" w14:textId="78F7E5AA" w:rsidR="00F17D37" w:rsidRPr="00A9015F" w:rsidRDefault="00BD7BE8" w:rsidP="00A9015F">
            <w:r w:rsidRPr="00A9015F">
              <w:t>NSE 2.1 – Secciones 4.5.4, 4.5.6.7 y 4.5.6.8</w:t>
            </w:r>
          </w:p>
        </w:tc>
        <w:tc>
          <w:tcPr>
            <w:tcW w:w="2835" w:type="dxa"/>
          </w:tcPr>
          <w:p w14:paraId="14A3BE57" w14:textId="77777777" w:rsidR="00FF2B84" w:rsidRPr="00FF2B84" w:rsidRDefault="00FF2B84" w:rsidP="00A9015F">
            <w:r w:rsidRPr="00FF2B84">
              <w:t>Ejecución de ensayos mecánicos de resistencia al corte del suelo mediante corte directo y/o ensayo triaxial, con el objetivo de determinar los parámetros de resistencia (cohesión y ángulo de fricción) necesarios para el análisis de capacidad portante, estabilidad de taludes y diseño de cimentaciones.</w:t>
            </w:r>
          </w:p>
          <w:p w14:paraId="7FD17156" w14:textId="77777777" w:rsidR="00F17D37" w:rsidRPr="00A9015F" w:rsidRDefault="00F17D37" w:rsidP="00A9015F"/>
        </w:tc>
        <w:tc>
          <w:tcPr>
            <w:tcW w:w="3956" w:type="dxa"/>
          </w:tcPr>
          <w:p w14:paraId="3F384AE3" w14:textId="77777777" w:rsidR="00FF2B84" w:rsidRPr="00FF2B84" w:rsidRDefault="00FF2B84" w:rsidP="00A9015F">
            <w:r w:rsidRPr="00FF2B84">
              <w:t>La NSE 2.1 establece que, para Estudios Geotécnicos Tipo II, es obligatorio determinar la resistencia al corte del suelo mediante ensayos de laboratorio o ensayos in situ. Considerando la presencia de plataformas, excavaciones para sótano, taludes y desniveles topográficos, es necesario realizar ensayos mecánicos que permitan evaluar el comportamiento resistente del suelo y garantizar un diseño geotécnico seguro y confiable</w:t>
            </w:r>
          </w:p>
          <w:p w14:paraId="20F5ED13" w14:textId="77777777" w:rsidR="00F17D37" w:rsidRPr="00A9015F" w:rsidRDefault="00F17D37" w:rsidP="00A9015F"/>
        </w:tc>
        <w:tc>
          <w:tcPr>
            <w:tcW w:w="2054" w:type="dxa"/>
            <w:vMerge/>
          </w:tcPr>
          <w:p w14:paraId="1594BD0F" w14:textId="77777777" w:rsidR="00F17D37" w:rsidRDefault="00F17D37" w:rsidP="006A7DFC">
            <w:pPr>
              <w:pStyle w:val="Prrafodelista"/>
              <w:ind w:left="0"/>
              <w:jc w:val="center"/>
              <w:rPr>
                <w:rFonts w:ascii="Times New Roman" w:hAnsi="Times New Roman" w:cs="Times New Roman"/>
                <w:noProof/>
              </w:rPr>
            </w:pPr>
          </w:p>
        </w:tc>
      </w:tr>
      <w:tr w:rsidR="00A9015F" w14:paraId="3C75468B" w14:textId="77777777" w:rsidTr="00A9015F">
        <w:trPr>
          <w:gridAfter w:val="1"/>
          <w:wAfter w:w="9" w:type="dxa"/>
          <w:trHeight w:val="768"/>
        </w:trPr>
        <w:tc>
          <w:tcPr>
            <w:tcW w:w="1413" w:type="dxa"/>
          </w:tcPr>
          <w:p w14:paraId="6CECB87B" w14:textId="77777777" w:rsidR="00F17D37" w:rsidRPr="00A9015F" w:rsidRDefault="00F17D37" w:rsidP="00A9015F">
            <w:r w:rsidRPr="00A9015F">
              <w:t>Ensayos de Caracterización (</w:t>
            </w:r>
            <w:proofErr w:type="spellStart"/>
            <w:r w:rsidRPr="00A9015F">
              <w:t>Granulometria</w:t>
            </w:r>
            <w:proofErr w:type="spellEnd"/>
            <w:r w:rsidRPr="00A9015F">
              <w:t>/Limites)</w:t>
            </w:r>
          </w:p>
        </w:tc>
        <w:tc>
          <w:tcPr>
            <w:tcW w:w="1134" w:type="dxa"/>
          </w:tcPr>
          <w:p w14:paraId="506E3E91" w14:textId="0D0E2AE5" w:rsidR="00F17D37" w:rsidRPr="00A9015F" w:rsidRDefault="00C06DB1" w:rsidP="00A9015F">
            <w:r w:rsidRPr="00A9015F">
              <w:t>4</w:t>
            </w:r>
          </w:p>
        </w:tc>
        <w:tc>
          <w:tcPr>
            <w:tcW w:w="1843" w:type="dxa"/>
          </w:tcPr>
          <w:p w14:paraId="59AE78C0" w14:textId="68BF51EF" w:rsidR="00C06DB1" w:rsidRPr="00C06DB1" w:rsidRDefault="00C06DB1" w:rsidP="00A9015F">
            <w:r w:rsidRPr="00C06DB1">
              <w:t>NSE 2.1</w:t>
            </w:r>
            <w:r w:rsidR="00A9015F" w:rsidRPr="00A9015F">
              <w:t xml:space="preserve"> </w:t>
            </w:r>
            <w:r w:rsidRPr="00C06DB1">
              <w:t>– Secciones 4.5.4, 4.5.6.6 y Tabla 4.5.4-1</w:t>
            </w:r>
          </w:p>
          <w:p w14:paraId="3063327E" w14:textId="77777777" w:rsidR="00F17D37" w:rsidRPr="00A9015F" w:rsidRDefault="00F17D37" w:rsidP="00A9015F"/>
        </w:tc>
        <w:tc>
          <w:tcPr>
            <w:tcW w:w="2835" w:type="dxa"/>
          </w:tcPr>
          <w:p w14:paraId="06CF3697" w14:textId="77777777" w:rsidR="00C06DB1" w:rsidRPr="00C06DB1" w:rsidRDefault="00C06DB1" w:rsidP="00A9015F">
            <w:r w:rsidRPr="00C06DB1">
              <w:t>Realización de ensayos de caracterización del suelo, incluyendo análisis granulométrico y límites de Atterberg, para la clasificación del suelo y determinación de sus propiedades físicas básicas.</w:t>
            </w:r>
          </w:p>
          <w:p w14:paraId="6894E23D" w14:textId="77777777" w:rsidR="00F17D37" w:rsidRPr="00A9015F" w:rsidRDefault="00F17D37" w:rsidP="00A9015F"/>
        </w:tc>
        <w:tc>
          <w:tcPr>
            <w:tcW w:w="3956" w:type="dxa"/>
          </w:tcPr>
          <w:p w14:paraId="5233FFE5" w14:textId="77777777" w:rsidR="00C06DB1" w:rsidRPr="00C06DB1" w:rsidRDefault="00C06DB1" w:rsidP="00A9015F">
            <w:r w:rsidRPr="00C06DB1">
              <w:t>La NSE 2.1 establece que, para Estudios Geotécnicos Tipo II, es obligatorio realizar como mínimo ensayos físicos de clasificación del suelo, incluyendo granulometría y plasticidad. Dada la presencia de plataformas, excavaciones para sótano, taludes y posible variabilidad estratigráfica, se requiere la ejecución de estos ensayos sobre muestras representativas de los diferentes estratos para una correcta clasificación y evaluación del comportamiento geotécnico del terreno.</w:t>
            </w:r>
          </w:p>
          <w:p w14:paraId="32B82F87" w14:textId="77777777" w:rsidR="00F17D37" w:rsidRPr="00A9015F" w:rsidRDefault="00F17D37" w:rsidP="00A9015F"/>
        </w:tc>
        <w:tc>
          <w:tcPr>
            <w:tcW w:w="2054" w:type="dxa"/>
            <w:vMerge/>
          </w:tcPr>
          <w:p w14:paraId="5F042110" w14:textId="77777777" w:rsidR="00F17D37" w:rsidRDefault="00F17D37" w:rsidP="006A7DFC">
            <w:pPr>
              <w:pStyle w:val="Prrafodelista"/>
              <w:ind w:left="0"/>
              <w:jc w:val="center"/>
              <w:rPr>
                <w:rFonts w:ascii="Times New Roman" w:hAnsi="Times New Roman" w:cs="Times New Roman"/>
                <w:noProof/>
              </w:rPr>
            </w:pPr>
          </w:p>
        </w:tc>
      </w:tr>
      <w:tr w:rsidR="00A9015F" w14:paraId="4A7BB153" w14:textId="77777777" w:rsidTr="00A9015F">
        <w:trPr>
          <w:gridAfter w:val="1"/>
          <w:wAfter w:w="9" w:type="dxa"/>
          <w:trHeight w:val="506"/>
        </w:trPr>
        <w:tc>
          <w:tcPr>
            <w:tcW w:w="1413" w:type="dxa"/>
          </w:tcPr>
          <w:p w14:paraId="7A201344" w14:textId="77777777" w:rsidR="00F17D37" w:rsidRPr="00A9015F" w:rsidRDefault="00F17D37" w:rsidP="00A9015F">
            <w:r w:rsidRPr="00A9015F">
              <w:t>Ensayos de relleno controlado (</w:t>
            </w:r>
            <w:proofErr w:type="spellStart"/>
            <w:r w:rsidRPr="00A9015F">
              <w:t>proctor</w:t>
            </w:r>
            <w:proofErr w:type="spellEnd"/>
            <w:r w:rsidRPr="00A9015F">
              <w:t>-</w:t>
            </w:r>
            <w:r w:rsidRPr="00A9015F">
              <w:lastRenderedPageBreak/>
              <w:t>control densidad)</w:t>
            </w:r>
          </w:p>
        </w:tc>
        <w:tc>
          <w:tcPr>
            <w:tcW w:w="1134" w:type="dxa"/>
          </w:tcPr>
          <w:p w14:paraId="3B901090" w14:textId="7471E7FA" w:rsidR="00F17D37" w:rsidRPr="00A9015F" w:rsidRDefault="00C06DB1" w:rsidP="00A9015F">
            <w:r w:rsidRPr="00A9015F">
              <w:lastRenderedPageBreak/>
              <w:t>1</w:t>
            </w:r>
          </w:p>
        </w:tc>
        <w:tc>
          <w:tcPr>
            <w:tcW w:w="1843" w:type="dxa"/>
          </w:tcPr>
          <w:p w14:paraId="20D83DB4" w14:textId="7E8B8C79" w:rsidR="00F17D37" w:rsidRPr="00A9015F" w:rsidRDefault="00253B12" w:rsidP="00A9015F">
            <w:r w:rsidRPr="00C06DB1">
              <w:rPr>
                <w:lang w:eastAsia="es-GT"/>
              </w:rPr>
              <w:t>NSE 2.1 – Secciones 4.5.6.6, 5.1, 5.3 y 5.7</w:t>
            </w:r>
          </w:p>
        </w:tc>
        <w:tc>
          <w:tcPr>
            <w:tcW w:w="2835" w:type="dxa"/>
          </w:tcPr>
          <w:p w14:paraId="056DBACE" w14:textId="77777777" w:rsidR="00C06DB1" w:rsidRPr="00C06DB1" w:rsidRDefault="00C06DB1" w:rsidP="00A9015F">
            <w:r w:rsidRPr="00C06DB1">
              <w:t xml:space="preserve">Realización de ensayo Proctor (estándar o modificado) para la determinación de la </w:t>
            </w:r>
            <w:r w:rsidRPr="00C06DB1">
              <w:lastRenderedPageBreak/>
              <w:t>densidad máxima seca y contenido óptimo de humedad, así como ensayos de control de densidad en campo para verificar la correcta compactación de los rellenos estructurales</w:t>
            </w:r>
          </w:p>
          <w:p w14:paraId="22C3F09E" w14:textId="77777777" w:rsidR="00F17D37" w:rsidRPr="00A9015F" w:rsidRDefault="00F17D37" w:rsidP="00A9015F"/>
        </w:tc>
        <w:tc>
          <w:tcPr>
            <w:tcW w:w="3956" w:type="dxa"/>
          </w:tcPr>
          <w:p w14:paraId="51F2A926" w14:textId="388F3D53" w:rsidR="00F17D37" w:rsidRPr="00A9015F" w:rsidRDefault="00253B12" w:rsidP="00A9015F">
            <w:r w:rsidRPr="00253B12">
              <w:lastRenderedPageBreak/>
              <w:t xml:space="preserve">La presencia de plataformas artificiales, cortes y rellenos evidenciados en el plano de tierras, así como la construcción de sótano y accesos, requiere la ejecución </w:t>
            </w:r>
            <w:r w:rsidRPr="00253B12">
              <w:lastRenderedPageBreak/>
              <w:t>de rellenos controlados. La NSE 2.1 establece que los rellenos que formen parte del sistema de cimentación deben cumplir criterios de compactación y control de calidad, los cuales se definen mediante ensayos Proctor y se verifican mediante controles de densidad en campo.</w:t>
            </w:r>
            <w:r w:rsidRPr="00253B12">
              <w:tab/>
            </w:r>
          </w:p>
        </w:tc>
        <w:tc>
          <w:tcPr>
            <w:tcW w:w="2054" w:type="dxa"/>
            <w:vMerge/>
          </w:tcPr>
          <w:p w14:paraId="65500925" w14:textId="77777777" w:rsidR="00F17D37" w:rsidRDefault="00F17D37" w:rsidP="006A7DFC">
            <w:pPr>
              <w:pStyle w:val="Prrafodelista"/>
              <w:ind w:left="0"/>
              <w:jc w:val="center"/>
              <w:rPr>
                <w:rFonts w:ascii="Times New Roman" w:hAnsi="Times New Roman" w:cs="Times New Roman"/>
                <w:noProof/>
              </w:rPr>
            </w:pPr>
          </w:p>
        </w:tc>
      </w:tr>
      <w:tr w:rsidR="00A9015F" w14:paraId="5B62DC15" w14:textId="77777777" w:rsidTr="00A9015F">
        <w:trPr>
          <w:gridAfter w:val="1"/>
          <w:wAfter w:w="9" w:type="dxa"/>
          <w:trHeight w:val="506"/>
        </w:trPr>
        <w:tc>
          <w:tcPr>
            <w:tcW w:w="1413" w:type="dxa"/>
          </w:tcPr>
          <w:p w14:paraId="064E91AD" w14:textId="77777777" w:rsidR="00F17D37" w:rsidRPr="00A9015F" w:rsidRDefault="00F17D37" w:rsidP="00A9015F">
            <w:r w:rsidRPr="00A9015F">
              <w:t>Ensayos Geofísica</w:t>
            </w:r>
          </w:p>
        </w:tc>
        <w:tc>
          <w:tcPr>
            <w:tcW w:w="1134" w:type="dxa"/>
          </w:tcPr>
          <w:p w14:paraId="0F374921" w14:textId="67CCC095" w:rsidR="00F17D37" w:rsidRPr="00A9015F" w:rsidRDefault="00A27EC7" w:rsidP="00A9015F">
            <w:r w:rsidRPr="00A9015F">
              <w:t>0</w:t>
            </w:r>
          </w:p>
        </w:tc>
        <w:tc>
          <w:tcPr>
            <w:tcW w:w="1843" w:type="dxa"/>
          </w:tcPr>
          <w:p w14:paraId="56FD4211" w14:textId="04CF50D3" w:rsidR="00F17D37" w:rsidRPr="00A9015F" w:rsidRDefault="00253B12" w:rsidP="00A9015F">
            <w:r w:rsidRPr="00A27EC7">
              <w:rPr>
                <w:lang w:eastAsia="es-GT"/>
              </w:rPr>
              <w:t>NSE 2.1 – Sección 4.5.2.3 y 4.2.5</w:t>
            </w:r>
          </w:p>
        </w:tc>
        <w:tc>
          <w:tcPr>
            <w:tcW w:w="2835" w:type="dxa"/>
          </w:tcPr>
          <w:p w14:paraId="4AB6155F" w14:textId="77777777" w:rsidR="00A27EC7" w:rsidRPr="00A27EC7" w:rsidRDefault="00A27EC7" w:rsidP="00A9015F">
            <w:r w:rsidRPr="00A27EC7">
              <w:t>No se contemplan ensayos geofísicos como parte del presente estudio, tales como sísmica de refracción, resistividad eléctrica o MASW, debido a que la caracterización del subsuelo se realizará mediante exploración directa y ensayos de campo y laboratorio.</w:t>
            </w:r>
          </w:p>
          <w:p w14:paraId="4CDC602A" w14:textId="77777777" w:rsidR="00F17D37" w:rsidRPr="00A9015F" w:rsidRDefault="00F17D37" w:rsidP="00A9015F"/>
        </w:tc>
        <w:tc>
          <w:tcPr>
            <w:tcW w:w="3956" w:type="dxa"/>
          </w:tcPr>
          <w:p w14:paraId="0512CB24" w14:textId="77777777" w:rsidR="00A27EC7" w:rsidRPr="00A27EC7" w:rsidRDefault="00A27EC7" w:rsidP="00A9015F">
            <w:r w:rsidRPr="00A27EC7">
              <w:t>La NSE 2.1 establece que los ensayos geofísicos tienen carácter complementario y son obligatorios únicamente en Estudios Geotécnicos Especiales Tipo IV o en sitios con amenazas geológicas evidentes. Dado que el proyecto corresponde a un Estudio Geotécnico Tipo II, y que la caracterización del terreno se realiza adecuadamente mediante pozos, ensayos SPT y ensayos de laboratorio, no se considera necesario incluir ensayos geofísicos en esta etapa</w:t>
            </w:r>
          </w:p>
          <w:p w14:paraId="3D620ADE" w14:textId="77777777" w:rsidR="00F17D37" w:rsidRPr="00A9015F" w:rsidRDefault="00F17D37" w:rsidP="00A9015F"/>
        </w:tc>
        <w:tc>
          <w:tcPr>
            <w:tcW w:w="2054" w:type="dxa"/>
            <w:vMerge/>
          </w:tcPr>
          <w:p w14:paraId="7547B7CB" w14:textId="77777777" w:rsidR="00F17D37" w:rsidRDefault="00F17D37" w:rsidP="006A7DFC">
            <w:pPr>
              <w:pStyle w:val="Prrafodelista"/>
              <w:ind w:left="0"/>
              <w:jc w:val="center"/>
              <w:rPr>
                <w:rFonts w:ascii="Times New Roman" w:hAnsi="Times New Roman" w:cs="Times New Roman"/>
                <w:noProof/>
              </w:rPr>
            </w:pPr>
          </w:p>
        </w:tc>
      </w:tr>
    </w:tbl>
    <w:p w14:paraId="0B921F72" w14:textId="77777777" w:rsidR="00F17D37" w:rsidRDefault="00F17D37" w:rsidP="00E070AB">
      <w:pPr>
        <w:rPr>
          <w:rFonts w:ascii="Times New Roman" w:hAnsi="Times New Roman" w:cs="Times New Roman"/>
          <w:b/>
          <w:bCs/>
        </w:rPr>
        <w:sectPr w:rsidR="00F17D37" w:rsidSect="00F17D37">
          <w:headerReference w:type="default" r:id="rId7"/>
          <w:pgSz w:w="15840" w:h="12240" w:orient="landscape"/>
          <w:pgMar w:top="1701" w:right="1417" w:bottom="1701" w:left="1417" w:header="708" w:footer="708" w:gutter="0"/>
          <w:cols w:space="708"/>
          <w:docGrid w:linePitch="360"/>
        </w:sectPr>
      </w:pPr>
    </w:p>
    <w:p w14:paraId="4B6CAC2A" w14:textId="77777777" w:rsidR="00E070AB" w:rsidRPr="00E546CE" w:rsidRDefault="00E070AB" w:rsidP="00E070AB">
      <w:pPr>
        <w:rPr>
          <w:rFonts w:ascii="Times New Roman" w:hAnsi="Times New Roman" w:cs="Times New Roman"/>
          <w:b/>
          <w:bCs/>
        </w:rPr>
      </w:pPr>
    </w:p>
    <w:p w14:paraId="1006239A" w14:textId="3FC2F207" w:rsidR="00926FF8" w:rsidRPr="00876A6D" w:rsidRDefault="00876A6D" w:rsidP="00876A6D">
      <w:pPr>
        <w:rPr>
          <w:rFonts w:ascii="Times New Roman" w:hAnsi="Times New Roman" w:cs="Times New Roman"/>
          <w:b/>
          <w:bCs/>
          <w:color w:val="FF0000"/>
        </w:rPr>
      </w:pPr>
      <w:r w:rsidRPr="00876A6D">
        <w:rPr>
          <w:rFonts w:ascii="Times New Roman" w:hAnsi="Times New Roman" w:cs="Times New Roman"/>
          <w:b/>
          <w:bCs/>
          <w:color w:val="FF0000"/>
        </w:rPr>
        <w:t>Datos Obtenidos:</w:t>
      </w:r>
    </w:p>
    <w:tbl>
      <w:tblPr>
        <w:tblStyle w:val="Tablaconcuadrcula"/>
        <w:tblpPr w:leftFromText="141" w:rightFromText="141" w:vertAnchor="text" w:horzAnchor="margin" w:tblpY="61"/>
        <w:tblW w:w="12755" w:type="dxa"/>
        <w:tblLook w:val="04A0" w:firstRow="1" w:lastRow="0" w:firstColumn="1" w:lastColumn="0" w:noHBand="0" w:noVBand="1"/>
      </w:tblPr>
      <w:tblGrid>
        <w:gridCol w:w="2579"/>
        <w:gridCol w:w="1392"/>
        <w:gridCol w:w="2196"/>
        <w:gridCol w:w="2196"/>
        <w:gridCol w:w="2196"/>
        <w:gridCol w:w="2196"/>
      </w:tblGrid>
      <w:tr w:rsidR="00926FF8" w14:paraId="6FF061A8" w14:textId="0BD1ECAE" w:rsidTr="00926FF8">
        <w:trPr>
          <w:trHeight w:val="393"/>
        </w:trPr>
        <w:tc>
          <w:tcPr>
            <w:tcW w:w="2579" w:type="dxa"/>
          </w:tcPr>
          <w:p w14:paraId="52D46F96" w14:textId="77777777" w:rsidR="00926FF8" w:rsidRDefault="00926FF8" w:rsidP="00926FF8">
            <w:pPr>
              <w:pStyle w:val="Prrafodelista"/>
              <w:ind w:left="0"/>
              <w:jc w:val="center"/>
              <w:rPr>
                <w:rFonts w:ascii="Times New Roman" w:hAnsi="Times New Roman" w:cs="Times New Roman"/>
                <w:noProof/>
              </w:rPr>
            </w:pPr>
            <w:r>
              <w:rPr>
                <w:rFonts w:ascii="Times New Roman" w:hAnsi="Times New Roman" w:cs="Times New Roman"/>
                <w:noProof/>
              </w:rPr>
              <w:t>Item</w:t>
            </w:r>
          </w:p>
        </w:tc>
        <w:tc>
          <w:tcPr>
            <w:tcW w:w="1392" w:type="dxa"/>
          </w:tcPr>
          <w:p w14:paraId="3AC9A48F" w14:textId="77777777" w:rsidR="00926FF8" w:rsidRDefault="00926FF8" w:rsidP="00926FF8">
            <w:pPr>
              <w:pStyle w:val="Prrafodelista"/>
              <w:ind w:left="0"/>
              <w:jc w:val="center"/>
              <w:rPr>
                <w:rFonts w:ascii="Times New Roman" w:hAnsi="Times New Roman" w:cs="Times New Roman"/>
                <w:noProof/>
              </w:rPr>
            </w:pPr>
            <w:r>
              <w:rPr>
                <w:rFonts w:ascii="Times New Roman" w:hAnsi="Times New Roman" w:cs="Times New Roman"/>
                <w:noProof/>
              </w:rPr>
              <w:t>Dato</w:t>
            </w:r>
          </w:p>
        </w:tc>
        <w:tc>
          <w:tcPr>
            <w:tcW w:w="2196" w:type="dxa"/>
          </w:tcPr>
          <w:p w14:paraId="64BADE55" w14:textId="235B9720" w:rsidR="00926FF8" w:rsidRDefault="00926FF8" w:rsidP="00926FF8">
            <w:pPr>
              <w:pStyle w:val="Prrafodelista"/>
              <w:ind w:left="0"/>
              <w:jc w:val="center"/>
              <w:rPr>
                <w:rFonts w:ascii="Times New Roman" w:hAnsi="Times New Roman" w:cs="Times New Roman"/>
                <w:noProof/>
              </w:rPr>
            </w:pPr>
            <w:r>
              <w:rPr>
                <w:rFonts w:ascii="Times New Roman" w:hAnsi="Times New Roman" w:cs="Times New Roman"/>
                <w:noProof/>
              </w:rPr>
              <w:t>Profundidad</w:t>
            </w:r>
          </w:p>
        </w:tc>
        <w:tc>
          <w:tcPr>
            <w:tcW w:w="2196" w:type="dxa"/>
          </w:tcPr>
          <w:p w14:paraId="23D8DB2E" w14:textId="2CF42317" w:rsidR="00926FF8" w:rsidRDefault="00926FF8" w:rsidP="00926FF8">
            <w:pPr>
              <w:pStyle w:val="Prrafodelista"/>
              <w:ind w:left="0"/>
              <w:jc w:val="center"/>
              <w:rPr>
                <w:rFonts w:ascii="Times New Roman" w:hAnsi="Times New Roman" w:cs="Times New Roman"/>
                <w:noProof/>
              </w:rPr>
            </w:pPr>
            <w:r>
              <w:rPr>
                <w:rFonts w:ascii="Times New Roman" w:hAnsi="Times New Roman" w:cs="Times New Roman"/>
                <w:noProof/>
              </w:rPr>
              <w:t>Item</w:t>
            </w:r>
          </w:p>
        </w:tc>
        <w:tc>
          <w:tcPr>
            <w:tcW w:w="2196" w:type="dxa"/>
          </w:tcPr>
          <w:p w14:paraId="615F634D" w14:textId="27E77BA5" w:rsidR="00926FF8" w:rsidRDefault="00926FF8" w:rsidP="00926FF8">
            <w:pPr>
              <w:pStyle w:val="Prrafodelista"/>
              <w:ind w:left="0"/>
              <w:jc w:val="center"/>
              <w:rPr>
                <w:rFonts w:ascii="Times New Roman" w:hAnsi="Times New Roman" w:cs="Times New Roman"/>
                <w:noProof/>
              </w:rPr>
            </w:pPr>
            <w:r>
              <w:rPr>
                <w:rFonts w:ascii="Times New Roman" w:hAnsi="Times New Roman" w:cs="Times New Roman"/>
                <w:noProof/>
              </w:rPr>
              <w:t>Dato</w:t>
            </w:r>
          </w:p>
        </w:tc>
        <w:tc>
          <w:tcPr>
            <w:tcW w:w="2196" w:type="dxa"/>
          </w:tcPr>
          <w:p w14:paraId="46BD16A6" w14:textId="1175F431" w:rsidR="00926FF8" w:rsidRDefault="00926FF8" w:rsidP="00926FF8">
            <w:pPr>
              <w:pStyle w:val="Prrafodelista"/>
              <w:ind w:left="0"/>
              <w:jc w:val="center"/>
              <w:rPr>
                <w:rFonts w:ascii="Times New Roman" w:hAnsi="Times New Roman" w:cs="Times New Roman"/>
                <w:noProof/>
              </w:rPr>
            </w:pPr>
            <w:r>
              <w:rPr>
                <w:rFonts w:ascii="Times New Roman" w:hAnsi="Times New Roman" w:cs="Times New Roman"/>
                <w:noProof/>
              </w:rPr>
              <w:t>Profundidad</w:t>
            </w:r>
          </w:p>
        </w:tc>
      </w:tr>
      <w:tr w:rsidR="00926FF8" w14:paraId="10EBF399" w14:textId="0EF4BF87" w:rsidTr="00926FF8">
        <w:trPr>
          <w:trHeight w:val="385"/>
        </w:trPr>
        <w:tc>
          <w:tcPr>
            <w:tcW w:w="2579" w:type="dxa"/>
          </w:tcPr>
          <w:p w14:paraId="73DF50C1" w14:textId="77777777" w:rsidR="00926FF8" w:rsidRDefault="00926FF8" w:rsidP="00926FF8">
            <w:pPr>
              <w:pStyle w:val="Prrafodelista"/>
              <w:ind w:left="0"/>
              <w:jc w:val="center"/>
              <w:rPr>
                <w:rFonts w:ascii="Times New Roman" w:hAnsi="Times New Roman" w:cs="Times New Roman"/>
                <w:noProof/>
              </w:rPr>
            </w:pPr>
            <w:r>
              <w:rPr>
                <w:rFonts w:ascii="Times New Roman" w:hAnsi="Times New Roman" w:cs="Times New Roman"/>
                <w:noProof/>
              </w:rPr>
              <w:t>Angulo de Fricción Interna</w:t>
            </w:r>
          </w:p>
        </w:tc>
        <w:tc>
          <w:tcPr>
            <w:tcW w:w="1392" w:type="dxa"/>
          </w:tcPr>
          <w:p w14:paraId="5929FD83" w14:textId="0F8C22AC" w:rsidR="00926FF8" w:rsidRDefault="00DB0C08" w:rsidP="00926FF8">
            <w:pPr>
              <w:pStyle w:val="Prrafodelista"/>
              <w:ind w:left="0"/>
              <w:jc w:val="center"/>
              <w:rPr>
                <w:rFonts w:ascii="Times New Roman" w:hAnsi="Times New Roman" w:cs="Times New Roman"/>
                <w:noProof/>
              </w:rPr>
            </w:pPr>
            <w:r>
              <w:rPr>
                <w:rFonts w:ascii="Times New Roman" w:hAnsi="Times New Roman" w:cs="Times New Roman"/>
                <w:noProof/>
              </w:rPr>
              <w:t>33</w:t>
            </w:r>
          </w:p>
        </w:tc>
        <w:tc>
          <w:tcPr>
            <w:tcW w:w="2196" w:type="dxa"/>
            <w:vMerge w:val="restart"/>
          </w:tcPr>
          <w:p w14:paraId="7D004034" w14:textId="77777777" w:rsidR="00926FF8" w:rsidRDefault="00926FF8" w:rsidP="00926FF8">
            <w:pPr>
              <w:pStyle w:val="Prrafodelista"/>
              <w:ind w:left="0"/>
              <w:jc w:val="center"/>
              <w:rPr>
                <w:rFonts w:ascii="Times New Roman" w:hAnsi="Times New Roman" w:cs="Times New Roman"/>
                <w:noProof/>
              </w:rPr>
            </w:pPr>
            <w:r>
              <w:rPr>
                <w:rFonts w:ascii="Times New Roman" w:hAnsi="Times New Roman" w:cs="Times New Roman"/>
                <w:noProof/>
              </w:rPr>
              <w:t>H=1.2 m</w:t>
            </w:r>
          </w:p>
          <w:p w14:paraId="3AEF7F1B" w14:textId="470747C3" w:rsidR="00E57788" w:rsidRDefault="00E57788" w:rsidP="00926FF8">
            <w:pPr>
              <w:pStyle w:val="Prrafodelista"/>
              <w:ind w:left="0"/>
              <w:jc w:val="center"/>
              <w:rPr>
                <w:rFonts w:ascii="Times New Roman" w:hAnsi="Times New Roman" w:cs="Times New Roman"/>
                <w:noProof/>
              </w:rPr>
            </w:pPr>
            <w:r>
              <w:rPr>
                <w:rFonts w:ascii="Times New Roman" w:hAnsi="Times New Roman" w:cs="Times New Roman"/>
                <w:noProof/>
              </w:rPr>
              <w:t>Peso especifico de Suelo 1.8 t/m3</w:t>
            </w:r>
          </w:p>
        </w:tc>
        <w:tc>
          <w:tcPr>
            <w:tcW w:w="2196" w:type="dxa"/>
          </w:tcPr>
          <w:p w14:paraId="02AE94D2" w14:textId="2CF30272" w:rsidR="00926FF8" w:rsidRDefault="00926FF8" w:rsidP="00926FF8">
            <w:pPr>
              <w:pStyle w:val="Prrafodelista"/>
              <w:ind w:left="0"/>
              <w:jc w:val="center"/>
              <w:rPr>
                <w:rFonts w:ascii="Times New Roman" w:hAnsi="Times New Roman" w:cs="Times New Roman"/>
                <w:noProof/>
              </w:rPr>
            </w:pPr>
            <w:r>
              <w:rPr>
                <w:rFonts w:ascii="Times New Roman" w:hAnsi="Times New Roman" w:cs="Times New Roman"/>
                <w:noProof/>
              </w:rPr>
              <w:t>Angulo de Fricción Interna</w:t>
            </w:r>
          </w:p>
        </w:tc>
        <w:tc>
          <w:tcPr>
            <w:tcW w:w="2196" w:type="dxa"/>
          </w:tcPr>
          <w:p w14:paraId="504DDCDF" w14:textId="0C8A6E52" w:rsidR="00926FF8" w:rsidRDefault="00DB0C08" w:rsidP="00926FF8">
            <w:pPr>
              <w:pStyle w:val="Prrafodelista"/>
              <w:ind w:left="0"/>
              <w:jc w:val="center"/>
              <w:rPr>
                <w:rFonts w:ascii="Times New Roman" w:hAnsi="Times New Roman" w:cs="Times New Roman"/>
                <w:noProof/>
              </w:rPr>
            </w:pPr>
            <w:r>
              <w:rPr>
                <w:rFonts w:ascii="Times New Roman" w:hAnsi="Times New Roman" w:cs="Times New Roman"/>
                <w:noProof/>
              </w:rPr>
              <w:t>35</w:t>
            </w:r>
          </w:p>
        </w:tc>
        <w:tc>
          <w:tcPr>
            <w:tcW w:w="2196" w:type="dxa"/>
            <w:vMerge w:val="restart"/>
          </w:tcPr>
          <w:p w14:paraId="0CE49E01" w14:textId="77777777" w:rsidR="00926FF8" w:rsidRDefault="00926FF8" w:rsidP="00926FF8">
            <w:pPr>
              <w:pStyle w:val="Prrafodelista"/>
              <w:ind w:left="0"/>
              <w:jc w:val="center"/>
              <w:rPr>
                <w:rFonts w:ascii="Times New Roman" w:hAnsi="Times New Roman" w:cs="Times New Roman"/>
                <w:noProof/>
              </w:rPr>
            </w:pPr>
            <w:r>
              <w:rPr>
                <w:rFonts w:ascii="Times New Roman" w:hAnsi="Times New Roman" w:cs="Times New Roman"/>
                <w:noProof/>
              </w:rPr>
              <w:t>H=1.8 m</w:t>
            </w:r>
          </w:p>
          <w:p w14:paraId="1E9E7A8C" w14:textId="2C2F6850" w:rsidR="00E57788" w:rsidRDefault="00E57788" w:rsidP="00926FF8">
            <w:pPr>
              <w:pStyle w:val="Prrafodelista"/>
              <w:ind w:left="0"/>
              <w:jc w:val="center"/>
              <w:rPr>
                <w:rFonts w:ascii="Times New Roman" w:hAnsi="Times New Roman" w:cs="Times New Roman"/>
                <w:noProof/>
              </w:rPr>
            </w:pPr>
            <w:r>
              <w:rPr>
                <w:rFonts w:ascii="Times New Roman" w:hAnsi="Times New Roman" w:cs="Times New Roman"/>
                <w:noProof/>
              </w:rPr>
              <w:t>Peso especifico de Suelo 1.75 t/m3</w:t>
            </w:r>
          </w:p>
        </w:tc>
      </w:tr>
      <w:tr w:rsidR="00926FF8" w14:paraId="19B5C189" w14:textId="4CA609D0" w:rsidTr="00926FF8">
        <w:trPr>
          <w:trHeight w:val="410"/>
        </w:trPr>
        <w:tc>
          <w:tcPr>
            <w:tcW w:w="2579" w:type="dxa"/>
          </w:tcPr>
          <w:p w14:paraId="46ECDE51" w14:textId="77777777" w:rsidR="00926FF8" w:rsidRDefault="00926FF8" w:rsidP="00926FF8">
            <w:pPr>
              <w:pStyle w:val="Prrafodelista"/>
              <w:ind w:left="0"/>
              <w:jc w:val="center"/>
              <w:rPr>
                <w:rFonts w:ascii="Times New Roman" w:hAnsi="Times New Roman" w:cs="Times New Roman"/>
                <w:noProof/>
              </w:rPr>
            </w:pPr>
            <w:r>
              <w:rPr>
                <w:rFonts w:ascii="Times New Roman" w:hAnsi="Times New Roman" w:cs="Times New Roman"/>
                <w:noProof/>
              </w:rPr>
              <w:t>Cohesión</w:t>
            </w:r>
          </w:p>
        </w:tc>
        <w:tc>
          <w:tcPr>
            <w:tcW w:w="1392" w:type="dxa"/>
          </w:tcPr>
          <w:p w14:paraId="0819A9F0" w14:textId="2193CE24" w:rsidR="00926FF8" w:rsidRDefault="00DB0C08" w:rsidP="00926FF8">
            <w:pPr>
              <w:pStyle w:val="Prrafodelista"/>
              <w:ind w:left="0"/>
              <w:jc w:val="center"/>
              <w:rPr>
                <w:rFonts w:ascii="Times New Roman" w:hAnsi="Times New Roman" w:cs="Times New Roman"/>
                <w:noProof/>
              </w:rPr>
            </w:pPr>
            <w:r>
              <w:rPr>
                <w:rFonts w:ascii="Times New Roman" w:hAnsi="Times New Roman" w:cs="Times New Roman"/>
                <w:noProof/>
              </w:rPr>
              <w:t>0.3</w:t>
            </w:r>
            <w:r w:rsidR="00926FF8">
              <w:rPr>
                <w:rFonts w:ascii="Times New Roman" w:hAnsi="Times New Roman" w:cs="Times New Roman"/>
                <w:noProof/>
              </w:rPr>
              <w:t xml:space="preserve"> t/m2</w:t>
            </w:r>
          </w:p>
        </w:tc>
        <w:tc>
          <w:tcPr>
            <w:tcW w:w="2196" w:type="dxa"/>
            <w:vMerge/>
          </w:tcPr>
          <w:p w14:paraId="5B990DDD" w14:textId="77777777" w:rsidR="00926FF8" w:rsidRDefault="00926FF8" w:rsidP="00926FF8">
            <w:pPr>
              <w:pStyle w:val="Prrafodelista"/>
              <w:ind w:left="0"/>
              <w:jc w:val="center"/>
              <w:rPr>
                <w:rFonts w:ascii="Times New Roman" w:hAnsi="Times New Roman" w:cs="Times New Roman"/>
                <w:noProof/>
              </w:rPr>
            </w:pPr>
          </w:p>
        </w:tc>
        <w:tc>
          <w:tcPr>
            <w:tcW w:w="2196" w:type="dxa"/>
          </w:tcPr>
          <w:p w14:paraId="753B495D" w14:textId="01B1A822" w:rsidR="00926FF8" w:rsidRDefault="00926FF8" w:rsidP="00926FF8">
            <w:pPr>
              <w:pStyle w:val="Prrafodelista"/>
              <w:ind w:left="0"/>
              <w:jc w:val="center"/>
              <w:rPr>
                <w:rFonts w:ascii="Times New Roman" w:hAnsi="Times New Roman" w:cs="Times New Roman"/>
                <w:noProof/>
              </w:rPr>
            </w:pPr>
            <w:r>
              <w:rPr>
                <w:rFonts w:ascii="Times New Roman" w:hAnsi="Times New Roman" w:cs="Times New Roman"/>
                <w:noProof/>
              </w:rPr>
              <w:t>Cohesión</w:t>
            </w:r>
          </w:p>
        </w:tc>
        <w:tc>
          <w:tcPr>
            <w:tcW w:w="2196" w:type="dxa"/>
          </w:tcPr>
          <w:p w14:paraId="041AFE76" w14:textId="71B50F24" w:rsidR="00926FF8" w:rsidRDefault="00DB0C08" w:rsidP="00926FF8">
            <w:pPr>
              <w:pStyle w:val="Prrafodelista"/>
              <w:ind w:left="0"/>
              <w:jc w:val="center"/>
              <w:rPr>
                <w:rFonts w:ascii="Times New Roman" w:hAnsi="Times New Roman" w:cs="Times New Roman"/>
                <w:noProof/>
              </w:rPr>
            </w:pPr>
            <w:r>
              <w:rPr>
                <w:rFonts w:ascii="Times New Roman" w:hAnsi="Times New Roman" w:cs="Times New Roman"/>
                <w:noProof/>
              </w:rPr>
              <w:t>0.55</w:t>
            </w:r>
            <w:r w:rsidR="00926FF8">
              <w:rPr>
                <w:rFonts w:ascii="Times New Roman" w:hAnsi="Times New Roman" w:cs="Times New Roman"/>
                <w:noProof/>
              </w:rPr>
              <w:t xml:space="preserve"> t/m2</w:t>
            </w:r>
          </w:p>
        </w:tc>
        <w:tc>
          <w:tcPr>
            <w:tcW w:w="2196" w:type="dxa"/>
            <w:vMerge/>
          </w:tcPr>
          <w:p w14:paraId="098993CF" w14:textId="77777777" w:rsidR="00926FF8" w:rsidRDefault="00926FF8" w:rsidP="00926FF8">
            <w:pPr>
              <w:pStyle w:val="Prrafodelista"/>
              <w:ind w:left="0"/>
              <w:jc w:val="center"/>
              <w:rPr>
                <w:rFonts w:ascii="Times New Roman" w:hAnsi="Times New Roman" w:cs="Times New Roman"/>
                <w:noProof/>
              </w:rPr>
            </w:pPr>
          </w:p>
        </w:tc>
      </w:tr>
      <w:tr w:rsidR="00926FF8" w14:paraId="178607A3" w14:textId="7B86F259" w:rsidTr="00926FF8">
        <w:trPr>
          <w:trHeight w:val="378"/>
        </w:trPr>
        <w:tc>
          <w:tcPr>
            <w:tcW w:w="2579" w:type="dxa"/>
          </w:tcPr>
          <w:p w14:paraId="6CCE6DF9" w14:textId="77777777" w:rsidR="00926FF8" w:rsidRDefault="00926FF8" w:rsidP="00926FF8">
            <w:pPr>
              <w:pStyle w:val="Prrafodelista"/>
              <w:ind w:left="0"/>
              <w:jc w:val="center"/>
              <w:rPr>
                <w:rFonts w:ascii="Times New Roman" w:hAnsi="Times New Roman" w:cs="Times New Roman"/>
                <w:noProof/>
              </w:rPr>
            </w:pPr>
            <w:r>
              <w:rPr>
                <w:rFonts w:ascii="Times New Roman" w:hAnsi="Times New Roman" w:cs="Times New Roman"/>
                <w:noProof/>
              </w:rPr>
              <w:t>Clasificación SUCS</w:t>
            </w:r>
          </w:p>
        </w:tc>
        <w:tc>
          <w:tcPr>
            <w:tcW w:w="1392" w:type="dxa"/>
          </w:tcPr>
          <w:p w14:paraId="465DD50E" w14:textId="4A86D654" w:rsidR="00926FF8" w:rsidRDefault="00DB0C08" w:rsidP="00926FF8">
            <w:pPr>
              <w:pStyle w:val="Prrafodelista"/>
              <w:ind w:left="0"/>
              <w:jc w:val="center"/>
              <w:rPr>
                <w:rFonts w:ascii="Times New Roman" w:hAnsi="Times New Roman" w:cs="Times New Roman"/>
                <w:noProof/>
              </w:rPr>
            </w:pPr>
            <w:r>
              <w:rPr>
                <w:rFonts w:ascii="Times New Roman" w:hAnsi="Times New Roman" w:cs="Times New Roman"/>
                <w:noProof/>
              </w:rPr>
              <w:t>CL</w:t>
            </w:r>
          </w:p>
        </w:tc>
        <w:tc>
          <w:tcPr>
            <w:tcW w:w="2196" w:type="dxa"/>
            <w:vMerge/>
          </w:tcPr>
          <w:p w14:paraId="18C34DA2" w14:textId="77777777" w:rsidR="00926FF8" w:rsidRDefault="00926FF8" w:rsidP="00926FF8">
            <w:pPr>
              <w:pStyle w:val="Prrafodelista"/>
              <w:ind w:left="0"/>
              <w:jc w:val="center"/>
              <w:rPr>
                <w:rFonts w:ascii="Times New Roman" w:hAnsi="Times New Roman" w:cs="Times New Roman"/>
                <w:noProof/>
              </w:rPr>
            </w:pPr>
          </w:p>
        </w:tc>
        <w:tc>
          <w:tcPr>
            <w:tcW w:w="2196" w:type="dxa"/>
          </w:tcPr>
          <w:p w14:paraId="3868BC5E" w14:textId="178BD63A" w:rsidR="00926FF8" w:rsidRDefault="00926FF8" w:rsidP="00926FF8">
            <w:pPr>
              <w:pStyle w:val="Prrafodelista"/>
              <w:ind w:left="0"/>
              <w:jc w:val="center"/>
              <w:rPr>
                <w:rFonts w:ascii="Times New Roman" w:hAnsi="Times New Roman" w:cs="Times New Roman"/>
                <w:noProof/>
              </w:rPr>
            </w:pPr>
            <w:r>
              <w:rPr>
                <w:rFonts w:ascii="Times New Roman" w:hAnsi="Times New Roman" w:cs="Times New Roman"/>
                <w:noProof/>
              </w:rPr>
              <w:t>Clasificación SUCS</w:t>
            </w:r>
          </w:p>
        </w:tc>
        <w:tc>
          <w:tcPr>
            <w:tcW w:w="2196" w:type="dxa"/>
          </w:tcPr>
          <w:p w14:paraId="1E16E449" w14:textId="5F9993C6" w:rsidR="00926FF8" w:rsidRDefault="00DB0C08" w:rsidP="00926FF8">
            <w:pPr>
              <w:pStyle w:val="Prrafodelista"/>
              <w:ind w:left="0"/>
              <w:jc w:val="center"/>
              <w:rPr>
                <w:rFonts w:ascii="Times New Roman" w:hAnsi="Times New Roman" w:cs="Times New Roman"/>
                <w:noProof/>
              </w:rPr>
            </w:pPr>
            <w:r>
              <w:rPr>
                <w:rFonts w:ascii="Times New Roman" w:hAnsi="Times New Roman" w:cs="Times New Roman"/>
                <w:noProof/>
              </w:rPr>
              <w:t>SP-SM</w:t>
            </w:r>
          </w:p>
        </w:tc>
        <w:tc>
          <w:tcPr>
            <w:tcW w:w="2196" w:type="dxa"/>
            <w:vMerge/>
          </w:tcPr>
          <w:p w14:paraId="35B2A130" w14:textId="77777777" w:rsidR="00926FF8" w:rsidRDefault="00926FF8" w:rsidP="00926FF8">
            <w:pPr>
              <w:pStyle w:val="Prrafodelista"/>
              <w:ind w:left="0"/>
              <w:jc w:val="center"/>
              <w:rPr>
                <w:rFonts w:ascii="Times New Roman" w:hAnsi="Times New Roman" w:cs="Times New Roman"/>
                <w:noProof/>
              </w:rPr>
            </w:pPr>
          </w:p>
        </w:tc>
      </w:tr>
      <w:tr w:rsidR="00926FF8" w14:paraId="325ABF46" w14:textId="06262FC4" w:rsidTr="00926FF8">
        <w:trPr>
          <w:trHeight w:val="396"/>
        </w:trPr>
        <w:tc>
          <w:tcPr>
            <w:tcW w:w="2579" w:type="dxa"/>
          </w:tcPr>
          <w:p w14:paraId="0BDFAC25" w14:textId="77777777" w:rsidR="00926FF8" w:rsidRDefault="00926FF8" w:rsidP="00926FF8">
            <w:pPr>
              <w:pStyle w:val="Prrafodelista"/>
              <w:ind w:left="0"/>
              <w:jc w:val="center"/>
              <w:rPr>
                <w:rFonts w:ascii="Times New Roman" w:hAnsi="Times New Roman" w:cs="Times New Roman"/>
                <w:noProof/>
              </w:rPr>
            </w:pPr>
            <w:r>
              <w:rPr>
                <w:rFonts w:ascii="Times New Roman" w:hAnsi="Times New Roman" w:cs="Times New Roman"/>
                <w:noProof/>
              </w:rPr>
              <w:t>%Finos</w:t>
            </w:r>
          </w:p>
        </w:tc>
        <w:tc>
          <w:tcPr>
            <w:tcW w:w="1392" w:type="dxa"/>
          </w:tcPr>
          <w:p w14:paraId="1EDBB633" w14:textId="5DF1F512" w:rsidR="00926FF8" w:rsidRDefault="00DB0C08" w:rsidP="00926FF8">
            <w:pPr>
              <w:pStyle w:val="Prrafodelista"/>
              <w:ind w:left="0"/>
              <w:jc w:val="center"/>
              <w:rPr>
                <w:rFonts w:ascii="Times New Roman" w:hAnsi="Times New Roman" w:cs="Times New Roman"/>
                <w:noProof/>
              </w:rPr>
            </w:pPr>
            <w:r>
              <w:rPr>
                <w:rFonts w:ascii="Times New Roman" w:hAnsi="Times New Roman" w:cs="Times New Roman"/>
                <w:noProof/>
              </w:rPr>
              <w:t>54</w:t>
            </w:r>
          </w:p>
        </w:tc>
        <w:tc>
          <w:tcPr>
            <w:tcW w:w="2196" w:type="dxa"/>
            <w:vMerge/>
          </w:tcPr>
          <w:p w14:paraId="6DE98330" w14:textId="77777777" w:rsidR="00926FF8" w:rsidRDefault="00926FF8" w:rsidP="00926FF8">
            <w:pPr>
              <w:pStyle w:val="Prrafodelista"/>
              <w:ind w:left="0"/>
              <w:jc w:val="center"/>
              <w:rPr>
                <w:rFonts w:ascii="Times New Roman" w:hAnsi="Times New Roman" w:cs="Times New Roman"/>
                <w:noProof/>
              </w:rPr>
            </w:pPr>
          </w:p>
        </w:tc>
        <w:tc>
          <w:tcPr>
            <w:tcW w:w="2196" w:type="dxa"/>
          </w:tcPr>
          <w:p w14:paraId="5499E94A" w14:textId="6AA6398D" w:rsidR="00926FF8" w:rsidRDefault="00926FF8" w:rsidP="00926FF8">
            <w:pPr>
              <w:pStyle w:val="Prrafodelista"/>
              <w:ind w:left="0"/>
              <w:jc w:val="center"/>
              <w:rPr>
                <w:rFonts w:ascii="Times New Roman" w:hAnsi="Times New Roman" w:cs="Times New Roman"/>
                <w:noProof/>
              </w:rPr>
            </w:pPr>
            <w:r>
              <w:rPr>
                <w:rFonts w:ascii="Times New Roman" w:hAnsi="Times New Roman" w:cs="Times New Roman"/>
                <w:noProof/>
              </w:rPr>
              <w:t>%Finos</w:t>
            </w:r>
          </w:p>
        </w:tc>
        <w:tc>
          <w:tcPr>
            <w:tcW w:w="2196" w:type="dxa"/>
          </w:tcPr>
          <w:p w14:paraId="17F4BB8D" w14:textId="57B4FDA5" w:rsidR="00926FF8" w:rsidRDefault="00DB0C08" w:rsidP="00926FF8">
            <w:pPr>
              <w:pStyle w:val="Prrafodelista"/>
              <w:ind w:left="0"/>
              <w:jc w:val="center"/>
              <w:rPr>
                <w:rFonts w:ascii="Times New Roman" w:hAnsi="Times New Roman" w:cs="Times New Roman"/>
                <w:noProof/>
              </w:rPr>
            </w:pPr>
            <w:r>
              <w:rPr>
                <w:rFonts w:ascii="Times New Roman" w:hAnsi="Times New Roman" w:cs="Times New Roman"/>
                <w:noProof/>
              </w:rPr>
              <w:t>20</w:t>
            </w:r>
          </w:p>
        </w:tc>
        <w:tc>
          <w:tcPr>
            <w:tcW w:w="2196" w:type="dxa"/>
            <w:vMerge/>
          </w:tcPr>
          <w:p w14:paraId="14E254AC" w14:textId="77777777" w:rsidR="00926FF8" w:rsidRDefault="00926FF8" w:rsidP="00926FF8">
            <w:pPr>
              <w:pStyle w:val="Prrafodelista"/>
              <w:ind w:left="0"/>
              <w:jc w:val="center"/>
              <w:rPr>
                <w:rFonts w:ascii="Times New Roman" w:hAnsi="Times New Roman" w:cs="Times New Roman"/>
                <w:noProof/>
              </w:rPr>
            </w:pPr>
          </w:p>
        </w:tc>
      </w:tr>
      <w:tr w:rsidR="00926FF8" w14:paraId="53BB8FF2" w14:textId="4BC12449" w:rsidTr="00926FF8">
        <w:trPr>
          <w:trHeight w:val="396"/>
        </w:trPr>
        <w:tc>
          <w:tcPr>
            <w:tcW w:w="2579" w:type="dxa"/>
          </w:tcPr>
          <w:p w14:paraId="5E68BD90" w14:textId="77777777" w:rsidR="00926FF8" w:rsidRDefault="00926FF8" w:rsidP="00926FF8">
            <w:pPr>
              <w:pStyle w:val="Prrafodelista"/>
              <w:ind w:left="0"/>
              <w:jc w:val="center"/>
              <w:rPr>
                <w:rFonts w:ascii="Times New Roman" w:hAnsi="Times New Roman" w:cs="Times New Roman"/>
                <w:noProof/>
              </w:rPr>
            </w:pPr>
            <w:r>
              <w:rPr>
                <w:rFonts w:ascii="Times New Roman" w:hAnsi="Times New Roman" w:cs="Times New Roman"/>
                <w:noProof/>
              </w:rPr>
              <w:t xml:space="preserve">Limite Liquido/Indice de Plasticidad </w:t>
            </w:r>
          </w:p>
        </w:tc>
        <w:tc>
          <w:tcPr>
            <w:tcW w:w="1392" w:type="dxa"/>
          </w:tcPr>
          <w:p w14:paraId="733D350C" w14:textId="14D701A8" w:rsidR="00926FF8" w:rsidRDefault="00DB0C08" w:rsidP="00926FF8">
            <w:pPr>
              <w:pStyle w:val="Prrafodelista"/>
              <w:ind w:left="0"/>
              <w:jc w:val="center"/>
              <w:rPr>
                <w:rFonts w:ascii="Times New Roman" w:hAnsi="Times New Roman" w:cs="Times New Roman"/>
                <w:noProof/>
              </w:rPr>
            </w:pPr>
            <w:r>
              <w:rPr>
                <w:rFonts w:ascii="Times New Roman" w:hAnsi="Times New Roman" w:cs="Times New Roman"/>
                <w:noProof/>
              </w:rPr>
              <w:t>25</w:t>
            </w:r>
            <w:r w:rsidR="00800CEF">
              <w:rPr>
                <w:rFonts w:ascii="Times New Roman" w:hAnsi="Times New Roman" w:cs="Times New Roman"/>
                <w:noProof/>
              </w:rPr>
              <w:t>/</w:t>
            </w:r>
            <w:r>
              <w:rPr>
                <w:rFonts w:ascii="Times New Roman" w:hAnsi="Times New Roman" w:cs="Times New Roman"/>
                <w:noProof/>
              </w:rPr>
              <w:t>20</w:t>
            </w:r>
          </w:p>
        </w:tc>
        <w:tc>
          <w:tcPr>
            <w:tcW w:w="2196" w:type="dxa"/>
            <w:vMerge/>
          </w:tcPr>
          <w:p w14:paraId="0E28F13E" w14:textId="77777777" w:rsidR="00926FF8" w:rsidRDefault="00926FF8" w:rsidP="00926FF8">
            <w:pPr>
              <w:pStyle w:val="Prrafodelista"/>
              <w:ind w:left="0"/>
              <w:jc w:val="center"/>
              <w:rPr>
                <w:rFonts w:ascii="Times New Roman" w:hAnsi="Times New Roman" w:cs="Times New Roman"/>
                <w:noProof/>
              </w:rPr>
            </w:pPr>
          </w:p>
        </w:tc>
        <w:tc>
          <w:tcPr>
            <w:tcW w:w="2196" w:type="dxa"/>
          </w:tcPr>
          <w:p w14:paraId="64D93191" w14:textId="05FAB5D6" w:rsidR="00926FF8" w:rsidRDefault="00926FF8" w:rsidP="00926FF8">
            <w:pPr>
              <w:pStyle w:val="Prrafodelista"/>
              <w:ind w:left="0"/>
              <w:jc w:val="center"/>
              <w:rPr>
                <w:rFonts w:ascii="Times New Roman" w:hAnsi="Times New Roman" w:cs="Times New Roman"/>
                <w:noProof/>
              </w:rPr>
            </w:pPr>
            <w:r>
              <w:rPr>
                <w:rFonts w:ascii="Times New Roman" w:hAnsi="Times New Roman" w:cs="Times New Roman"/>
                <w:noProof/>
              </w:rPr>
              <w:t xml:space="preserve">Limite Liquido/Indice de Plasticidad </w:t>
            </w:r>
          </w:p>
        </w:tc>
        <w:tc>
          <w:tcPr>
            <w:tcW w:w="2196" w:type="dxa"/>
          </w:tcPr>
          <w:p w14:paraId="0144577E" w14:textId="7D44CDDB" w:rsidR="00926FF8" w:rsidRDefault="00DB0C08" w:rsidP="00926FF8">
            <w:pPr>
              <w:pStyle w:val="Prrafodelista"/>
              <w:ind w:left="0"/>
              <w:jc w:val="center"/>
              <w:rPr>
                <w:rFonts w:ascii="Times New Roman" w:hAnsi="Times New Roman" w:cs="Times New Roman"/>
                <w:noProof/>
              </w:rPr>
            </w:pPr>
            <w:r>
              <w:rPr>
                <w:rFonts w:ascii="Times New Roman" w:hAnsi="Times New Roman" w:cs="Times New Roman"/>
                <w:noProof/>
              </w:rPr>
              <w:t>17</w:t>
            </w:r>
            <w:r w:rsidR="00800CEF">
              <w:rPr>
                <w:rFonts w:ascii="Times New Roman" w:hAnsi="Times New Roman" w:cs="Times New Roman"/>
                <w:noProof/>
              </w:rPr>
              <w:t>/</w:t>
            </w:r>
            <w:r>
              <w:rPr>
                <w:rFonts w:ascii="Times New Roman" w:hAnsi="Times New Roman" w:cs="Times New Roman"/>
                <w:noProof/>
              </w:rPr>
              <w:t>12</w:t>
            </w:r>
          </w:p>
        </w:tc>
        <w:tc>
          <w:tcPr>
            <w:tcW w:w="2196" w:type="dxa"/>
            <w:vMerge/>
          </w:tcPr>
          <w:p w14:paraId="5BC7AAC6" w14:textId="77777777" w:rsidR="00926FF8" w:rsidRDefault="00926FF8" w:rsidP="00926FF8">
            <w:pPr>
              <w:pStyle w:val="Prrafodelista"/>
              <w:ind w:left="0"/>
              <w:jc w:val="center"/>
              <w:rPr>
                <w:rFonts w:ascii="Times New Roman" w:hAnsi="Times New Roman" w:cs="Times New Roman"/>
                <w:noProof/>
              </w:rPr>
            </w:pPr>
          </w:p>
        </w:tc>
      </w:tr>
      <w:tr w:rsidR="00926FF8" w14:paraId="06D5500E" w14:textId="67CA7981" w:rsidTr="00926FF8">
        <w:trPr>
          <w:trHeight w:val="374"/>
        </w:trPr>
        <w:tc>
          <w:tcPr>
            <w:tcW w:w="2579" w:type="dxa"/>
          </w:tcPr>
          <w:p w14:paraId="5D8E0823" w14:textId="55056B97" w:rsidR="00926FF8" w:rsidRDefault="00926FF8" w:rsidP="00926FF8">
            <w:pPr>
              <w:pStyle w:val="Prrafodelista"/>
              <w:ind w:left="0"/>
              <w:jc w:val="center"/>
              <w:rPr>
                <w:rFonts w:ascii="Times New Roman" w:hAnsi="Times New Roman" w:cs="Times New Roman"/>
                <w:noProof/>
              </w:rPr>
            </w:pPr>
            <w:r>
              <w:rPr>
                <w:rFonts w:ascii="Times New Roman" w:hAnsi="Times New Roman" w:cs="Times New Roman"/>
                <w:noProof/>
              </w:rPr>
              <w:t>Capacidad de soporte de suelo (Zapata 1 m x 1 m) 1.2 m de Desplante</w:t>
            </w:r>
            <w:r w:rsidR="00196165">
              <w:rPr>
                <w:rFonts w:ascii="Times New Roman" w:hAnsi="Times New Roman" w:cs="Times New Roman"/>
                <w:noProof/>
              </w:rPr>
              <w:t xml:space="preserve"> FS=3</w:t>
            </w:r>
          </w:p>
        </w:tc>
        <w:tc>
          <w:tcPr>
            <w:tcW w:w="1392" w:type="dxa"/>
          </w:tcPr>
          <w:p w14:paraId="2CDAFCA9" w14:textId="6E04A576" w:rsidR="00926FF8" w:rsidRPr="00253B12" w:rsidRDefault="00A9015F" w:rsidP="00926FF8">
            <w:pPr>
              <w:pStyle w:val="Prrafodelista"/>
              <w:ind w:left="0"/>
              <w:jc w:val="center"/>
              <w:rPr>
                <w:rFonts w:ascii="Times New Roman" w:hAnsi="Times New Roman" w:cs="Times New Roman"/>
                <w:b/>
                <w:bCs/>
                <w:noProof/>
              </w:rPr>
            </w:pPr>
            <w:r w:rsidRPr="00253B12">
              <w:rPr>
                <w:rFonts w:ascii="Times New Roman" w:hAnsi="Times New Roman" w:cs="Times New Roman"/>
                <w:b/>
                <w:bCs/>
                <w:noProof/>
                <w:highlight w:val="yellow"/>
              </w:rPr>
              <w:t>37.6t/m2</w:t>
            </w:r>
          </w:p>
        </w:tc>
        <w:tc>
          <w:tcPr>
            <w:tcW w:w="2196" w:type="dxa"/>
            <w:vMerge/>
          </w:tcPr>
          <w:p w14:paraId="681B9FFB" w14:textId="77777777" w:rsidR="00926FF8" w:rsidRDefault="00926FF8" w:rsidP="00926FF8">
            <w:pPr>
              <w:pStyle w:val="Prrafodelista"/>
              <w:ind w:left="0"/>
              <w:jc w:val="center"/>
              <w:rPr>
                <w:rFonts w:ascii="Times New Roman" w:hAnsi="Times New Roman" w:cs="Times New Roman"/>
                <w:noProof/>
              </w:rPr>
            </w:pPr>
          </w:p>
        </w:tc>
        <w:tc>
          <w:tcPr>
            <w:tcW w:w="2196" w:type="dxa"/>
          </w:tcPr>
          <w:p w14:paraId="3378E74B" w14:textId="5EB132FC" w:rsidR="00926FF8" w:rsidRDefault="00926FF8" w:rsidP="00926FF8">
            <w:pPr>
              <w:pStyle w:val="Prrafodelista"/>
              <w:ind w:left="0"/>
              <w:jc w:val="center"/>
              <w:rPr>
                <w:rFonts w:ascii="Times New Roman" w:hAnsi="Times New Roman" w:cs="Times New Roman"/>
                <w:noProof/>
              </w:rPr>
            </w:pPr>
            <w:r>
              <w:rPr>
                <w:rFonts w:ascii="Times New Roman" w:hAnsi="Times New Roman" w:cs="Times New Roman"/>
                <w:noProof/>
              </w:rPr>
              <w:t>Capacidad de soporte de suelo (Zapata 1 m x 1 m) 1.</w:t>
            </w:r>
            <w:r w:rsidR="00E57788">
              <w:rPr>
                <w:rFonts w:ascii="Times New Roman" w:hAnsi="Times New Roman" w:cs="Times New Roman"/>
                <w:noProof/>
              </w:rPr>
              <w:t>8</w:t>
            </w:r>
            <w:r>
              <w:rPr>
                <w:rFonts w:ascii="Times New Roman" w:hAnsi="Times New Roman" w:cs="Times New Roman"/>
                <w:noProof/>
              </w:rPr>
              <w:t xml:space="preserve"> m de Desplante</w:t>
            </w:r>
            <w:r w:rsidR="00196165">
              <w:rPr>
                <w:rFonts w:ascii="Times New Roman" w:hAnsi="Times New Roman" w:cs="Times New Roman"/>
                <w:noProof/>
              </w:rPr>
              <w:t xml:space="preserve">  FS=3</w:t>
            </w:r>
          </w:p>
        </w:tc>
        <w:tc>
          <w:tcPr>
            <w:tcW w:w="2196" w:type="dxa"/>
          </w:tcPr>
          <w:p w14:paraId="010C9EE0" w14:textId="2E794C67" w:rsidR="00926FF8" w:rsidRPr="00253B12" w:rsidRDefault="00A9015F" w:rsidP="00926FF8">
            <w:pPr>
              <w:pStyle w:val="Prrafodelista"/>
              <w:ind w:left="0"/>
              <w:jc w:val="center"/>
              <w:rPr>
                <w:rFonts w:ascii="Times New Roman" w:hAnsi="Times New Roman" w:cs="Times New Roman"/>
                <w:b/>
                <w:bCs/>
                <w:noProof/>
              </w:rPr>
            </w:pPr>
            <w:r w:rsidRPr="00253B12">
              <w:rPr>
                <w:rFonts w:ascii="Times New Roman" w:hAnsi="Times New Roman" w:cs="Times New Roman"/>
                <w:b/>
                <w:bCs/>
                <w:noProof/>
                <w:highlight w:val="yellow"/>
              </w:rPr>
              <w:t>67.3t/m2</w:t>
            </w:r>
          </w:p>
        </w:tc>
        <w:tc>
          <w:tcPr>
            <w:tcW w:w="2196" w:type="dxa"/>
            <w:vMerge/>
          </w:tcPr>
          <w:p w14:paraId="19E00860" w14:textId="77777777" w:rsidR="00926FF8" w:rsidRDefault="00926FF8" w:rsidP="00926FF8">
            <w:pPr>
              <w:pStyle w:val="Prrafodelista"/>
              <w:ind w:left="0"/>
              <w:jc w:val="center"/>
              <w:rPr>
                <w:rFonts w:ascii="Times New Roman" w:hAnsi="Times New Roman" w:cs="Times New Roman"/>
                <w:noProof/>
              </w:rPr>
            </w:pPr>
          </w:p>
        </w:tc>
      </w:tr>
    </w:tbl>
    <w:p w14:paraId="01C7E74F" w14:textId="66640392" w:rsidR="00926FF8" w:rsidRDefault="00926FF8" w:rsidP="00926FF8">
      <w:pPr>
        <w:tabs>
          <w:tab w:val="left" w:pos="1200"/>
        </w:tabs>
      </w:pPr>
      <w:r>
        <w:tab/>
        <w:t xml:space="preserve">  </w:t>
      </w:r>
    </w:p>
    <w:p w14:paraId="516D492B" w14:textId="7560001A" w:rsidR="00926FF8" w:rsidRPr="00926FF8" w:rsidRDefault="00926FF8" w:rsidP="00926FF8">
      <w:pPr>
        <w:rPr>
          <w:rFonts w:ascii="Times New Roman" w:hAnsi="Times New Roman" w:cs="Times New Roman"/>
          <w:b/>
          <w:bCs/>
        </w:rPr>
      </w:pPr>
      <w:r w:rsidRPr="00926FF8">
        <w:rPr>
          <w:rFonts w:ascii="Times New Roman" w:hAnsi="Times New Roman" w:cs="Times New Roman"/>
          <w:b/>
          <w:bCs/>
        </w:rPr>
        <w:t xml:space="preserve">Comentario Final: Que estrato utilizaría para la cimentación. Justificando su respuesta </w:t>
      </w:r>
    </w:p>
    <w:p w14:paraId="628315B6" w14:textId="77777777" w:rsidR="00926FF8" w:rsidRPr="00926FF8" w:rsidRDefault="00926FF8" w:rsidP="00926FF8">
      <w:pPr>
        <w:tabs>
          <w:tab w:val="left" w:pos="1200"/>
        </w:tabs>
      </w:pPr>
    </w:p>
    <w:sectPr w:rsidR="00926FF8" w:rsidRPr="00926FF8" w:rsidSect="00E070AB">
      <w:pgSz w:w="15840" w:h="12240" w:orient="landscape"/>
      <w:pgMar w:top="1701" w:right="1418" w:bottom="1701"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8718E0" w14:textId="77777777" w:rsidR="004F1C29" w:rsidRDefault="004F1C29" w:rsidP="00EE632E">
      <w:pPr>
        <w:spacing w:after="0" w:line="240" w:lineRule="auto"/>
      </w:pPr>
      <w:r>
        <w:separator/>
      </w:r>
    </w:p>
  </w:endnote>
  <w:endnote w:type="continuationSeparator" w:id="0">
    <w:p w14:paraId="3225631B" w14:textId="77777777" w:rsidR="004F1C29" w:rsidRDefault="004F1C29" w:rsidP="00EE63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nion Pro">
    <w:altName w:val="Cambria"/>
    <w:panose1 w:val="00000000000000000000"/>
    <w:charset w:val="00"/>
    <w:family w:val="roman"/>
    <w:notTrueType/>
    <w:pitch w:val="variable"/>
    <w:sig w:usb0="60000287" w:usb1="00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A63591" w14:textId="77777777" w:rsidR="004F1C29" w:rsidRDefault="004F1C29" w:rsidP="00EE632E">
      <w:pPr>
        <w:spacing w:after="0" w:line="240" w:lineRule="auto"/>
      </w:pPr>
      <w:r>
        <w:separator/>
      </w:r>
    </w:p>
  </w:footnote>
  <w:footnote w:type="continuationSeparator" w:id="0">
    <w:p w14:paraId="652D40FA" w14:textId="77777777" w:rsidR="004F1C29" w:rsidRDefault="004F1C29" w:rsidP="00EE632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D76BEE" w14:textId="77777777" w:rsidR="00E546CE" w:rsidRDefault="0071642F" w:rsidP="00797FFB">
    <w:pPr>
      <w:spacing w:after="0" w:line="240" w:lineRule="auto"/>
      <w:rPr>
        <w:noProof/>
      </w:rPr>
    </w:pPr>
    <w:r>
      <w:rPr>
        <w:noProof/>
      </w:rPr>
      <w:drawing>
        <wp:anchor distT="0" distB="0" distL="114300" distR="114300" simplePos="0" relativeHeight="251658240" behindDoc="0" locked="0" layoutInCell="1" allowOverlap="1" wp14:anchorId="3B00C418" wp14:editId="1A99AF96">
          <wp:simplePos x="0" y="0"/>
          <wp:positionH relativeFrom="margin">
            <wp:align>right</wp:align>
          </wp:positionH>
          <wp:positionV relativeFrom="paragraph">
            <wp:posOffset>-57785</wp:posOffset>
          </wp:positionV>
          <wp:extent cx="1570355" cy="635000"/>
          <wp:effectExtent l="0" t="0" r="0" b="0"/>
          <wp:wrapSquare wrapText="bothSides"/>
          <wp:docPr id="22" name="Imagen 21">
            <a:extLst xmlns:a="http://schemas.openxmlformats.org/drawingml/2006/main">
              <a:ext uri="{FF2B5EF4-FFF2-40B4-BE49-F238E27FC236}">
                <a16:creationId xmlns:a16="http://schemas.microsoft.com/office/drawing/2014/main" id="{3C6B4C02-8D02-4E7B-840A-89EAA6EA4DD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21">
                    <a:extLst>
                      <a:ext uri="{FF2B5EF4-FFF2-40B4-BE49-F238E27FC236}">
                        <a16:creationId xmlns:a16="http://schemas.microsoft.com/office/drawing/2014/main" id="{3C6B4C02-8D02-4E7B-840A-89EAA6EA4DD8}"/>
                      </a:ext>
                    </a:extLst>
                  </pic:cNvPr>
                  <pic:cNvPicPr>
                    <a:picLocks noChangeAspect="1"/>
                  </pic:cNvPicPr>
                </pic:nvPicPr>
                <pic:blipFill rotWithShape="1">
                  <a:blip r:embed="rId1">
                    <a:extLst>
                      <a:ext uri="{28A0092B-C50C-407E-A947-70E740481C1C}">
                        <a14:useLocalDpi xmlns:a14="http://schemas.microsoft.com/office/drawing/2010/main" val="0"/>
                      </a:ext>
                    </a:extLst>
                  </a:blip>
                  <a:srcRect b="15663"/>
                  <a:stretch/>
                </pic:blipFill>
                <pic:spPr>
                  <a:xfrm>
                    <a:off x="0" y="0"/>
                    <a:ext cx="1570355" cy="635000"/>
                  </a:xfrm>
                  <a:prstGeom prst="rect">
                    <a:avLst/>
                  </a:prstGeom>
                </pic:spPr>
              </pic:pic>
            </a:graphicData>
          </a:graphic>
          <wp14:sizeRelH relativeFrom="page">
            <wp14:pctWidth>0</wp14:pctWidth>
          </wp14:sizeRelH>
          <wp14:sizeRelV relativeFrom="page">
            <wp14:pctHeight>0</wp14:pctHeight>
          </wp14:sizeRelV>
        </wp:anchor>
      </w:drawing>
    </w:r>
    <w:r w:rsidR="00EE632E" w:rsidRPr="00C0467D">
      <w:rPr>
        <w:rFonts w:ascii="Minion Pro" w:hAnsi="Minion Pro" w:cs="Arial"/>
      </w:rPr>
      <w:t>UNIVERSIDAD DE SAN CARLOS DE GUATEMALA</w:t>
    </w:r>
    <w:r w:rsidRPr="0071642F">
      <w:rPr>
        <w:noProof/>
      </w:rPr>
      <w:t xml:space="preserve"> </w:t>
    </w:r>
  </w:p>
  <w:p w14:paraId="3E9BB066" w14:textId="3430A930" w:rsidR="00EE632E" w:rsidRDefault="00EE632E" w:rsidP="00797FFB">
    <w:pPr>
      <w:spacing w:after="0" w:line="240" w:lineRule="auto"/>
      <w:rPr>
        <w:rFonts w:ascii="Minion Pro" w:hAnsi="Minion Pro" w:cs="Arial"/>
      </w:rPr>
    </w:pPr>
    <w:r>
      <w:rPr>
        <w:rFonts w:ascii="Minion Pro" w:hAnsi="Minion Pro" w:cs="Arial"/>
      </w:rPr>
      <w:t>DEPARTAMENTO DE ESTUDIOS DE POSTGRADO</w:t>
    </w:r>
  </w:p>
  <w:p w14:paraId="1AD1DDD8" w14:textId="6A29729C" w:rsidR="00EE632E" w:rsidRPr="00C0467D" w:rsidRDefault="00EE632E" w:rsidP="00797FFB">
    <w:pPr>
      <w:spacing w:after="0" w:line="240" w:lineRule="auto"/>
      <w:rPr>
        <w:rFonts w:ascii="Minion Pro" w:hAnsi="Minion Pro" w:cs="Arial"/>
      </w:rPr>
    </w:pPr>
    <w:r>
      <w:rPr>
        <w:rFonts w:ascii="Minion Pro" w:hAnsi="Minion Pro" w:cs="Arial"/>
      </w:rPr>
      <w:t>MAESTRÍA EN INGENIERÍA ESTRUCTURAL Y SISMO-RESISTENTE</w:t>
    </w:r>
  </w:p>
  <w:p w14:paraId="75CB1357" w14:textId="77777777" w:rsidR="00EE632E" w:rsidRPr="00C0467D" w:rsidRDefault="00EE632E" w:rsidP="00797FFB">
    <w:pPr>
      <w:spacing w:after="0" w:line="240" w:lineRule="auto"/>
      <w:rPr>
        <w:rFonts w:ascii="Minion Pro" w:hAnsi="Minion Pro" w:cs="Arial"/>
      </w:rPr>
    </w:pPr>
    <w:r w:rsidRPr="00C0467D">
      <w:rPr>
        <w:rFonts w:ascii="Minion Pro" w:hAnsi="Minion Pro" w:cs="Arial"/>
      </w:rPr>
      <w:t>CENTRO UNIVERSITARIO DE OCCIDENTE</w:t>
    </w:r>
  </w:p>
  <w:p w14:paraId="73F04152" w14:textId="77777777" w:rsidR="00EE632E" w:rsidRDefault="00EE632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136250"/>
    <w:multiLevelType w:val="hybridMultilevel"/>
    <w:tmpl w:val="D610C71C"/>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num w:numId="1" w16cid:durableId="207879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12A8"/>
    <w:rsid w:val="000017B6"/>
    <w:rsid w:val="00030C22"/>
    <w:rsid w:val="00037CE2"/>
    <w:rsid w:val="000846F6"/>
    <w:rsid w:val="000B45C6"/>
    <w:rsid w:val="000D3FFA"/>
    <w:rsid w:val="00152C25"/>
    <w:rsid w:val="00165941"/>
    <w:rsid w:val="00196165"/>
    <w:rsid w:val="001B6766"/>
    <w:rsid w:val="001D2F3F"/>
    <w:rsid w:val="00207758"/>
    <w:rsid w:val="00234AC5"/>
    <w:rsid w:val="00247154"/>
    <w:rsid w:val="00253B12"/>
    <w:rsid w:val="0037180D"/>
    <w:rsid w:val="003B4012"/>
    <w:rsid w:val="00436320"/>
    <w:rsid w:val="004D53CF"/>
    <w:rsid w:val="004E7BE2"/>
    <w:rsid w:val="004F1C29"/>
    <w:rsid w:val="005749D6"/>
    <w:rsid w:val="00596858"/>
    <w:rsid w:val="00596973"/>
    <w:rsid w:val="005A66A6"/>
    <w:rsid w:val="00623B77"/>
    <w:rsid w:val="00642660"/>
    <w:rsid w:val="0066612E"/>
    <w:rsid w:val="00696810"/>
    <w:rsid w:val="006B3E04"/>
    <w:rsid w:val="006C0412"/>
    <w:rsid w:val="007051DF"/>
    <w:rsid w:val="0071642F"/>
    <w:rsid w:val="007267A9"/>
    <w:rsid w:val="007511DB"/>
    <w:rsid w:val="00796118"/>
    <w:rsid w:val="00797FFB"/>
    <w:rsid w:val="00800CEF"/>
    <w:rsid w:val="0082428F"/>
    <w:rsid w:val="008428E5"/>
    <w:rsid w:val="008500DC"/>
    <w:rsid w:val="00857A41"/>
    <w:rsid w:val="00876A6D"/>
    <w:rsid w:val="00884257"/>
    <w:rsid w:val="008969E2"/>
    <w:rsid w:val="009062CF"/>
    <w:rsid w:val="0091477F"/>
    <w:rsid w:val="00926FF8"/>
    <w:rsid w:val="009D725D"/>
    <w:rsid w:val="009F336D"/>
    <w:rsid w:val="00A27EC7"/>
    <w:rsid w:val="00A9015F"/>
    <w:rsid w:val="00A90786"/>
    <w:rsid w:val="00AD0D5A"/>
    <w:rsid w:val="00B37E8A"/>
    <w:rsid w:val="00B93288"/>
    <w:rsid w:val="00BC32AE"/>
    <w:rsid w:val="00BD7BE8"/>
    <w:rsid w:val="00BE4D4C"/>
    <w:rsid w:val="00C01D29"/>
    <w:rsid w:val="00C06DB1"/>
    <w:rsid w:val="00C12EFC"/>
    <w:rsid w:val="00C458F6"/>
    <w:rsid w:val="00CB3EE8"/>
    <w:rsid w:val="00D31B69"/>
    <w:rsid w:val="00D539A1"/>
    <w:rsid w:val="00DB0C08"/>
    <w:rsid w:val="00DB12A8"/>
    <w:rsid w:val="00E05661"/>
    <w:rsid w:val="00E070AB"/>
    <w:rsid w:val="00E546CE"/>
    <w:rsid w:val="00E57788"/>
    <w:rsid w:val="00E82B44"/>
    <w:rsid w:val="00E93055"/>
    <w:rsid w:val="00EE632E"/>
    <w:rsid w:val="00F17D37"/>
    <w:rsid w:val="00F52B8F"/>
    <w:rsid w:val="00F55639"/>
    <w:rsid w:val="00F95DD0"/>
    <w:rsid w:val="00FE19AD"/>
    <w:rsid w:val="00FE7995"/>
    <w:rsid w:val="00FF2B84"/>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73AF2F"/>
  <w15:chartTrackingRefBased/>
  <w15:docId w15:val="{540A35E2-B523-404E-B9B8-D097BE3CD6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G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EE632E"/>
    <w:pPr>
      <w:ind w:left="720"/>
      <w:contextualSpacing/>
    </w:pPr>
  </w:style>
  <w:style w:type="paragraph" w:styleId="Encabezado">
    <w:name w:val="header"/>
    <w:basedOn w:val="Normal"/>
    <w:link w:val="EncabezadoCar"/>
    <w:uiPriority w:val="99"/>
    <w:unhideWhenUsed/>
    <w:rsid w:val="00EE632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632E"/>
  </w:style>
  <w:style w:type="paragraph" w:styleId="Piedepgina">
    <w:name w:val="footer"/>
    <w:basedOn w:val="Normal"/>
    <w:link w:val="PiedepginaCar"/>
    <w:uiPriority w:val="99"/>
    <w:unhideWhenUsed/>
    <w:rsid w:val="00EE632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E632E"/>
  </w:style>
  <w:style w:type="table" w:styleId="Tablaconcuadrcula">
    <w:name w:val="Table Grid"/>
    <w:basedOn w:val="Tablanormal"/>
    <w:uiPriority w:val="39"/>
    <w:rsid w:val="00E070A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ennegrita">
    <w:name w:val="Strong"/>
    <w:basedOn w:val="Fuentedeprrafopredeter"/>
    <w:uiPriority w:val="22"/>
    <w:qFormat/>
    <w:rsid w:val="00C06DB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76936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983</TotalTime>
  <Pages>5</Pages>
  <Words>914</Words>
  <Characters>5031</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Luis Cifuentes Jacobs</dc:creator>
  <cp:keywords/>
  <dc:description/>
  <cp:lastModifiedBy>Ivan Rivera</cp:lastModifiedBy>
  <cp:revision>11</cp:revision>
  <dcterms:created xsi:type="dcterms:W3CDTF">2026-03-14T12:50:00Z</dcterms:created>
  <dcterms:modified xsi:type="dcterms:W3CDTF">2026-03-20T08:05:00Z</dcterms:modified>
</cp:coreProperties>
</file>