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B0392" w14:textId="7593E25C" w:rsidR="00E57351" w:rsidRPr="00E57351" w:rsidRDefault="00E57351" w:rsidP="00E57351">
      <w:pPr>
        <w:rPr>
          <w:b/>
          <w:bCs/>
          <w:sz w:val="24"/>
          <w:szCs w:val="24"/>
        </w:rPr>
      </w:pPr>
      <w:r w:rsidRPr="00E57351">
        <w:rPr>
          <w:b/>
          <w:bCs/>
          <w:sz w:val="24"/>
          <w:szCs w:val="24"/>
        </w:rPr>
        <w:t xml:space="preserve">Clase </w:t>
      </w:r>
      <w:r>
        <w:rPr>
          <w:b/>
          <w:bCs/>
          <w:sz w:val="24"/>
          <w:szCs w:val="24"/>
        </w:rPr>
        <w:t xml:space="preserve">06 </w:t>
      </w:r>
      <w:r w:rsidRPr="00E57351">
        <w:rPr>
          <w:b/>
          <w:bCs/>
          <w:sz w:val="24"/>
          <w:szCs w:val="24"/>
        </w:rPr>
        <w:t xml:space="preserve">JUNIO </w:t>
      </w:r>
      <w:r>
        <w:rPr>
          <w:b/>
          <w:bCs/>
          <w:sz w:val="24"/>
          <w:szCs w:val="24"/>
        </w:rPr>
        <w:t>INGENIERIA SISMICA</w:t>
      </w:r>
    </w:p>
    <w:p w14:paraId="5900ACFF" w14:textId="62DD985D" w:rsidR="00E57351" w:rsidRPr="00E57351" w:rsidRDefault="00E57351" w:rsidP="00E57351">
      <w:pPr>
        <w:rPr>
          <w:b/>
          <w:bCs/>
        </w:rPr>
      </w:pPr>
      <w:r w:rsidRPr="00E57351">
        <w:rPr>
          <w:b/>
          <w:bCs/>
        </w:rPr>
        <w:t>Informe de Sesión Informativa: Ingeniería Sísmica e Introducción a la Sismología</w:t>
      </w:r>
    </w:p>
    <w:p w14:paraId="09F99F24" w14:textId="77777777" w:rsidR="00E57351" w:rsidRPr="00E57351" w:rsidRDefault="00E57351" w:rsidP="00E57351">
      <w:pPr>
        <w:rPr>
          <w:b/>
          <w:bCs/>
        </w:rPr>
      </w:pPr>
      <w:r w:rsidRPr="00E57351">
        <w:rPr>
          <w:b/>
          <w:bCs/>
        </w:rPr>
        <w:t>Resumen Ejecutivo</w:t>
      </w:r>
    </w:p>
    <w:p w14:paraId="485ACCCB" w14:textId="77777777" w:rsidR="00E57351" w:rsidRPr="00E57351" w:rsidRDefault="00E57351" w:rsidP="00E57351">
      <w:r w:rsidRPr="00E57351">
        <w:t>Este documento sintetiza los fundamentos de la sismología y la ingeniería sísmica basándose en el análisis de la estructura terrestre, la dinámica de placas tectónicas y la propagación de ondas. Se destaca que los sismos tectónicos son los más destructivos y difíciles de predecir, siendo el movimiento de las placas la principal fuente de liberación de energía. Guatemala se identifica como una región de alta vulnerabilidad debido a su ubicación sobre tres placas tectónicas (Cocos, Caribe y Norteamérica), la presencia de fallas geológicas mayores como la del Motagua y su integración en el Cinturón de Fuego del Pacífico. La comprensión de las ondas sísmicas (internas y superficiales) es crítica para la localización de eventos y el diseño de estructuras sismo-resistentes, siendo las ondas superficiales las más perjudiciales para las edificaciones.</w:t>
      </w:r>
    </w:p>
    <w:p w14:paraId="5E6F61BC" w14:textId="77777777" w:rsidR="00E57351" w:rsidRPr="00E57351" w:rsidRDefault="00E57351" w:rsidP="00E57351">
      <w:pPr>
        <w:rPr>
          <w:b/>
          <w:bCs/>
        </w:rPr>
      </w:pPr>
      <w:r w:rsidRPr="00E57351">
        <w:rPr>
          <w:b/>
          <w:bCs/>
        </w:rPr>
        <w:t>1. Clasificación y Origen de los Sismos</w:t>
      </w:r>
    </w:p>
    <w:p w14:paraId="720548E7" w14:textId="77777777" w:rsidR="00E57351" w:rsidRPr="00E57351" w:rsidRDefault="00E57351" w:rsidP="00E57351">
      <w:r w:rsidRPr="00E57351">
        <w:t>Los sismos se categorizan principalmente por su origen en tres clases fundamentales:</w:t>
      </w:r>
    </w:p>
    <w:p w14:paraId="4FCABD6E" w14:textId="77777777" w:rsidR="00E57351" w:rsidRPr="00E57351" w:rsidRDefault="00E57351" w:rsidP="00E57351">
      <w:pPr>
        <w:numPr>
          <w:ilvl w:val="0"/>
          <w:numId w:val="1"/>
        </w:numPr>
      </w:pPr>
      <w:r w:rsidRPr="00E57351">
        <w:rPr>
          <w:b/>
          <w:bCs/>
        </w:rPr>
        <w:t>Sismos Tectónicos:</w:t>
      </w:r>
      <w:r w:rsidRPr="00E57351">
        <w:t xml:space="preserve"> Son los más comunes, destructivos y menos predecibles. Se originan por el movimiento y fricción de las placas tectónicas.</w:t>
      </w:r>
    </w:p>
    <w:p w14:paraId="2FD1F403" w14:textId="77777777" w:rsidR="00E57351" w:rsidRPr="00E57351" w:rsidRDefault="00E57351" w:rsidP="00E57351">
      <w:pPr>
        <w:numPr>
          <w:ilvl w:val="0"/>
          <w:numId w:val="1"/>
        </w:numPr>
      </w:pPr>
      <w:r w:rsidRPr="00E57351">
        <w:rPr>
          <w:b/>
          <w:bCs/>
        </w:rPr>
        <w:t>Sismos Volcánicos:</w:t>
      </w:r>
      <w:r w:rsidRPr="00E57351">
        <w:t xml:space="preserve"> Relacionados con la actividad magmática. Son considerablemente más predecibles que los tectónicos.</w:t>
      </w:r>
    </w:p>
    <w:p w14:paraId="248AE2C5" w14:textId="77777777" w:rsidR="00E57351" w:rsidRPr="00E57351" w:rsidRDefault="00E57351" w:rsidP="00E57351">
      <w:pPr>
        <w:numPr>
          <w:ilvl w:val="0"/>
          <w:numId w:val="1"/>
        </w:numPr>
      </w:pPr>
      <w:r w:rsidRPr="00E57351">
        <w:rPr>
          <w:b/>
          <w:bCs/>
        </w:rPr>
        <w:t>Sismos Artificiales:</w:t>
      </w:r>
      <w:r w:rsidRPr="00E57351">
        <w:t xml:space="preserve"> Provocados por actividad humana, tales como explosiones mineras o detonaciones nucleares.</w:t>
      </w:r>
    </w:p>
    <w:p w14:paraId="7F2A6492" w14:textId="77777777" w:rsidR="00E57351" w:rsidRPr="00E57351" w:rsidRDefault="00E57351" w:rsidP="00E57351">
      <w:pPr>
        <w:rPr>
          <w:b/>
          <w:bCs/>
        </w:rPr>
      </w:pPr>
      <w:r w:rsidRPr="00E57351">
        <w:rPr>
          <w:b/>
          <w:bCs/>
        </w:rPr>
        <w:t>2. Dinámica Global y Estructura Terrestre</w:t>
      </w:r>
    </w:p>
    <w:p w14:paraId="18614069" w14:textId="77777777" w:rsidR="00E57351" w:rsidRPr="00E57351" w:rsidRDefault="00E57351" w:rsidP="00E57351">
      <w:r w:rsidRPr="00E57351">
        <w:t xml:space="preserve">La Tierra está compuesta por tres capas principales: </w:t>
      </w:r>
      <w:r w:rsidRPr="00E57351">
        <w:rPr>
          <w:b/>
          <w:bCs/>
        </w:rPr>
        <w:t>corteza, manto y núcleo</w:t>
      </w:r>
      <w:r w:rsidRPr="00E57351">
        <w:t>. La interacción entre estas capas define la actividad sísmica:</w:t>
      </w:r>
    </w:p>
    <w:p w14:paraId="65F0A9EC" w14:textId="77777777" w:rsidR="00E57351" w:rsidRPr="00E57351" w:rsidRDefault="00E57351" w:rsidP="00E57351">
      <w:pPr>
        <w:rPr>
          <w:b/>
          <w:bCs/>
        </w:rPr>
      </w:pPr>
      <w:r w:rsidRPr="00E57351">
        <w:rPr>
          <w:b/>
          <w:bCs/>
        </w:rPr>
        <w:t>Estructura Interna</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99"/>
        <w:gridCol w:w="7823"/>
      </w:tblGrid>
      <w:tr w:rsidR="00E57351" w:rsidRPr="00E57351" w14:paraId="167A124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B3C243" w14:textId="77777777" w:rsidR="00E57351" w:rsidRPr="00E57351" w:rsidRDefault="00E57351" w:rsidP="00E57351">
            <w:r w:rsidRPr="00E57351">
              <w:t>Capa</w:t>
            </w:r>
          </w:p>
        </w:tc>
        <w:tc>
          <w:tcPr>
            <w:tcW w:w="0" w:type="auto"/>
            <w:tcBorders>
              <w:top w:val="outset" w:sz="6" w:space="0" w:color="auto"/>
              <w:left w:val="outset" w:sz="6" w:space="0" w:color="auto"/>
              <w:bottom w:val="outset" w:sz="6" w:space="0" w:color="auto"/>
              <w:right w:val="outset" w:sz="6" w:space="0" w:color="auto"/>
            </w:tcBorders>
            <w:vAlign w:val="center"/>
            <w:hideMark/>
          </w:tcPr>
          <w:p w14:paraId="77306405" w14:textId="77777777" w:rsidR="00E57351" w:rsidRPr="00E57351" w:rsidRDefault="00E57351" w:rsidP="00E57351">
            <w:r w:rsidRPr="00E57351">
              <w:t>Características</w:t>
            </w:r>
          </w:p>
        </w:tc>
      </w:tr>
      <w:tr w:rsidR="00E57351" w:rsidRPr="00E57351" w14:paraId="1677530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1CB876" w14:textId="77777777" w:rsidR="00E57351" w:rsidRPr="00E57351" w:rsidRDefault="00E57351" w:rsidP="00E57351">
            <w:r w:rsidRPr="00E57351">
              <w:rPr>
                <w:b/>
                <w:bCs/>
              </w:rPr>
              <w:t>Corteza</w:t>
            </w:r>
          </w:p>
        </w:tc>
        <w:tc>
          <w:tcPr>
            <w:tcW w:w="0" w:type="auto"/>
            <w:tcBorders>
              <w:top w:val="outset" w:sz="6" w:space="0" w:color="auto"/>
              <w:left w:val="outset" w:sz="6" w:space="0" w:color="auto"/>
              <w:bottom w:val="outset" w:sz="6" w:space="0" w:color="auto"/>
              <w:right w:val="outset" w:sz="6" w:space="0" w:color="auto"/>
            </w:tcBorders>
            <w:vAlign w:val="center"/>
            <w:hideMark/>
          </w:tcPr>
          <w:p w14:paraId="3CDD7251" w14:textId="77777777" w:rsidR="00E57351" w:rsidRPr="00E57351" w:rsidRDefault="00E57351" w:rsidP="00E57351">
            <w:r w:rsidRPr="00E57351">
              <w:t>Capa más externa donde habita el ser humano.</w:t>
            </w:r>
          </w:p>
        </w:tc>
      </w:tr>
      <w:tr w:rsidR="00E57351" w:rsidRPr="00E57351" w14:paraId="61BEC94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B9504A" w14:textId="77777777" w:rsidR="00E57351" w:rsidRPr="00E57351" w:rsidRDefault="00E57351" w:rsidP="00E57351">
            <w:r w:rsidRPr="00E57351">
              <w:rPr>
                <w:b/>
                <w:bCs/>
              </w:rPr>
              <w:t>Manto</w:t>
            </w:r>
          </w:p>
        </w:tc>
        <w:tc>
          <w:tcPr>
            <w:tcW w:w="0" w:type="auto"/>
            <w:tcBorders>
              <w:top w:val="outset" w:sz="6" w:space="0" w:color="auto"/>
              <w:left w:val="outset" w:sz="6" w:space="0" w:color="auto"/>
              <w:bottom w:val="outset" w:sz="6" w:space="0" w:color="auto"/>
              <w:right w:val="outset" w:sz="6" w:space="0" w:color="auto"/>
            </w:tcBorders>
            <w:vAlign w:val="center"/>
            <w:hideMark/>
          </w:tcPr>
          <w:p w14:paraId="324A26C9" w14:textId="77777777" w:rsidR="00E57351" w:rsidRPr="00E57351" w:rsidRDefault="00E57351" w:rsidP="00E57351">
            <w:r w:rsidRPr="00E57351">
              <w:t xml:space="preserve">Dividido en superior e inferior; contiene la litósfera y la </w:t>
            </w:r>
            <w:proofErr w:type="spellStart"/>
            <w:r w:rsidRPr="00E57351">
              <w:t>astenósfera</w:t>
            </w:r>
            <w:proofErr w:type="spellEnd"/>
            <w:r w:rsidRPr="00E57351">
              <w:t>.</w:t>
            </w:r>
          </w:p>
        </w:tc>
      </w:tr>
      <w:tr w:rsidR="00E57351" w:rsidRPr="00E57351" w14:paraId="6B21047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3BB374" w14:textId="77777777" w:rsidR="00E57351" w:rsidRPr="00E57351" w:rsidRDefault="00E57351" w:rsidP="00E57351">
            <w:r w:rsidRPr="00E57351">
              <w:rPr>
                <w:b/>
                <w:bCs/>
              </w:rPr>
              <w:t>Núcleo</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0581C" w14:textId="77777777" w:rsidR="00E57351" w:rsidRPr="00E57351" w:rsidRDefault="00E57351" w:rsidP="00E57351">
            <w:r w:rsidRPr="00E57351">
              <w:t>Dividido en externo e interno.</w:t>
            </w:r>
          </w:p>
        </w:tc>
      </w:tr>
    </w:tbl>
    <w:p w14:paraId="6CB4F7FC" w14:textId="77777777" w:rsidR="00E57351" w:rsidRPr="00E57351" w:rsidRDefault="00E57351" w:rsidP="00E57351">
      <w:r w:rsidRPr="00E57351">
        <w:t xml:space="preserve">La </w:t>
      </w:r>
      <w:r w:rsidRPr="00E57351">
        <w:rPr>
          <w:b/>
          <w:bCs/>
        </w:rPr>
        <w:t>litósfera</w:t>
      </w:r>
      <w:r w:rsidRPr="00E57351">
        <w:t xml:space="preserve"> se encuentra fragmentada en bloques denominados </w:t>
      </w:r>
      <w:r w:rsidRPr="00E57351">
        <w:rPr>
          <w:b/>
          <w:bCs/>
        </w:rPr>
        <w:t>placas tectónicas</w:t>
      </w:r>
      <w:r w:rsidRPr="00E57351">
        <w:t xml:space="preserve">, las cuales flotan sobre la </w:t>
      </w:r>
      <w:proofErr w:type="spellStart"/>
      <w:r w:rsidRPr="00E57351">
        <w:rPr>
          <w:b/>
          <w:bCs/>
        </w:rPr>
        <w:t>astenósfera</w:t>
      </w:r>
      <w:proofErr w:type="spellEnd"/>
      <w:r w:rsidRPr="00E57351">
        <w:t xml:space="preserve"> (una capa caliente con propiedades plásticas, pero no líquida). Se reconocen 17 placas importantes a nivel global, resaltando 6 de ellas por su tamaño y relevancia.</w:t>
      </w:r>
    </w:p>
    <w:p w14:paraId="759A6592" w14:textId="77777777" w:rsidR="00E57351" w:rsidRPr="00E57351" w:rsidRDefault="00E57351" w:rsidP="00E57351">
      <w:pPr>
        <w:rPr>
          <w:b/>
          <w:bCs/>
        </w:rPr>
      </w:pPr>
      <w:r w:rsidRPr="00E57351">
        <w:rPr>
          <w:b/>
          <w:bCs/>
        </w:rPr>
        <w:t>Tipos de Movimiento de Placas</w:t>
      </w:r>
    </w:p>
    <w:p w14:paraId="3F3788F3" w14:textId="77777777" w:rsidR="00E57351" w:rsidRPr="00E57351" w:rsidRDefault="00E57351" w:rsidP="00E57351">
      <w:pPr>
        <w:numPr>
          <w:ilvl w:val="0"/>
          <w:numId w:val="2"/>
        </w:numPr>
      </w:pPr>
      <w:r w:rsidRPr="00E57351">
        <w:rPr>
          <w:b/>
          <w:bCs/>
        </w:rPr>
        <w:lastRenderedPageBreak/>
        <w:t>Divergentes:</w:t>
      </w:r>
      <w:r w:rsidRPr="00E57351">
        <w:t xml:space="preserve"> Las placas se separan entre sí.</w:t>
      </w:r>
    </w:p>
    <w:p w14:paraId="508DB64E" w14:textId="77777777" w:rsidR="00E57351" w:rsidRPr="00E57351" w:rsidRDefault="00E57351" w:rsidP="00E57351">
      <w:pPr>
        <w:numPr>
          <w:ilvl w:val="0"/>
          <w:numId w:val="2"/>
        </w:numPr>
      </w:pPr>
      <w:r w:rsidRPr="00E57351">
        <w:rPr>
          <w:b/>
          <w:bCs/>
        </w:rPr>
        <w:t>Convergentes:</w:t>
      </w:r>
      <w:r w:rsidRPr="00E57351">
        <w:t xml:space="preserve"> Las placas chocan, generando zonas de subducción (una placa se sumerge bajo otra) o bordes activos.</w:t>
      </w:r>
    </w:p>
    <w:p w14:paraId="6797BAFB" w14:textId="77777777" w:rsidR="00E57351" w:rsidRPr="00E57351" w:rsidRDefault="00E57351" w:rsidP="00E57351">
      <w:pPr>
        <w:numPr>
          <w:ilvl w:val="0"/>
          <w:numId w:val="2"/>
        </w:numPr>
      </w:pPr>
      <w:r w:rsidRPr="00E57351">
        <w:rPr>
          <w:b/>
          <w:bCs/>
        </w:rPr>
        <w:t>Transformantes (Transcurrentes):</w:t>
      </w:r>
      <w:r w:rsidRPr="00E57351">
        <w:t xml:space="preserve"> Movimiento paralelo entre placas, donde se deslizan lateralmente.</w:t>
      </w:r>
    </w:p>
    <w:p w14:paraId="42ED178F" w14:textId="77777777" w:rsidR="00E57351" w:rsidRPr="00E57351" w:rsidRDefault="00E57351" w:rsidP="00E57351">
      <w:pPr>
        <w:rPr>
          <w:b/>
          <w:bCs/>
        </w:rPr>
      </w:pPr>
      <w:r w:rsidRPr="00E57351">
        <w:rPr>
          <w:b/>
          <w:bCs/>
        </w:rPr>
        <w:t>3. Contexto Sismológico de Guatemala</w:t>
      </w:r>
    </w:p>
    <w:p w14:paraId="1CADA3C4" w14:textId="77777777" w:rsidR="00E57351" w:rsidRPr="00E57351" w:rsidRDefault="00E57351" w:rsidP="00E57351">
      <w:r w:rsidRPr="00E57351">
        <w:t xml:space="preserve">Guatemala es un caso de estudio crítico debido a su compleja configuración geológica. El país se asienta sobre la interacción de tres placas: </w:t>
      </w:r>
      <w:r w:rsidRPr="00E57351">
        <w:rPr>
          <w:b/>
          <w:bCs/>
        </w:rPr>
        <w:t>Cocos, Caribe y Norteamérica</w:t>
      </w:r>
      <w:r w:rsidRPr="00E57351">
        <w:t>.</w:t>
      </w:r>
    </w:p>
    <w:p w14:paraId="4C704F5F" w14:textId="77777777" w:rsidR="00E57351" w:rsidRPr="00E57351" w:rsidRDefault="00E57351" w:rsidP="00E57351">
      <w:pPr>
        <w:rPr>
          <w:b/>
          <w:bCs/>
        </w:rPr>
      </w:pPr>
      <w:r w:rsidRPr="00E57351">
        <w:rPr>
          <w:b/>
          <w:bCs/>
        </w:rPr>
        <w:t>Factores de Riesgo Específicos</w:t>
      </w:r>
    </w:p>
    <w:p w14:paraId="0BA1E00F" w14:textId="77777777" w:rsidR="00E57351" w:rsidRPr="00E57351" w:rsidRDefault="00E57351" w:rsidP="00E57351">
      <w:pPr>
        <w:numPr>
          <w:ilvl w:val="0"/>
          <w:numId w:val="3"/>
        </w:numPr>
      </w:pPr>
      <w:r w:rsidRPr="00E57351">
        <w:rPr>
          <w:b/>
          <w:bCs/>
        </w:rPr>
        <w:t>Zonas de Movimiento:</w:t>
      </w:r>
      <w:r w:rsidRPr="00E57351">
        <w:t xml:space="preserve"> Experimenta movimientos transcurrentes (Falla del Motagua, responsable del terremoto de 1976) y de subducción (Placa de Cocos bajo la del Caribe en el Pacífico).</w:t>
      </w:r>
    </w:p>
    <w:p w14:paraId="5C1D4C2E" w14:textId="77777777" w:rsidR="00E57351" w:rsidRPr="00E57351" w:rsidRDefault="00E57351" w:rsidP="00E57351">
      <w:pPr>
        <w:numPr>
          <w:ilvl w:val="0"/>
          <w:numId w:val="3"/>
        </w:numPr>
      </w:pPr>
      <w:r w:rsidRPr="00E57351">
        <w:rPr>
          <w:b/>
          <w:bCs/>
        </w:rPr>
        <w:t>Falla del Motagua:</w:t>
      </w:r>
      <w:r w:rsidRPr="00E57351">
        <w:t xml:space="preserve"> Durante el sismo de 1976, se generó una ruptura de aproximadamente 240 km, superando las estimaciones estadísticas de la época.</w:t>
      </w:r>
    </w:p>
    <w:p w14:paraId="6B006B68" w14:textId="77777777" w:rsidR="00E57351" w:rsidRPr="00E57351" w:rsidRDefault="00E57351" w:rsidP="00E57351">
      <w:pPr>
        <w:numPr>
          <w:ilvl w:val="0"/>
          <w:numId w:val="3"/>
        </w:numPr>
      </w:pPr>
      <w:r w:rsidRPr="00E57351">
        <w:rPr>
          <w:b/>
          <w:bCs/>
        </w:rPr>
        <w:t>Cinturón de Fuego del Pacífico:</w:t>
      </w:r>
      <w:r w:rsidRPr="00E57351">
        <w:t xml:space="preserve"> Guatemala cuenta con 37 volcanes; los más activos son el Pacaya, Fuego y Santiaguito.</w:t>
      </w:r>
    </w:p>
    <w:p w14:paraId="0A2567CD" w14:textId="77777777" w:rsidR="00E57351" w:rsidRPr="00E57351" w:rsidRDefault="00E57351" w:rsidP="00E57351">
      <w:pPr>
        <w:numPr>
          <w:ilvl w:val="0"/>
          <w:numId w:val="3"/>
        </w:numPr>
      </w:pPr>
      <w:r w:rsidRPr="00E57351">
        <w:rPr>
          <w:b/>
          <w:bCs/>
        </w:rPr>
        <w:t xml:space="preserve">Fosas y </w:t>
      </w:r>
      <w:proofErr w:type="spellStart"/>
      <w:r w:rsidRPr="00E57351">
        <w:rPr>
          <w:b/>
          <w:bCs/>
        </w:rPr>
        <w:t>Grabens</w:t>
      </w:r>
      <w:proofErr w:type="spellEnd"/>
      <w:r w:rsidRPr="00E57351">
        <w:rPr>
          <w:b/>
          <w:bCs/>
        </w:rPr>
        <w:t>:</w:t>
      </w:r>
      <w:r w:rsidRPr="00E57351">
        <w:t xml:space="preserve"> Posee la Fosa Mesoamericana y fenómenos de subsidencia como el </w:t>
      </w:r>
      <w:r w:rsidRPr="00E57351">
        <w:rPr>
          <w:b/>
          <w:bCs/>
        </w:rPr>
        <w:t>Graben de la Ciudad de Guatemala</w:t>
      </w:r>
      <w:r w:rsidRPr="00E57351">
        <w:t>, donde el suelo se hunde centímetros anualmente.</w:t>
      </w:r>
    </w:p>
    <w:p w14:paraId="580BD00E" w14:textId="77777777" w:rsidR="00E57351" w:rsidRPr="00E57351" w:rsidRDefault="00E57351" w:rsidP="00E57351">
      <w:pPr>
        <w:rPr>
          <w:b/>
          <w:bCs/>
        </w:rPr>
      </w:pPr>
      <w:r w:rsidRPr="00E57351">
        <w:rPr>
          <w:b/>
          <w:bCs/>
        </w:rPr>
        <w:t>Principales Fallas Geológicas</w:t>
      </w:r>
    </w:p>
    <w:p w14:paraId="583985D9" w14:textId="77777777" w:rsidR="00E57351" w:rsidRPr="00E57351" w:rsidRDefault="00E57351" w:rsidP="00E57351">
      <w:pPr>
        <w:numPr>
          <w:ilvl w:val="0"/>
          <w:numId w:val="4"/>
        </w:numPr>
      </w:pPr>
      <w:r w:rsidRPr="00E57351">
        <w:rPr>
          <w:b/>
          <w:bCs/>
        </w:rPr>
        <w:t>Primarias:</w:t>
      </w:r>
      <w:r w:rsidRPr="00E57351">
        <w:t xml:space="preserve"> Chixoy-Polochic, Motagua, Jocotán y Jalpatagua.</w:t>
      </w:r>
    </w:p>
    <w:p w14:paraId="31D0AABA" w14:textId="77777777" w:rsidR="00E57351" w:rsidRPr="00E57351" w:rsidRDefault="00E57351" w:rsidP="00E57351">
      <w:pPr>
        <w:numPr>
          <w:ilvl w:val="0"/>
          <w:numId w:val="4"/>
        </w:numPr>
      </w:pPr>
      <w:r w:rsidRPr="00E57351">
        <w:rPr>
          <w:b/>
          <w:bCs/>
        </w:rPr>
        <w:t>Secundarias:</w:t>
      </w:r>
      <w:r w:rsidRPr="00E57351">
        <w:t xml:space="preserve"> Sunil (asociada a actividad geotérmica), La Pedrera, </w:t>
      </w:r>
      <w:proofErr w:type="spellStart"/>
      <w:r w:rsidRPr="00E57351">
        <w:t>Olintepeque</w:t>
      </w:r>
      <w:proofErr w:type="spellEnd"/>
      <w:r w:rsidRPr="00E57351">
        <w:t xml:space="preserve"> y San Marcos.</w:t>
      </w:r>
    </w:p>
    <w:p w14:paraId="2D3273B1" w14:textId="77777777" w:rsidR="00E57351" w:rsidRPr="00E57351" w:rsidRDefault="00E57351" w:rsidP="00E57351">
      <w:pPr>
        <w:rPr>
          <w:b/>
          <w:bCs/>
        </w:rPr>
      </w:pPr>
      <w:r w:rsidRPr="00E57351">
        <w:rPr>
          <w:b/>
          <w:bCs/>
        </w:rPr>
        <w:t>4. Naturaleza y Propagación de las Ondas Sísmicas</w:t>
      </w:r>
    </w:p>
    <w:p w14:paraId="038D2A24" w14:textId="77777777" w:rsidR="00E57351" w:rsidRPr="00E57351" w:rsidRDefault="00E57351" w:rsidP="00E57351">
      <w:r w:rsidRPr="00E57351">
        <w:t xml:space="preserve">La liberación de energía en el </w:t>
      </w:r>
      <w:r w:rsidRPr="00E57351">
        <w:rPr>
          <w:b/>
          <w:bCs/>
        </w:rPr>
        <w:t>hipocentro</w:t>
      </w:r>
      <w:r w:rsidRPr="00E57351">
        <w:t xml:space="preserve"> (foco interno) se traslada a la superficie a través de ondas sísmicas, manifestándose en el </w:t>
      </w:r>
      <w:r w:rsidRPr="00E57351">
        <w:rPr>
          <w:b/>
          <w:bCs/>
        </w:rPr>
        <w:t>epicentro</w:t>
      </w:r>
      <w:r w:rsidRPr="00E57351">
        <w:t xml:space="preserve"> (punto superficial vertical al foco).</w:t>
      </w:r>
    </w:p>
    <w:p w14:paraId="59965C93" w14:textId="77777777" w:rsidR="00E57351" w:rsidRPr="00E57351" w:rsidRDefault="00E57351" w:rsidP="00E57351">
      <w:pPr>
        <w:rPr>
          <w:b/>
          <w:bCs/>
        </w:rPr>
      </w:pPr>
      <w:r w:rsidRPr="00E57351">
        <w:rPr>
          <w:b/>
          <w:bCs/>
        </w:rPr>
        <w:t>Tipos de Ondas y sus Propiedades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52"/>
        <w:gridCol w:w="1565"/>
        <w:gridCol w:w="4300"/>
        <w:gridCol w:w="1605"/>
      </w:tblGrid>
      <w:tr w:rsidR="00E57351" w:rsidRPr="00E57351" w14:paraId="755B20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6A67C3" w14:textId="77777777" w:rsidR="00E57351" w:rsidRPr="00E57351" w:rsidRDefault="00E57351" w:rsidP="00E57351">
            <w:r w:rsidRPr="00E57351">
              <w:t>Tipo de Onda</w:t>
            </w:r>
          </w:p>
        </w:tc>
        <w:tc>
          <w:tcPr>
            <w:tcW w:w="0" w:type="auto"/>
            <w:tcBorders>
              <w:top w:val="outset" w:sz="6" w:space="0" w:color="auto"/>
              <w:left w:val="outset" w:sz="6" w:space="0" w:color="auto"/>
              <w:bottom w:val="outset" w:sz="6" w:space="0" w:color="auto"/>
              <w:right w:val="outset" w:sz="6" w:space="0" w:color="auto"/>
            </w:tcBorders>
            <w:vAlign w:val="center"/>
            <w:hideMark/>
          </w:tcPr>
          <w:p w14:paraId="251BA76A" w14:textId="77777777" w:rsidR="00E57351" w:rsidRPr="00E57351" w:rsidRDefault="00E57351" w:rsidP="00E57351">
            <w:r w:rsidRPr="00E57351">
              <w:t>Nombre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265D9" w14:textId="77777777" w:rsidR="00E57351" w:rsidRPr="00E57351" w:rsidRDefault="00E57351" w:rsidP="00E57351">
            <w:r w:rsidRPr="00E57351">
              <w:t>Características y Velocidad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5E3A1597" w14:textId="77777777" w:rsidR="00E57351" w:rsidRPr="00E57351" w:rsidRDefault="00E57351" w:rsidP="00E57351">
            <w:r w:rsidRPr="00E57351">
              <w:t>Medio de Propagación</w:t>
            </w:r>
          </w:p>
        </w:tc>
      </w:tr>
      <w:tr w:rsidR="00E57351" w:rsidRPr="00E57351" w14:paraId="3BFD9C3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40B8448" w14:textId="77777777" w:rsidR="00E57351" w:rsidRPr="00E57351" w:rsidRDefault="00E57351" w:rsidP="00E57351">
            <w:r w:rsidRPr="00E57351">
              <w:rPr>
                <w:b/>
                <w:bCs/>
              </w:rPr>
              <w:t>Interna (Cuerpo)</w:t>
            </w:r>
          </w:p>
        </w:tc>
        <w:tc>
          <w:tcPr>
            <w:tcW w:w="0" w:type="auto"/>
            <w:tcBorders>
              <w:top w:val="outset" w:sz="6" w:space="0" w:color="auto"/>
              <w:left w:val="outset" w:sz="6" w:space="0" w:color="auto"/>
              <w:bottom w:val="outset" w:sz="6" w:space="0" w:color="auto"/>
              <w:right w:val="outset" w:sz="6" w:space="0" w:color="auto"/>
            </w:tcBorders>
            <w:vAlign w:val="center"/>
            <w:hideMark/>
          </w:tcPr>
          <w:p w14:paraId="08DEA9FB" w14:textId="77777777" w:rsidR="00E57351" w:rsidRPr="00E57351" w:rsidRDefault="00E57351" w:rsidP="00E57351">
            <w:r w:rsidRPr="00E57351">
              <w:rPr>
                <w:b/>
                <w:bCs/>
              </w:rPr>
              <w:t>Onda P</w:t>
            </w:r>
            <w:r w:rsidRPr="00E57351">
              <w:t xml:space="preserve"> (Primaria)</w:t>
            </w:r>
          </w:p>
        </w:tc>
        <w:tc>
          <w:tcPr>
            <w:tcW w:w="0" w:type="auto"/>
            <w:tcBorders>
              <w:top w:val="outset" w:sz="6" w:space="0" w:color="auto"/>
              <w:left w:val="outset" w:sz="6" w:space="0" w:color="auto"/>
              <w:bottom w:val="outset" w:sz="6" w:space="0" w:color="auto"/>
              <w:right w:val="outset" w:sz="6" w:space="0" w:color="auto"/>
            </w:tcBorders>
            <w:vAlign w:val="center"/>
            <w:hideMark/>
          </w:tcPr>
          <w:p w14:paraId="612BC445" w14:textId="77777777" w:rsidR="00E57351" w:rsidRPr="00E57351" w:rsidRDefault="00E57351" w:rsidP="00E57351">
            <w:r w:rsidRPr="00E57351">
              <w:t>La más veloz (8-11 km/s). Movimiento de compresión y tensión.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67156CD9" w14:textId="77777777" w:rsidR="00E57351" w:rsidRPr="00E57351" w:rsidRDefault="00E57351" w:rsidP="00E57351">
            <w:r w:rsidRPr="00E57351">
              <w:t>Sólidos y Líquidos</w:t>
            </w:r>
          </w:p>
        </w:tc>
      </w:tr>
      <w:tr w:rsidR="00E57351" w:rsidRPr="00E57351" w14:paraId="6208D33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5FE772" w14:textId="77777777" w:rsidR="00E57351" w:rsidRPr="00E57351" w:rsidRDefault="00E57351" w:rsidP="00E57351">
            <w:r w:rsidRPr="00E57351">
              <w:rPr>
                <w:b/>
                <w:bCs/>
              </w:rPr>
              <w:t>Interna (Cuerpo)</w:t>
            </w:r>
          </w:p>
        </w:tc>
        <w:tc>
          <w:tcPr>
            <w:tcW w:w="0" w:type="auto"/>
            <w:tcBorders>
              <w:top w:val="outset" w:sz="6" w:space="0" w:color="auto"/>
              <w:left w:val="outset" w:sz="6" w:space="0" w:color="auto"/>
              <w:bottom w:val="outset" w:sz="6" w:space="0" w:color="auto"/>
              <w:right w:val="outset" w:sz="6" w:space="0" w:color="auto"/>
            </w:tcBorders>
            <w:vAlign w:val="center"/>
            <w:hideMark/>
          </w:tcPr>
          <w:p w14:paraId="793EA99F" w14:textId="77777777" w:rsidR="00E57351" w:rsidRPr="00E57351" w:rsidRDefault="00E57351" w:rsidP="00E57351">
            <w:r w:rsidRPr="00E57351">
              <w:rPr>
                <w:b/>
                <w:bCs/>
              </w:rPr>
              <w:t>Onda S</w:t>
            </w:r>
            <w:r w:rsidRPr="00E57351">
              <w:t xml:space="preserve"> (Secundaria)</w:t>
            </w:r>
          </w:p>
        </w:tc>
        <w:tc>
          <w:tcPr>
            <w:tcW w:w="0" w:type="auto"/>
            <w:tcBorders>
              <w:top w:val="outset" w:sz="6" w:space="0" w:color="auto"/>
              <w:left w:val="outset" w:sz="6" w:space="0" w:color="auto"/>
              <w:bottom w:val="outset" w:sz="6" w:space="0" w:color="auto"/>
              <w:right w:val="outset" w:sz="6" w:space="0" w:color="auto"/>
            </w:tcBorders>
            <w:vAlign w:val="center"/>
            <w:hideMark/>
          </w:tcPr>
          <w:p w14:paraId="73FE3537" w14:textId="77777777" w:rsidR="00E57351" w:rsidRPr="00E57351" w:rsidRDefault="00E57351" w:rsidP="00E57351">
            <w:r w:rsidRPr="00E57351">
              <w:t>Más lenta que la P (5-7 km/s). Movimiento de corte o cizalladura. Más dañina que la P.</w:t>
            </w:r>
          </w:p>
        </w:tc>
        <w:tc>
          <w:tcPr>
            <w:tcW w:w="0" w:type="auto"/>
            <w:tcBorders>
              <w:top w:val="outset" w:sz="6" w:space="0" w:color="auto"/>
              <w:left w:val="outset" w:sz="6" w:space="0" w:color="auto"/>
              <w:bottom w:val="outset" w:sz="6" w:space="0" w:color="auto"/>
              <w:right w:val="outset" w:sz="6" w:space="0" w:color="auto"/>
            </w:tcBorders>
            <w:vAlign w:val="center"/>
            <w:hideMark/>
          </w:tcPr>
          <w:p w14:paraId="7A4C73F1" w14:textId="77777777" w:rsidR="00E57351" w:rsidRPr="00E57351" w:rsidRDefault="00E57351" w:rsidP="00E57351">
            <w:r w:rsidRPr="00E57351">
              <w:t>Solo Sólidos</w:t>
            </w:r>
          </w:p>
        </w:tc>
      </w:tr>
      <w:tr w:rsidR="00E57351" w:rsidRPr="00E57351" w14:paraId="7CEB26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9BF020" w14:textId="77777777" w:rsidR="00E57351" w:rsidRPr="00E57351" w:rsidRDefault="00E57351" w:rsidP="00E57351">
            <w:r w:rsidRPr="00E57351">
              <w:rPr>
                <w:b/>
                <w:bCs/>
              </w:rPr>
              <w:lastRenderedPageBreak/>
              <w:t>Superficial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457BADE" w14:textId="77777777" w:rsidR="00E57351" w:rsidRPr="00E57351" w:rsidRDefault="00E57351" w:rsidP="00E57351">
            <w:r w:rsidRPr="00E57351">
              <w:rPr>
                <w:b/>
                <w:bCs/>
              </w:rPr>
              <w:t>Onda Love</w:t>
            </w:r>
            <w:r w:rsidRPr="00E57351">
              <w:t xml:space="preserve"> (L)</w:t>
            </w:r>
          </w:p>
        </w:tc>
        <w:tc>
          <w:tcPr>
            <w:tcW w:w="0" w:type="auto"/>
            <w:tcBorders>
              <w:top w:val="outset" w:sz="6" w:space="0" w:color="auto"/>
              <w:left w:val="outset" w:sz="6" w:space="0" w:color="auto"/>
              <w:bottom w:val="outset" w:sz="6" w:space="0" w:color="auto"/>
              <w:right w:val="outset" w:sz="6" w:space="0" w:color="auto"/>
            </w:tcBorders>
            <w:vAlign w:val="center"/>
            <w:hideMark/>
          </w:tcPr>
          <w:p w14:paraId="34A895D0" w14:textId="77777777" w:rsidR="00E57351" w:rsidRPr="00E57351" w:rsidRDefault="00E57351" w:rsidP="00E57351">
            <w:r w:rsidRPr="00E57351">
              <w:t>Movimiento horizontal de corte. Velocidad: 90% de la onda S.</w:t>
            </w:r>
          </w:p>
        </w:tc>
        <w:tc>
          <w:tcPr>
            <w:tcW w:w="0" w:type="auto"/>
            <w:tcBorders>
              <w:top w:val="outset" w:sz="6" w:space="0" w:color="auto"/>
              <w:left w:val="outset" w:sz="6" w:space="0" w:color="auto"/>
              <w:bottom w:val="outset" w:sz="6" w:space="0" w:color="auto"/>
              <w:right w:val="outset" w:sz="6" w:space="0" w:color="auto"/>
            </w:tcBorders>
            <w:vAlign w:val="center"/>
            <w:hideMark/>
          </w:tcPr>
          <w:p w14:paraId="42882B1F" w14:textId="77777777" w:rsidR="00E57351" w:rsidRPr="00E57351" w:rsidRDefault="00E57351" w:rsidP="00E57351">
            <w:r w:rsidRPr="00E57351">
              <w:t>Superficie terrestre</w:t>
            </w:r>
          </w:p>
        </w:tc>
      </w:tr>
      <w:tr w:rsidR="00E57351" w:rsidRPr="00E57351" w14:paraId="1BF0C20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41CDDB" w14:textId="77777777" w:rsidR="00E57351" w:rsidRPr="00E57351" w:rsidRDefault="00E57351" w:rsidP="00E57351">
            <w:r w:rsidRPr="00E57351">
              <w:rPr>
                <w:b/>
                <w:bCs/>
              </w:rPr>
              <w:t>Superficial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33063" w14:textId="77777777" w:rsidR="00E57351" w:rsidRPr="00E57351" w:rsidRDefault="00E57351" w:rsidP="00E57351">
            <w:r w:rsidRPr="00E57351">
              <w:rPr>
                <w:b/>
                <w:bCs/>
              </w:rPr>
              <w:t>Onda Rayleigh</w:t>
            </w:r>
            <w:r w:rsidRPr="00E57351">
              <w:t xml:space="preserve"> (R)</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41A0A" w14:textId="77777777" w:rsidR="00E57351" w:rsidRPr="00E57351" w:rsidRDefault="00E57351" w:rsidP="00E57351">
            <w:r w:rsidRPr="00E57351">
              <w:t>Movimiento elíptico/rodante (vertical y horizontal). La más lenta (70% de la onda S).</w:t>
            </w:r>
          </w:p>
        </w:tc>
        <w:tc>
          <w:tcPr>
            <w:tcW w:w="0" w:type="auto"/>
            <w:tcBorders>
              <w:top w:val="outset" w:sz="6" w:space="0" w:color="auto"/>
              <w:left w:val="outset" w:sz="6" w:space="0" w:color="auto"/>
              <w:bottom w:val="outset" w:sz="6" w:space="0" w:color="auto"/>
              <w:right w:val="outset" w:sz="6" w:space="0" w:color="auto"/>
            </w:tcBorders>
            <w:vAlign w:val="center"/>
            <w:hideMark/>
          </w:tcPr>
          <w:p w14:paraId="03C79D78" w14:textId="77777777" w:rsidR="00E57351" w:rsidRPr="00E57351" w:rsidRDefault="00E57351" w:rsidP="00E57351">
            <w:r w:rsidRPr="00E57351">
              <w:t>Superficie terrestre</w:t>
            </w:r>
          </w:p>
        </w:tc>
      </w:tr>
    </w:tbl>
    <w:p w14:paraId="7E50C200" w14:textId="77777777" w:rsidR="00E57351" w:rsidRPr="00E57351" w:rsidRDefault="00E57351" w:rsidP="00E57351">
      <w:r w:rsidRPr="00E57351">
        <w:rPr>
          <w:b/>
          <w:bCs/>
        </w:rPr>
        <w:t>Nota crítica:</w:t>
      </w:r>
      <w:r w:rsidRPr="00E57351">
        <w:t xml:space="preserve"> Las ondas superficiales (Love y Rayleigh) son las que generan la mayor parte del daño estructural en edificios.</w:t>
      </w:r>
    </w:p>
    <w:p w14:paraId="7B2F7CC9" w14:textId="77777777" w:rsidR="00E57351" w:rsidRPr="00E57351" w:rsidRDefault="00E57351" w:rsidP="00E57351">
      <w:pPr>
        <w:rPr>
          <w:b/>
          <w:bCs/>
        </w:rPr>
      </w:pPr>
      <w:r w:rsidRPr="00E57351">
        <w:rPr>
          <w:b/>
          <w:bCs/>
        </w:rPr>
        <w:t>5. Localización y Medición de Eventos Sísmicos</w:t>
      </w:r>
    </w:p>
    <w:p w14:paraId="67D31A23" w14:textId="77777777" w:rsidR="00E57351" w:rsidRPr="00E57351" w:rsidRDefault="00E57351" w:rsidP="00E57351">
      <w:r w:rsidRPr="00E57351">
        <w:t>La localización de un sismo se realiza analizando los registros en estaciones de medición (sismógrafos y acelerógrafos).</w:t>
      </w:r>
    </w:p>
    <w:p w14:paraId="289E98F1" w14:textId="77777777" w:rsidR="00E57351" w:rsidRPr="00E57351" w:rsidRDefault="00E57351" w:rsidP="00E57351">
      <w:pPr>
        <w:numPr>
          <w:ilvl w:val="0"/>
          <w:numId w:val="5"/>
        </w:numPr>
      </w:pPr>
      <w:r w:rsidRPr="00E57351">
        <w:rPr>
          <w:b/>
          <w:bCs/>
        </w:rPr>
        <w:t>Triangulación:</w:t>
      </w:r>
      <w:r w:rsidRPr="00E57351">
        <w:t xml:space="preserve"> Para una ubicación exacta del epicentro, se requieren al menos </w:t>
      </w:r>
      <w:r w:rsidRPr="00E57351">
        <w:rPr>
          <w:b/>
          <w:bCs/>
        </w:rPr>
        <w:t>3 estaciones de medición</w:t>
      </w:r>
      <w:r w:rsidRPr="00E57351">
        <w:t xml:space="preserve"> que rodeen el evento. La intersección de los radios calculados (distancias epicentrales) define la ubicación del sismo.</w:t>
      </w:r>
    </w:p>
    <w:p w14:paraId="675E226D" w14:textId="77777777" w:rsidR="00E57351" w:rsidRPr="00E57351" w:rsidRDefault="00E57351" w:rsidP="00E57351">
      <w:pPr>
        <w:numPr>
          <w:ilvl w:val="0"/>
          <w:numId w:val="5"/>
        </w:numPr>
      </w:pPr>
      <w:r w:rsidRPr="00E57351">
        <w:rPr>
          <w:b/>
          <w:bCs/>
        </w:rPr>
        <w:t>Cálculo de Distancia:</w:t>
      </w:r>
      <w:r w:rsidRPr="00E57351">
        <w:t xml:space="preserve"> Se utiliza la diferencia de tiempo entre la llegada de la onda P y la onda S (Delta TPS).</w:t>
      </w:r>
    </w:p>
    <w:p w14:paraId="215B9760" w14:textId="77777777" w:rsidR="00E57351" w:rsidRPr="00E57351" w:rsidRDefault="00E57351" w:rsidP="00E57351">
      <w:pPr>
        <w:numPr>
          <w:ilvl w:val="0"/>
          <w:numId w:val="5"/>
        </w:numPr>
      </w:pPr>
      <w:r w:rsidRPr="00E57351">
        <w:rPr>
          <w:b/>
          <w:bCs/>
        </w:rPr>
        <w:t>Escalas:</w:t>
      </w:r>
    </w:p>
    <w:p w14:paraId="51CB074E" w14:textId="77777777" w:rsidR="00E57351" w:rsidRPr="00E57351" w:rsidRDefault="00E57351" w:rsidP="00E57351">
      <w:pPr>
        <w:numPr>
          <w:ilvl w:val="1"/>
          <w:numId w:val="5"/>
        </w:numPr>
      </w:pPr>
      <w:r w:rsidRPr="00E57351">
        <w:rPr>
          <w:b/>
          <w:bCs/>
        </w:rPr>
        <w:t>Magnitud (Richter):</w:t>
      </w:r>
      <w:r w:rsidRPr="00E57351">
        <w:t xml:space="preserve"> Mide la energía liberada en la fuente.</w:t>
      </w:r>
    </w:p>
    <w:p w14:paraId="74E41579" w14:textId="77777777" w:rsidR="00E57351" w:rsidRPr="00E57351" w:rsidRDefault="00E57351" w:rsidP="00E57351">
      <w:pPr>
        <w:numPr>
          <w:ilvl w:val="1"/>
          <w:numId w:val="5"/>
        </w:numPr>
      </w:pPr>
      <w:r w:rsidRPr="00E57351">
        <w:rPr>
          <w:b/>
          <w:bCs/>
        </w:rPr>
        <w:t>Intensidad (Mercalli Modificada):</w:t>
      </w:r>
      <w:r w:rsidRPr="00E57351">
        <w:t xml:space="preserve"> Mide los daños observados en un sitio específico.</w:t>
      </w:r>
    </w:p>
    <w:p w14:paraId="6D18B080" w14:textId="77777777" w:rsidR="00E57351" w:rsidRPr="00E57351" w:rsidRDefault="00E57351" w:rsidP="00E57351">
      <w:pPr>
        <w:rPr>
          <w:b/>
          <w:bCs/>
        </w:rPr>
      </w:pPr>
      <w:r w:rsidRPr="00E57351">
        <w:rPr>
          <w:b/>
          <w:bCs/>
        </w:rPr>
        <w:t>Limitaciones en el Monitoreo</w:t>
      </w:r>
    </w:p>
    <w:p w14:paraId="67380DEB" w14:textId="77777777" w:rsidR="00E57351" w:rsidRPr="00E57351" w:rsidRDefault="00E57351" w:rsidP="00E57351">
      <w:r w:rsidRPr="00E57351">
        <w:t>En Guatemala, la red de monitoreo es limitada (aproximadamente 65 estaciones según datos institucionales), lo que dificulta la exactitud en la localización preliminar en comparación con países que poseen redes más densas como México. Además, los equipos pueden registrar "ruido" (vibraciones no sísmicas por tráfico o viento), los cuales deben ser depurados durante el análisis técnico.</w:t>
      </w:r>
    </w:p>
    <w:p w14:paraId="6843C720" w14:textId="77777777" w:rsidR="009126CE" w:rsidRPr="00E57351" w:rsidRDefault="009126CE"/>
    <w:sectPr w:rsidR="009126CE" w:rsidRPr="00E573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D03"/>
    <w:multiLevelType w:val="multilevel"/>
    <w:tmpl w:val="21D6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63854"/>
    <w:multiLevelType w:val="multilevel"/>
    <w:tmpl w:val="73C8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03A43"/>
    <w:multiLevelType w:val="multilevel"/>
    <w:tmpl w:val="A094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D5CA4"/>
    <w:multiLevelType w:val="multilevel"/>
    <w:tmpl w:val="95BE3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E0E71"/>
    <w:multiLevelType w:val="multilevel"/>
    <w:tmpl w:val="766EC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85917">
    <w:abstractNumId w:val="2"/>
  </w:num>
  <w:num w:numId="2" w16cid:durableId="1933119405">
    <w:abstractNumId w:val="4"/>
  </w:num>
  <w:num w:numId="3" w16cid:durableId="84084265">
    <w:abstractNumId w:val="1"/>
  </w:num>
  <w:num w:numId="4" w16cid:durableId="431516809">
    <w:abstractNumId w:val="0"/>
  </w:num>
  <w:num w:numId="5" w16cid:durableId="1565020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351"/>
    <w:rsid w:val="00421E83"/>
    <w:rsid w:val="009126CE"/>
    <w:rsid w:val="00C447AA"/>
    <w:rsid w:val="00D35AFA"/>
    <w:rsid w:val="00E11EBE"/>
    <w:rsid w:val="00E5735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78411"/>
  <w15:chartTrackingRefBased/>
  <w15:docId w15:val="{4D972DF0-3079-4F29-8C34-FDBABC2B9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7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7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73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73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73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73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73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73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73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73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73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73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73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73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73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73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73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7351"/>
    <w:rPr>
      <w:rFonts w:eastAsiaTheme="majorEastAsia" w:cstheme="majorBidi"/>
      <w:color w:val="272727" w:themeColor="text1" w:themeTint="D8"/>
    </w:rPr>
  </w:style>
  <w:style w:type="paragraph" w:styleId="Ttulo">
    <w:name w:val="Title"/>
    <w:basedOn w:val="Normal"/>
    <w:next w:val="Normal"/>
    <w:link w:val="TtuloCar"/>
    <w:uiPriority w:val="10"/>
    <w:qFormat/>
    <w:rsid w:val="00E57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73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73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73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7351"/>
    <w:pPr>
      <w:spacing w:before="160"/>
      <w:jc w:val="center"/>
    </w:pPr>
    <w:rPr>
      <w:i/>
      <w:iCs/>
      <w:color w:val="404040" w:themeColor="text1" w:themeTint="BF"/>
    </w:rPr>
  </w:style>
  <w:style w:type="character" w:customStyle="1" w:styleId="CitaCar">
    <w:name w:val="Cita Car"/>
    <w:basedOn w:val="Fuentedeprrafopredeter"/>
    <w:link w:val="Cita"/>
    <w:uiPriority w:val="29"/>
    <w:rsid w:val="00E57351"/>
    <w:rPr>
      <w:i/>
      <w:iCs/>
      <w:color w:val="404040" w:themeColor="text1" w:themeTint="BF"/>
    </w:rPr>
  </w:style>
  <w:style w:type="paragraph" w:styleId="Prrafodelista">
    <w:name w:val="List Paragraph"/>
    <w:basedOn w:val="Normal"/>
    <w:uiPriority w:val="34"/>
    <w:qFormat/>
    <w:rsid w:val="00E57351"/>
    <w:pPr>
      <w:ind w:left="720"/>
      <w:contextualSpacing/>
    </w:pPr>
  </w:style>
  <w:style w:type="character" w:styleId="nfasisintenso">
    <w:name w:val="Intense Emphasis"/>
    <w:basedOn w:val="Fuentedeprrafopredeter"/>
    <w:uiPriority w:val="21"/>
    <w:qFormat/>
    <w:rsid w:val="00E57351"/>
    <w:rPr>
      <w:i/>
      <w:iCs/>
      <w:color w:val="0F4761" w:themeColor="accent1" w:themeShade="BF"/>
    </w:rPr>
  </w:style>
  <w:style w:type="paragraph" w:styleId="Citadestacada">
    <w:name w:val="Intense Quote"/>
    <w:basedOn w:val="Normal"/>
    <w:next w:val="Normal"/>
    <w:link w:val="CitadestacadaCar"/>
    <w:uiPriority w:val="30"/>
    <w:qFormat/>
    <w:rsid w:val="00E57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7351"/>
    <w:rPr>
      <w:i/>
      <w:iCs/>
      <w:color w:val="0F4761" w:themeColor="accent1" w:themeShade="BF"/>
    </w:rPr>
  </w:style>
  <w:style w:type="character" w:styleId="Referenciaintensa">
    <w:name w:val="Intense Reference"/>
    <w:basedOn w:val="Fuentedeprrafopredeter"/>
    <w:uiPriority w:val="32"/>
    <w:qFormat/>
    <w:rsid w:val="00E573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848</Words>
  <Characters>4670</Characters>
  <Application>Microsoft Office Word</Application>
  <DocSecurity>0</DocSecurity>
  <Lines>38</Lines>
  <Paragraphs>11</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Rivera</dc:creator>
  <cp:keywords/>
  <dc:description/>
  <cp:lastModifiedBy>Ivan Rivera</cp:lastModifiedBy>
  <cp:revision>1</cp:revision>
  <cp:lastPrinted>2026-06-15T06:52:00Z</cp:lastPrinted>
  <dcterms:created xsi:type="dcterms:W3CDTF">2026-06-15T06:51:00Z</dcterms:created>
  <dcterms:modified xsi:type="dcterms:W3CDTF">2026-06-15T06:57:00Z</dcterms:modified>
</cp:coreProperties>
</file>