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F091D" w14:textId="377D76B3" w:rsidR="00955877" w:rsidRPr="00955877" w:rsidRDefault="00955877" w:rsidP="00955877">
      <w:pPr>
        <w:rPr>
          <w:b/>
          <w:bCs/>
          <w:sz w:val="28"/>
          <w:szCs w:val="28"/>
        </w:rPr>
      </w:pPr>
      <w:r w:rsidRPr="00955877">
        <w:rPr>
          <w:b/>
          <w:bCs/>
          <w:sz w:val="28"/>
          <w:szCs w:val="28"/>
        </w:rPr>
        <w:t>Clase DINAMICA DE SUELOS 14 JUNIO 26</w:t>
      </w:r>
    </w:p>
    <w:p w14:paraId="3754BEA7" w14:textId="77777777" w:rsidR="00955877" w:rsidRPr="00955877" w:rsidRDefault="00955877" w:rsidP="00955877">
      <w:pPr>
        <w:rPr>
          <w:b/>
          <w:bCs/>
          <w:sz w:val="24"/>
          <w:szCs w:val="24"/>
        </w:rPr>
      </w:pPr>
      <w:r w:rsidRPr="00955877">
        <w:rPr>
          <w:b/>
          <w:bCs/>
          <w:sz w:val="24"/>
          <w:szCs w:val="24"/>
        </w:rPr>
        <w:t>Informe Informativo: Dinámica de Suelos, Cimentaciones de Maquinaria e Interacción Suelo-Estructura</w:t>
      </w:r>
    </w:p>
    <w:p w14:paraId="49D2F657" w14:textId="189F6E3C" w:rsidR="00955877" w:rsidRPr="00955877" w:rsidRDefault="00955877" w:rsidP="00955877">
      <w:pPr>
        <w:rPr>
          <w:b/>
          <w:bCs/>
          <w:sz w:val="24"/>
          <w:szCs w:val="24"/>
        </w:rPr>
      </w:pPr>
      <w:r w:rsidRPr="00955877">
        <w:rPr>
          <w:b/>
          <w:bCs/>
          <w:sz w:val="24"/>
          <w:szCs w:val="24"/>
        </w:rPr>
        <w:t>Resumen Ejecutivo</w:t>
      </w:r>
    </w:p>
    <w:p w14:paraId="3D41389A" w14:textId="77777777" w:rsidR="00955877" w:rsidRPr="00955877" w:rsidRDefault="00955877" w:rsidP="00955877">
      <w:pPr>
        <w:rPr>
          <w:sz w:val="24"/>
          <w:szCs w:val="24"/>
        </w:rPr>
      </w:pPr>
      <w:r w:rsidRPr="00955877">
        <w:rPr>
          <w:sz w:val="24"/>
          <w:szCs w:val="24"/>
        </w:rPr>
        <w:t xml:space="preserve">Este documento sintetiza los conceptos fundamentales abordados en las sesiones de Dinámica de Suelos y Cimentaciones. El análisis se centra en dos ejes principales: el diseño técnico de cimentaciones para maquinaria pesada —basado en la normativa </w:t>
      </w:r>
      <w:r w:rsidRPr="00955877">
        <w:rPr>
          <w:b/>
          <w:bCs/>
          <w:sz w:val="24"/>
          <w:szCs w:val="24"/>
        </w:rPr>
        <w:t>ACI 351</w:t>
      </w:r>
      <w:r w:rsidRPr="00955877">
        <w:rPr>
          <w:sz w:val="24"/>
          <w:szCs w:val="24"/>
        </w:rPr>
        <w:t xml:space="preserve">— y la introducción a la </w:t>
      </w:r>
      <w:r w:rsidRPr="00955877">
        <w:rPr>
          <w:b/>
          <w:bCs/>
          <w:sz w:val="24"/>
          <w:szCs w:val="24"/>
        </w:rPr>
        <w:t>Interacción Suelo-Estructura (SSI)</w:t>
      </w:r>
      <w:r w:rsidRPr="00955877">
        <w:rPr>
          <w:sz w:val="24"/>
          <w:szCs w:val="24"/>
        </w:rPr>
        <w:t>.</w:t>
      </w:r>
    </w:p>
    <w:p w14:paraId="0A25535A" w14:textId="77777777" w:rsidR="00955877" w:rsidRPr="00955877" w:rsidRDefault="00955877" w:rsidP="00955877">
      <w:pPr>
        <w:rPr>
          <w:sz w:val="24"/>
          <w:szCs w:val="24"/>
        </w:rPr>
      </w:pPr>
      <w:r w:rsidRPr="00955877">
        <w:rPr>
          <w:sz w:val="24"/>
          <w:szCs w:val="24"/>
        </w:rPr>
        <w:t>Los hallazgos clave indican que el sistema de cimentación no debe analizarse de forma aislada, sino como un conjunto integrado (suelo-cimentación-estructura). En el ámbito de la maquinaria, se destaca la importancia de mitigar la resonancia mediante configuraciones de amortiguamiento específicas (como el uso de resortes y almohadillas de caucho). Respecto a la interacción suelo-estructura, la normativa guatemalteca (</w:t>
      </w:r>
      <w:r w:rsidRPr="00955877">
        <w:rPr>
          <w:b/>
          <w:bCs/>
          <w:sz w:val="24"/>
          <w:szCs w:val="24"/>
        </w:rPr>
        <w:t>NSE 3</w:t>
      </w:r>
      <w:r w:rsidRPr="00955877">
        <w:rPr>
          <w:sz w:val="24"/>
          <w:szCs w:val="24"/>
        </w:rPr>
        <w:t>) establece requisitos rigurosos, exigiendo estudios geofísicos directos (ondas sísmicas multicanal) y prohibiendo el uso de correlaciones basadas únicamente en el ensayo SPT para estos fines. Finalmente, se identifica el drenaje como un factor crítico que altera el esfuerzo efectivo y la capacidad de carga del sistema bajo condiciones dinámicas.</w:t>
      </w:r>
    </w:p>
    <w:p w14:paraId="54FB4A48" w14:textId="77777777" w:rsidR="00955877" w:rsidRPr="00955877" w:rsidRDefault="00955877" w:rsidP="00955877">
      <w:pPr>
        <w:rPr>
          <w:b/>
          <w:bCs/>
          <w:sz w:val="24"/>
          <w:szCs w:val="24"/>
        </w:rPr>
      </w:pPr>
      <w:r w:rsidRPr="00955877">
        <w:rPr>
          <w:b/>
          <w:bCs/>
          <w:sz w:val="24"/>
          <w:szCs w:val="24"/>
        </w:rPr>
        <w:t>1. Análisis de Cimentaciones para Equipos Dinámicos</w:t>
      </w:r>
    </w:p>
    <w:p w14:paraId="475D9AE6" w14:textId="77777777" w:rsidR="00955877" w:rsidRPr="00955877" w:rsidRDefault="00955877" w:rsidP="00955877">
      <w:pPr>
        <w:rPr>
          <w:sz w:val="24"/>
          <w:szCs w:val="24"/>
        </w:rPr>
      </w:pPr>
      <w:r w:rsidRPr="00955877">
        <w:rPr>
          <w:sz w:val="24"/>
          <w:szCs w:val="24"/>
        </w:rPr>
        <w:t>El diseño de cimentaciones para maquinaria pesada (motores, turbinas, compresores) requiere un tratamiento diferenciado debido a las fuerzas dinámicas y vibraciones que estos equipos generan.</w:t>
      </w:r>
    </w:p>
    <w:p w14:paraId="6D0C5539" w14:textId="77777777" w:rsidR="00955877" w:rsidRPr="00955877" w:rsidRDefault="00955877" w:rsidP="00955877">
      <w:pPr>
        <w:rPr>
          <w:b/>
          <w:bCs/>
          <w:sz w:val="24"/>
          <w:szCs w:val="24"/>
        </w:rPr>
      </w:pPr>
      <w:r w:rsidRPr="00955877">
        <w:rPr>
          <w:b/>
          <w:bCs/>
          <w:sz w:val="24"/>
          <w:szCs w:val="24"/>
        </w:rPr>
        <w:t>1.1. Experimentación en Amortiguamiento</w:t>
      </w:r>
    </w:p>
    <w:p w14:paraId="0D2E6C96" w14:textId="77777777" w:rsidR="00955877" w:rsidRPr="00955877" w:rsidRDefault="00955877" w:rsidP="00955877">
      <w:pPr>
        <w:rPr>
          <w:sz w:val="24"/>
          <w:szCs w:val="24"/>
        </w:rPr>
      </w:pPr>
      <w:r w:rsidRPr="00955877">
        <w:rPr>
          <w:sz w:val="24"/>
          <w:szCs w:val="24"/>
        </w:rPr>
        <w:t>Se analizaron cuatro configuraciones experimentales (Series A, B, C y D) para evaluar la respuesta dinámica de una base de maquinaria bajo carga armónica horizontal:</w:t>
      </w:r>
    </w:p>
    <w:p w14:paraId="49087A27" w14:textId="77777777" w:rsidR="00955877" w:rsidRPr="00955877" w:rsidRDefault="00955877" w:rsidP="00955877">
      <w:pPr>
        <w:numPr>
          <w:ilvl w:val="0"/>
          <w:numId w:val="1"/>
        </w:numPr>
        <w:rPr>
          <w:sz w:val="24"/>
          <w:szCs w:val="24"/>
        </w:rPr>
      </w:pPr>
      <w:r w:rsidRPr="00955877">
        <w:rPr>
          <w:b/>
          <w:bCs/>
          <w:sz w:val="24"/>
          <w:szCs w:val="24"/>
        </w:rPr>
        <w:t>Configuración Óptima (Serie C):</w:t>
      </w:r>
      <w:r w:rsidRPr="00955877">
        <w:rPr>
          <w:sz w:val="24"/>
          <w:szCs w:val="24"/>
        </w:rPr>
        <w:t xml:space="preserve"> Los resultados demuestran que el sistema más eficiente para reducir vibraciones consiste en colocar una </w:t>
      </w:r>
      <w:r w:rsidRPr="00955877">
        <w:rPr>
          <w:b/>
          <w:bCs/>
          <w:sz w:val="24"/>
          <w:szCs w:val="24"/>
        </w:rPr>
        <w:t>almohadilla de caucho directamente bajo la base de la máquina</w:t>
      </w:r>
      <w:r w:rsidRPr="00955877">
        <w:rPr>
          <w:sz w:val="24"/>
          <w:szCs w:val="24"/>
        </w:rPr>
        <w:t>, con un sistema de resortes intercalado entre dicha almohadilla y el bloque de concreto.</w:t>
      </w:r>
    </w:p>
    <w:p w14:paraId="654304D4" w14:textId="77777777" w:rsidR="00955877" w:rsidRPr="00955877" w:rsidRDefault="00955877" w:rsidP="00955877">
      <w:pPr>
        <w:numPr>
          <w:ilvl w:val="0"/>
          <w:numId w:val="1"/>
        </w:numPr>
        <w:rPr>
          <w:sz w:val="24"/>
          <w:szCs w:val="24"/>
        </w:rPr>
      </w:pPr>
      <w:r w:rsidRPr="00955877">
        <w:rPr>
          <w:b/>
          <w:bCs/>
          <w:sz w:val="24"/>
          <w:szCs w:val="24"/>
        </w:rPr>
        <w:t>Resultados:</w:t>
      </w:r>
      <w:r w:rsidRPr="00955877">
        <w:rPr>
          <w:sz w:val="24"/>
          <w:szCs w:val="24"/>
        </w:rPr>
        <w:t xml:space="preserve"> Esta disposición logra una reducción significativa en la amplitud de los desplazamientos de la cimentación sin incrementar las amplitudes en la base de la máquina. Además, el sistema pasa de tener un único modo de resonancia a dos modos bien definidos, facilitando el control de la respuesta.</w:t>
      </w:r>
    </w:p>
    <w:p w14:paraId="571D30FA" w14:textId="77777777" w:rsidR="00955877" w:rsidRPr="00955877" w:rsidRDefault="00955877" w:rsidP="00955877">
      <w:pPr>
        <w:rPr>
          <w:b/>
          <w:bCs/>
          <w:sz w:val="24"/>
          <w:szCs w:val="24"/>
        </w:rPr>
      </w:pPr>
      <w:r w:rsidRPr="00955877">
        <w:rPr>
          <w:b/>
          <w:bCs/>
          <w:sz w:val="24"/>
          <w:szCs w:val="24"/>
        </w:rPr>
        <w:t>1.2. Clasificación de Maquinaria y Cargas</w:t>
      </w:r>
    </w:p>
    <w:p w14:paraId="15ECB93F" w14:textId="77777777" w:rsidR="00955877" w:rsidRPr="00955877" w:rsidRDefault="00955877" w:rsidP="00955877">
      <w:pPr>
        <w:rPr>
          <w:sz w:val="24"/>
          <w:szCs w:val="24"/>
        </w:rPr>
      </w:pPr>
      <w:r w:rsidRPr="00955877">
        <w:rPr>
          <w:sz w:val="24"/>
          <w:szCs w:val="24"/>
        </w:rPr>
        <w:t xml:space="preserve">Según la normativa </w:t>
      </w:r>
      <w:r w:rsidRPr="00955877">
        <w:rPr>
          <w:b/>
          <w:bCs/>
          <w:sz w:val="24"/>
          <w:szCs w:val="24"/>
        </w:rPr>
        <w:t>ACI 351</w:t>
      </w:r>
      <w:r w:rsidRPr="00955877">
        <w:rPr>
          <w:sz w:val="24"/>
          <w:szCs w:val="24"/>
        </w:rPr>
        <w:t>, las máquinas se dividen principalmente en:</w:t>
      </w:r>
    </w:p>
    <w:p w14:paraId="358B51DF" w14:textId="77777777" w:rsidR="00955877" w:rsidRPr="00955877" w:rsidRDefault="00955877" w:rsidP="00955877">
      <w:pPr>
        <w:numPr>
          <w:ilvl w:val="0"/>
          <w:numId w:val="2"/>
        </w:numPr>
        <w:rPr>
          <w:sz w:val="24"/>
          <w:szCs w:val="24"/>
        </w:rPr>
      </w:pPr>
      <w:r w:rsidRPr="00955877">
        <w:rPr>
          <w:b/>
          <w:bCs/>
          <w:sz w:val="24"/>
          <w:szCs w:val="24"/>
        </w:rPr>
        <w:t>Rotativas:</w:t>
      </w:r>
      <w:r w:rsidRPr="00955877">
        <w:rPr>
          <w:sz w:val="24"/>
          <w:szCs w:val="24"/>
        </w:rPr>
        <w:t xml:space="preserve"> Turbinas, ventiladores y motores, donde las fuerzas desbalanceadas ocurren si la parte rotativa no coincide con el centro de rotación.</w:t>
      </w:r>
    </w:p>
    <w:p w14:paraId="3CD0A364" w14:textId="77777777" w:rsidR="00955877" w:rsidRPr="00955877" w:rsidRDefault="00955877" w:rsidP="00955877">
      <w:pPr>
        <w:numPr>
          <w:ilvl w:val="0"/>
          <w:numId w:val="2"/>
        </w:numPr>
        <w:rPr>
          <w:sz w:val="24"/>
          <w:szCs w:val="24"/>
        </w:rPr>
      </w:pPr>
      <w:r w:rsidRPr="00955877">
        <w:rPr>
          <w:b/>
          <w:bCs/>
          <w:sz w:val="24"/>
          <w:szCs w:val="24"/>
        </w:rPr>
        <w:t>Recíprocas:</w:t>
      </w:r>
      <w:r w:rsidRPr="00955877">
        <w:rPr>
          <w:sz w:val="24"/>
          <w:szCs w:val="24"/>
        </w:rPr>
        <w:t xml:space="preserve"> Motores diésel y compresores con pistones. Estas son inherentemente desbalanceadas y generan frecuencias dominantes específicas.</w:t>
      </w:r>
    </w:p>
    <w:p w14:paraId="2B1902D4" w14:textId="77777777" w:rsidR="00955877" w:rsidRPr="00955877" w:rsidRDefault="00955877" w:rsidP="00955877">
      <w:pPr>
        <w:rPr>
          <w:sz w:val="24"/>
          <w:szCs w:val="24"/>
        </w:rPr>
      </w:pPr>
      <w:r w:rsidRPr="00955877">
        <w:rPr>
          <w:b/>
          <w:bCs/>
          <w:sz w:val="24"/>
          <w:szCs w:val="24"/>
        </w:rPr>
        <w:lastRenderedPageBreak/>
        <w:t>Tipos de cargas a considerar en el diseño:</w:t>
      </w:r>
      <w:r w:rsidRPr="00955877">
        <w:rPr>
          <w:sz w:val="24"/>
          <w:szCs w:val="24"/>
        </w:rPr>
        <w:t xml:space="preserve"> | Tipo de Carga | Descripción | </w:t>
      </w:r>
      <w:proofErr w:type="gramStart"/>
      <w:r w:rsidRPr="00955877">
        <w:rPr>
          <w:sz w:val="24"/>
          <w:szCs w:val="24"/>
        </w:rPr>
        <w:t>| :</w:t>
      </w:r>
      <w:proofErr w:type="gramEnd"/>
      <w:r w:rsidRPr="00955877">
        <w:rPr>
          <w:sz w:val="24"/>
          <w:szCs w:val="24"/>
        </w:rPr>
        <w:t xml:space="preserve">--- </w:t>
      </w:r>
      <w:proofErr w:type="gramStart"/>
      <w:r w:rsidRPr="00955877">
        <w:rPr>
          <w:sz w:val="24"/>
          <w:szCs w:val="24"/>
        </w:rPr>
        <w:t>| :</w:t>
      </w:r>
      <w:proofErr w:type="gramEnd"/>
      <w:r w:rsidRPr="00955877">
        <w:rPr>
          <w:sz w:val="24"/>
          <w:szCs w:val="24"/>
        </w:rPr>
        <w:t xml:space="preserve">--- | | </w:t>
      </w:r>
      <w:r w:rsidRPr="00955877">
        <w:rPr>
          <w:b/>
          <w:bCs/>
          <w:sz w:val="24"/>
          <w:szCs w:val="24"/>
        </w:rPr>
        <w:t>Construcción</w:t>
      </w:r>
      <w:r w:rsidRPr="00955877">
        <w:rPr>
          <w:sz w:val="24"/>
          <w:szCs w:val="24"/>
        </w:rPr>
        <w:t xml:space="preserve"> | Cargas generadas durante la edificación y montaje. | | </w:t>
      </w:r>
      <w:r w:rsidRPr="00955877">
        <w:rPr>
          <w:b/>
          <w:bCs/>
          <w:sz w:val="24"/>
          <w:szCs w:val="24"/>
        </w:rPr>
        <w:t>Prueba</w:t>
      </w:r>
      <w:r w:rsidRPr="00955877">
        <w:rPr>
          <w:sz w:val="24"/>
          <w:szCs w:val="24"/>
        </w:rPr>
        <w:t xml:space="preserve"> | Condiciones al límite durante la puesta en marcha inicial. | | </w:t>
      </w:r>
      <w:r w:rsidRPr="00955877">
        <w:rPr>
          <w:b/>
          <w:bCs/>
          <w:sz w:val="24"/>
          <w:szCs w:val="24"/>
        </w:rPr>
        <w:t>Operación Normal</w:t>
      </w:r>
      <w:r w:rsidRPr="00955877">
        <w:rPr>
          <w:sz w:val="24"/>
          <w:szCs w:val="24"/>
        </w:rPr>
        <w:t xml:space="preserve"> | Cargas y frecuencias habituales de funcionamiento. | | </w:t>
      </w:r>
      <w:r w:rsidRPr="00955877">
        <w:rPr>
          <w:b/>
          <w:bCs/>
          <w:sz w:val="24"/>
          <w:szCs w:val="24"/>
        </w:rPr>
        <w:t>Anormales</w:t>
      </w:r>
      <w:r w:rsidRPr="00955877">
        <w:rPr>
          <w:sz w:val="24"/>
          <w:szCs w:val="24"/>
        </w:rPr>
        <w:t xml:space="preserve"> | Desbalances accidentales o fallos mecánicos. | | </w:t>
      </w:r>
      <w:r w:rsidRPr="00955877">
        <w:rPr>
          <w:b/>
          <w:bCs/>
          <w:sz w:val="24"/>
          <w:szCs w:val="24"/>
        </w:rPr>
        <w:t>Mantenimiento</w:t>
      </w:r>
      <w:r w:rsidRPr="00955877">
        <w:rPr>
          <w:sz w:val="24"/>
          <w:szCs w:val="24"/>
        </w:rPr>
        <w:t xml:space="preserve"> | Condiciones de equipo vacío o fuera de servicio. | | </w:t>
      </w:r>
      <w:r w:rsidRPr="00955877">
        <w:rPr>
          <w:b/>
          <w:bCs/>
          <w:sz w:val="24"/>
          <w:szCs w:val="24"/>
        </w:rPr>
        <w:t>Ambientales</w:t>
      </w:r>
      <w:r w:rsidRPr="00955877">
        <w:rPr>
          <w:sz w:val="24"/>
          <w:szCs w:val="24"/>
        </w:rPr>
        <w:t xml:space="preserve"> | Sismo, viento, nieve, hielo y lluvia. |</w:t>
      </w:r>
    </w:p>
    <w:p w14:paraId="798E4E23" w14:textId="77777777" w:rsidR="00955877" w:rsidRPr="00955877" w:rsidRDefault="00955877" w:rsidP="00955877">
      <w:pPr>
        <w:rPr>
          <w:b/>
          <w:bCs/>
          <w:sz w:val="24"/>
          <w:szCs w:val="24"/>
        </w:rPr>
      </w:pPr>
      <w:r w:rsidRPr="00955877">
        <w:rPr>
          <w:b/>
          <w:bCs/>
          <w:sz w:val="24"/>
          <w:szCs w:val="24"/>
        </w:rPr>
        <w:t>2. Metodología de Análisis: El Método de Whitman</w:t>
      </w:r>
    </w:p>
    <w:p w14:paraId="63588DB9" w14:textId="77777777" w:rsidR="00955877" w:rsidRPr="00955877" w:rsidRDefault="00955877" w:rsidP="00955877">
      <w:pPr>
        <w:rPr>
          <w:sz w:val="24"/>
          <w:szCs w:val="24"/>
        </w:rPr>
      </w:pPr>
      <w:r w:rsidRPr="00955877">
        <w:rPr>
          <w:sz w:val="24"/>
          <w:szCs w:val="24"/>
        </w:rPr>
        <w:t xml:space="preserve">Para el diseño de cimentaciones en bloque, se utiliza comúnmente el método de </w:t>
      </w:r>
      <w:r w:rsidRPr="00955877">
        <w:rPr>
          <w:b/>
          <w:bCs/>
          <w:sz w:val="24"/>
          <w:szCs w:val="24"/>
        </w:rPr>
        <w:t>Richard Whitman</w:t>
      </w:r>
      <w:r w:rsidRPr="00955877">
        <w:rPr>
          <w:sz w:val="24"/>
          <w:szCs w:val="24"/>
        </w:rPr>
        <w:t>, el cual simplifica la cimentación rectangular en una circular equivalente. El procedimiento se resume en cinco pasos críticos:</w:t>
      </w:r>
    </w:p>
    <w:p w14:paraId="5741D988" w14:textId="77777777" w:rsidR="00955877" w:rsidRPr="00955877" w:rsidRDefault="00955877" w:rsidP="00955877">
      <w:pPr>
        <w:numPr>
          <w:ilvl w:val="0"/>
          <w:numId w:val="3"/>
        </w:numPr>
        <w:rPr>
          <w:sz w:val="24"/>
          <w:szCs w:val="24"/>
        </w:rPr>
      </w:pPr>
      <w:r w:rsidRPr="00955877">
        <w:rPr>
          <w:b/>
          <w:bCs/>
          <w:sz w:val="24"/>
          <w:szCs w:val="24"/>
        </w:rPr>
        <w:t>Datos de Entrada:</w:t>
      </w:r>
      <w:r w:rsidRPr="00955877">
        <w:rPr>
          <w:sz w:val="24"/>
          <w:szCs w:val="24"/>
        </w:rPr>
        <w:t xml:space="preserve"> Recopilación de datos del fabricante (velocidad, masa, centro de gravedad) y propuesta de geometría de la cimentación.</w:t>
      </w:r>
    </w:p>
    <w:p w14:paraId="144322C1" w14:textId="77777777" w:rsidR="00955877" w:rsidRPr="00955877" w:rsidRDefault="00955877" w:rsidP="00955877">
      <w:pPr>
        <w:numPr>
          <w:ilvl w:val="0"/>
          <w:numId w:val="3"/>
        </w:numPr>
        <w:rPr>
          <w:sz w:val="24"/>
          <w:szCs w:val="24"/>
        </w:rPr>
      </w:pPr>
      <w:r w:rsidRPr="00955877">
        <w:rPr>
          <w:b/>
          <w:bCs/>
          <w:sz w:val="24"/>
          <w:szCs w:val="24"/>
        </w:rPr>
        <w:t>Parámetros de Suelo:</w:t>
      </w:r>
      <w:r w:rsidRPr="00955877">
        <w:rPr>
          <w:sz w:val="24"/>
          <w:szCs w:val="24"/>
        </w:rPr>
        <w:t xml:space="preserve"> Determinación del módulo de corte (G), relación de Poisson (\</w:t>
      </w:r>
      <w:proofErr w:type="spellStart"/>
      <w:r w:rsidRPr="00955877">
        <w:rPr>
          <w:sz w:val="24"/>
          <w:szCs w:val="24"/>
        </w:rPr>
        <w:t>nu</w:t>
      </w:r>
      <w:proofErr w:type="spellEnd"/>
      <w:r w:rsidRPr="00955877">
        <w:rPr>
          <w:sz w:val="24"/>
          <w:szCs w:val="24"/>
        </w:rPr>
        <w:t>) y densidad. Se calcula la velocidad de onda de corte (</w:t>
      </w:r>
      <w:proofErr w:type="spellStart"/>
      <w:r w:rsidRPr="00955877">
        <w:rPr>
          <w:sz w:val="24"/>
          <w:szCs w:val="24"/>
        </w:rPr>
        <w:t>V_s</w:t>
      </w:r>
      <w:proofErr w:type="spellEnd"/>
      <w:r w:rsidRPr="00955877">
        <w:rPr>
          <w:sz w:val="24"/>
          <w:szCs w:val="24"/>
        </w:rPr>
        <w:t>) y el radio equivalente de la zapata.</w:t>
      </w:r>
    </w:p>
    <w:p w14:paraId="6E99129D" w14:textId="77777777" w:rsidR="00955877" w:rsidRPr="00955877" w:rsidRDefault="00955877" w:rsidP="00955877">
      <w:pPr>
        <w:numPr>
          <w:ilvl w:val="0"/>
          <w:numId w:val="3"/>
        </w:numPr>
        <w:rPr>
          <w:sz w:val="24"/>
          <w:szCs w:val="24"/>
        </w:rPr>
      </w:pPr>
      <w:r w:rsidRPr="00955877">
        <w:rPr>
          <w:b/>
          <w:bCs/>
          <w:sz w:val="24"/>
          <w:szCs w:val="24"/>
        </w:rPr>
        <w:t>Constantes de Resorte y Amortiguamiento:</w:t>
      </w:r>
      <w:r w:rsidRPr="00955877">
        <w:rPr>
          <w:sz w:val="24"/>
          <w:szCs w:val="24"/>
        </w:rPr>
        <w:t xml:space="preserve"> Cálculo de la rigidez vertical y horizontal del suelo, modelado como resortes (K) y amortiguadores (C). Se deben considerar factores de ajuste por el empotramiento del bloque en el suelo.</w:t>
      </w:r>
    </w:p>
    <w:p w14:paraId="016BFC56" w14:textId="77777777" w:rsidR="00955877" w:rsidRPr="00955877" w:rsidRDefault="00955877" w:rsidP="00955877">
      <w:pPr>
        <w:numPr>
          <w:ilvl w:val="0"/>
          <w:numId w:val="3"/>
        </w:numPr>
        <w:rPr>
          <w:sz w:val="24"/>
          <w:szCs w:val="24"/>
        </w:rPr>
      </w:pPr>
      <w:r w:rsidRPr="00955877">
        <w:rPr>
          <w:b/>
          <w:bCs/>
          <w:sz w:val="24"/>
          <w:szCs w:val="24"/>
        </w:rPr>
        <w:t>Análisis Modal y Carga Dinámica:</w:t>
      </w:r>
      <w:r w:rsidRPr="00955877">
        <w:rPr>
          <w:sz w:val="24"/>
          <w:szCs w:val="24"/>
        </w:rPr>
        <w:t xml:space="preserve"> Determinación de las frecuencias naturales del sistema mediante software de elementos finitos (SAP2000, ANSYS).</w:t>
      </w:r>
    </w:p>
    <w:p w14:paraId="26BC26EA" w14:textId="77777777" w:rsidR="00955877" w:rsidRPr="00955877" w:rsidRDefault="00955877" w:rsidP="00955877">
      <w:pPr>
        <w:numPr>
          <w:ilvl w:val="0"/>
          <w:numId w:val="3"/>
        </w:numPr>
        <w:rPr>
          <w:sz w:val="24"/>
          <w:szCs w:val="24"/>
        </w:rPr>
      </w:pPr>
      <w:r w:rsidRPr="00955877">
        <w:rPr>
          <w:b/>
          <w:bCs/>
          <w:sz w:val="24"/>
          <w:szCs w:val="24"/>
        </w:rPr>
        <w:t>Verificación y Zonas de Seguridad:</w:t>
      </w:r>
    </w:p>
    <w:p w14:paraId="1B2DB747" w14:textId="77777777" w:rsidR="00955877" w:rsidRPr="00955877" w:rsidRDefault="00955877" w:rsidP="00955877">
      <w:pPr>
        <w:numPr>
          <w:ilvl w:val="1"/>
          <w:numId w:val="3"/>
        </w:numPr>
        <w:rPr>
          <w:sz w:val="24"/>
          <w:szCs w:val="24"/>
        </w:rPr>
      </w:pPr>
      <w:r w:rsidRPr="00955877">
        <w:rPr>
          <w:b/>
          <w:bCs/>
          <w:sz w:val="24"/>
          <w:szCs w:val="24"/>
        </w:rPr>
        <w:t>Criterio de Resonancia:</w:t>
      </w:r>
      <w:r w:rsidRPr="00955877">
        <w:rPr>
          <w:sz w:val="24"/>
          <w:szCs w:val="24"/>
        </w:rPr>
        <w:t xml:space="preserve"> La frecuencia de operación de la máquina debe estar alejada al menos un </w:t>
      </w:r>
      <w:r w:rsidRPr="00955877">
        <w:rPr>
          <w:b/>
          <w:bCs/>
          <w:sz w:val="24"/>
          <w:szCs w:val="24"/>
        </w:rPr>
        <w:t>20%</w:t>
      </w:r>
      <w:r w:rsidRPr="00955877">
        <w:rPr>
          <w:sz w:val="24"/>
          <w:szCs w:val="24"/>
        </w:rPr>
        <w:t xml:space="preserve"> de cualquier frecuencia natural del sistema.</w:t>
      </w:r>
    </w:p>
    <w:p w14:paraId="43DCDCB9" w14:textId="77777777" w:rsidR="00955877" w:rsidRPr="00955877" w:rsidRDefault="00955877" w:rsidP="00955877">
      <w:pPr>
        <w:numPr>
          <w:ilvl w:val="1"/>
          <w:numId w:val="3"/>
        </w:numPr>
        <w:rPr>
          <w:sz w:val="24"/>
          <w:szCs w:val="24"/>
        </w:rPr>
      </w:pPr>
      <w:r w:rsidRPr="00955877">
        <w:rPr>
          <w:b/>
          <w:bCs/>
          <w:sz w:val="24"/>
          <w:szCs w:val="24"/>
        </w:rPr>
        <w:t>Criterio de Amplitud:</w:t>
      </w:r>
      <w:r w:rsidRPr="00955877">
        <w:rPr>
          <w:sz w:val="24"/>
          <w:szCs w:val="24"/>
        </w:rPr>
        <w:t xml:space="preserve"> Se utiliza la gráfica de la ACI 351 para verificar si la velocidad de operación y la amplitud de desplazamiento caen en la "Zona A" (Segura). Las zonas B, C y D indican fallos menores, defectuosos o peligrosos, respectivamente.</w:t>
      </w:r>
    </w:p>
    <w:p w14:paraId="0B0C70B3" w14:textId="77777777" w:rsidR="00955877" w:rsidRPr="00955877" w:rsidRDefault="00955877" w:rsidP="00955877">
      <w:pPr>
        <w:rPr>
          <w:b/>
          <w:bCs/>
          <w:sz w:val="24"/>
          <w:szCs w:val="24"/>
        </w:rPr>
      </w:pPr>
      <w:r w:rsidRPr="00955877">
        <w:rPr>
          <w:b/>
          <w:bCs/>
          <w:sz w:val="24"/>
          <w:szCs w:val="24"/>
        </w:rPr>
        <w:t>3. Interacción Suelo-Estructura (SSI)</w:t>
      </w:r>
    </w:p>
    <w:p w14:paraId="774C49C2" w14:textId="77777777" w:rsidR="00955877" w:rsidRPr="00955877" w:rsidRDefault="00955877" w:rsidP="00955877">
      <w:pPr>
        <w:rPr>
          <w:sz w:val="24"/>
          <w:szCs w:val="24"/>
        </w:rPr>
      </w:pPr>
      <w:r w:rsidRPr="00955877">
        <w:rPr>
          <w:sz w:val="24"/>
          <w:szCs w:val="24"/>
        </w:rPr>
        <w:t>La Interacción Suelo-Estructura se define como el estudio de la respuesta dinámica conjunta del suelo, la cimentación y la superestructura.</w:t>
      </w:r>
    </w:p>
    <w:p w14:paraId="44B6834C" w14:textId="77777777" w:rsidR="00955877" w:rsidRPr="00955877" w:rsidRDefault="00955877" w:rsidP="00955877">
      <w:pPr>
        <w:rPr>
          <w:b/>
          <w:bCs/>
          <w:sz w:val="24"/>
          <w:szCs w:val="24"/>
        </w:rPr>
      </w:pPr>
      <w:r w:rsidRPr="00955877">
        <w:rPr>
          <w:b/>
          <w:bCs/>
          <w:sz w:val="24"/>
          <w:szCs w:val="24"/>
        </w:rPr>
        <w:t>3.1. Componentes del Fenómeno</w:t>
      </w:r>
    </w:p>
    <w:p w14:paraId="28D7E323" w14:textId="77777777" w:rsidR="00955877" w:rsidRPr="00955877" w:rsidRDefault="00955877" w:rsidP="00955877">
      <w:pPr>
        <w:numPr>
          <w:ilvl w:val="0"/>
          <w:numId w:val="4"/>
        </w:numPr>
        <w:rPr>
          <w:sz w:val="24"/>
          <w:szCs w:val="24"/>
        </w:rPr>
      </w:pPr>
      <w:r w:rsidRPr="00955877">
        <w:rPr>
          <w:b/>
          <w:bCs/>
          <w:sz w:val="24"/>
          <w:szCs w:val="24"/>
        </w:rPr>
        <w:t>Cinemática:</w:t>
      </w:r>
      <w:r w:rsidRPr="00955877">
        <w:rPr>
          <w:sz w:val="24"/>
          <w:szCs w:val="24"/>
        </w:rPr>
        <w:t xml:space="preserve"> Cómo la rigidez del cimiento modifica el movimiento natural del suelo y dispersa las ondas incidentes.</w:t>
      </w:r>
    </w:p>
    <w:p w14:paraId="7D317819" w14:textId="77777777" w:rsidR="00955877" w:rsidRPr="00955877" w:rsidRDefault="00955877" w:rsidP="00955877">
      <w:pPr>
        <w:numPr>
          <w:ilvl w:val="0"/>
          <w:numId w:val="4"/>
        </w:numPr>
        <w:rPr>
          <w:sz w:val="24"/>
          <w:szCs w:val="24"/>
        </w:rPr>
      </w:pPr>
      <w:r w:rsidRPr="00955877">
        <w:rPr>
          <w:b/>
          <w:bCs/>
          <w:sz w:val="24"/>
          <w:szCs w:val="24"/>
        </w:rPr>
        <w:t>Inercial:</w:t>
      </w:r>
      <w:r w:rsidRPr="00955877">
        <w:rPr>
          <w:sz w:val="24"/>
          <w:szCs w:val="24"/>
        </w:rPr>
        <w:t xml:space="preserve"> Las fuerzas de inercia de la estructura que inducen cargas adicionales y modifican la deformación del terreno.</w:t>
      </w:r>
    </w:p>
    <w:p w14:paraId="6DD954BC" w14:textId="77777777" w:rsidR="00955877" w:rsidRPr="00955877" w:rsidRDefault="00955877" w:rsidP="00955877">
      <w:pPr>
        <w:rPr>
          <w:b/>
          <w:bCs/>
          <w:sz w:val="24"/>
          <w:szCs w:val="24"/>
        </w:rPr>
      </w:pPr>
      <w:r w:rsidRPr="00955877">
        <w:rPr>
          <w:b/>
          <w:bCs/>
          <w:sz w:val="24"/>
          <w:szCs w:val="24"/>
        </w:rPr>
        <w:t>3.2. Marco Normativo en Guatemala (NSE 3)</w:t>
      </w:r>
    </w:p>
    <w:p w14:paraId="4594A1AA" w14:textId="77777777" w:rsidR="00955877" w:rsidRPr="00955877" w:rsidRDefault="00955877" w:rsidP="00955877">
      <w:pPr>
        <w:rPr>
          <w:sz w:val="24"/>
          <w:szCs w:val="24"/>
        </w:rPr>
      </w:pPr>
      <w:r w:rsidRPr="00955877">
        <w:rPr>
          <w:sz w:val="24"/>
          <w:szCs w:val="24"/>
        </w:rPr>
        <w:t>La normativa nacional es estricta respecto a la aplicación de modelos SSI:</w:t>
      </w:r>
    </w:p>
    <w:p w14:paraId="720AC9DA" w14:textId="77777777" w:rsidR="00955877" w:rsidRPr="00955877" w:rsidRDefault="00955877" w:rsidP="00955877">
      <w:pPr>
        <w:numPr>
          <w:ilvl w:val="0"/>
          <w:numId w:val="5"/>
        </w:numPr>
        <w:rPr>
          <w:sz w:val="24"/>
          <w:szCs w:val="24"/>
        </w:rPr>
      </w:pPr>
      <w:r w:rsidRPr="00955877">
        <w:rPr>
          <w:b/>
          <w:bCs/>
          <w:sz w:val="24"/>
          <w:szCs w:val="24"/>
        </w:rPr>
        <w:t>Prohibición de Correlaciones:</w:t>
      </w:r>
      <w:r w:rsidRPr="00955877">
        <w:rPr>
          <w:sz w:val="24"/>
          <w:szCs w:val="24"/>
        </w:rPr>
        <w:t xml:space="preserve"> Queda terminantemente prohibido usar el ensayo SPT o propiedades del suelo para estimar velocidades de onda con fines de análisis SSI.</w:t>
      </w:r>
    </w:p>
    <w:p w14:paraId="22EE9AE5" w14:textId="77777777" w:rsidR="00955877" w:rsidRPr="00955877" w:rsidRDefault="00955877" w:rsidP="00955877">
      <w:pPr>
        <w:numPr>
          <w:ilvl w:val="0"/>
          <w:numId w:val="5"/>
        </w:numPr>
        <w:rPr>
          <w:sz w:val="24"/>
          <w:szCs w:val="24"/>
        </w:rPr>
      </w:pPr>
      <w:r w:rsidRPr="00955877">
        <w:rPr>
          <w:b/>
          <w:bCs/>
          <w:sz w:val="24"/>
          <w:szCs w:val="24"/>
        </w:rPr>
        <w:lastRenderedPageBreak/>
        <w:t>Requisito Técnico:</w:t>
      </w:r>
      <w:r w:rsidRPr="00955877">
        <w:rPr>
          <w:sz w:val="24"/>
          <w:szCs w:val="24"/>
        </w:rPr>
        <w:t xml:space="preserve"> Solo se permite el análisis SSI si las velocidades de onda de corte han sido medidas directamente en el sitio mediante </w:t>
      </w:r>
      <w:r w:rsidRPr="00955877">
        <w:rPr>
          <w:b/>
          <w:bCs/>
          <w:sz w:val="24"/>
          <w:szCs w:val="24"/>
        </w:rPr>
        <w:t>análisis de ondas sísmicas multicanal (geofísica)</w:t>
      </w:r>
      <w:r w:rsidRPr="00955877">
        <w:rPr>
          <w:sz w:val="24"/>
          <w:szCs w:val="24"/>
        </w:rPr>
        <w:t>.</w:t>
      </w:r>
    </w:p>
    <w:p w14:paraId="36B90FD8" w14:textId="77777777" w:rsidR="00955877" w:rsidRPr="00955877" w:rsidRDefault="00955877" w:rsidP="00955877">
      <w:pPr>
        <w:numPr>
          <w:ilvl w:val="0"/>
          <w:numId w:val="5"/>
        </w:numPr>
        <w:rPr>
          <w:sz w:val="24"/>
          <w:szCs w:val="24"/>
        </w:rPr>
      </w:pPr>
      <w:r w:rsidRPr="00955877">
        <w:rPr>
          <w:b/>
          <w:bCs/>
          <w:sz w:val="24"/>
          <w:szCs w:val="24"/>
        </w:rPr>
        <w:t>Corte Basal:</w:t>
      </w:r>
      <w:r w:rsidRPr="00955877">
        <w:rPr>
          <w:sz w:val="24"/>
          <w:szCs w:val="24"/>
        </w:rPr>
        <w:t xml:space="preserve"> El análisis SSI puede amplificar o reducir las fuerzas sísmicas. Sin embargo, el cortante basal obtenido no podrá ser inferior al </w:t>
      </w:r>
      <w:r w:rsidRPr="00955877">
        <w:rPr>
          <w:b/>
          <w:bCs/>
          <w:sz w:val="24"/>
          <w:szCs w:val="24"/>
        </w:rPr>
        <w:t>75%</w:t>
      </w:r>
      <w:r w:rsidRPr="00955877">
        <w:rPr>
          <w:sz w:val="24"/>
          <w:szCs w:val="24"/>
        </w:rPr>
        <w:t xml:space="preserve"> del valor obtenido mediante un análisis estático tradicional.</w:t>
      </w:r>
    </w:p>
    <w:p w14:paraId="74A1A456" w14:textId="77777777" w:rsidR="00955877" w:rsidRPr="00955877" w:rsidRDefault="00955877" w:rsidP="00955877">
      <w:pPr>
        <w:rPr>
          <w:b/>
          <w:bCs/>
          <w:sz w:val="24"/>
          <w:szCs w:val="24"/>
        </w:rPr>
      </w:pPr>
      <w:r w:rsidRPr="00955877">
        <w:rPr>
          <w:b/>
          <w:bCs/>
          <w:sz w:val="24"/>
          <w:szCs w:val="24"/>
        </w:rPr>
        <w:t>4. El Rol del Drenaje en la Respuesta Dinámica</w:t>
      </w:r>
    </w:p>
    <w:p w14:paraId="782A7365" w14:textId="77777777" w:rsidR="00955877" w:rsidRPr="00955877" w:rsidRDefault="00955877" w:rsidP="00955877">
      <w:pPr>
        <w:rPr>
          <w:sz w:val="24"/>
          <w:szCs w:val="24"/>
        </w:rPr>
      </w:pPr>
      <w:r w:rsidRPr="00955877">
        <w:rPr>
          <w:sz w:val="24"/>
          <w:szCs w:val="24"/>
        </w:rPr>
        <w:t>La capacidad del suelo para evacuar agua influye directamente en los parámetros de resistencia y rigidez necesarios para el análisis de interacción.</w:t>
      </w:r>
    </w:p>
    <w:p w14:paraId="0F99E926" w14:textId="77777777" w:rsidR="00955877" w:rsidRPr="00955877" w:rsidRDefault="00955877" w:rsidP="00955877">
      <w:pPr>
        <w:numPr>
          <w:ilvl w:val="0"/>
          <w:numId w:val="6"/>
        </w:numPr>
        <w:rPr>
          <w:sz w:val="24"/>
          <w:szCs w:val="24"/>
        </w:rPr>
      </w:pPr>
      <w:r w:rsidRPr="00955877">
        <w:rPr>
          <w:b/>
          <w:bCs/>
          <w:sz w:val="24"/>
          <w:szCs w:val="24"/>
        </w:rPr>
        <w:t>Esfuerzo Efectivo:</w:t>
      </w:r>
      <w:r w:rsidRPr="00955877">
        <w:rPr>
          <w:sz w:val="24"/>
          <w:szCs w:val="24"/>
        </w:rPr>
        <w:t xml:space="preserve"> Un nivel freático alto reduce el esfuerzo efectivo y, por ende, la capacidad de soporte del suelo.</w:t>
      </w:r>
    </w:p>
    <w:p w14:paraId="1E92093C" w14:textId="77777777" w:rsidR="00955877" w:rsidRPr="00955877" w:rsidRDefault="00955877" w:rsidP="00955877">
      <w:pPr>
        <w:numPr>
          <w:ilvl w:val="0"/>
          <w:numId w:val="6"/>
        </w:numPr>
        <w:rPr>
          <w:sz w:val="24"/>
          <w:szCs w:val="24"/>
        </w:rPr>
      </w:pPr>
      <w:r w:rsidRPr="00955877">
        <w:rPr>
          <w:b/>
          <w:bCs/>
          <w:sz w:val="24"/>
          <w:szCs w:val="24"/>
        </w:rPr>
        <w:t>Asentamientos:</w:t>
      </w:r>
      <w:r w:rsidRPr="00955877">
        <w:rPr>
          <w:sz w:val="24"/>
          <w:szCs w:val="24"/>
        </w:rPr>
        <w:t xml:space="preserve"> En suelos arcillosos, un drenaje deficiente prolonga los asentamientos por consolidación. El uso de </w:t>
      </w:r>
      <w:r w:rsidRPr="00955877">
        <w:rPr>
          <w:b/>
          <w:bCs/>
          <w:sz w:val="24"/>
          <w:szCs w:val="24"/>
        </w:rPr>
        <w:t>drenes prefabricados o columnas de arena</w:t>
      </w:r>
      <w:r w:rsidRPr="00955877">
        <w:rPr>
          <w:sz w:val="24"/>
          <w:szCs w:val="24"/>
        </w:rPr>
        <w:t xml:space="preserve"> acelera la disipación de la presión de poros, mejorando la respuesta del sistema.</w:t>
      </w:r>
    </w:p>
    <w:p w14:paraId="6378FFA3" w14:textId="77777777" w:rsidR="00955877" w:rsidRPr="00955877" w:rsidRDefault="00955877" w:rsidP="00955877">
      <w:pPr>
        <w:numPr>
          <w:ilvl w:val="0"/>
          <w:numId w:val="6"/>
        </w:numPr>
        <w:rPr>
          <w:sz w:val="24"/>
          <w:szCs w:val="24"/>
        </w:rPr>
      </w:pPr>
      <w:r w:rsidRPr="00955877">
        <w:rPr>
          <w:b/>
          <w:bCs/>
          <w:sz w:val="24"/>
          <w:szCs w:val="24"/>
        </w:rPr>
        <w:t>Cimentaciones Profundas:</w:t>
      </w:r>
      <w:r w:rsidRPr="00955877">
        <w:rPr>
          <w:sz w:val="24"/>
          <w:szCs w:val="24"/>
        </w:rPr>
        <w:t xml:space="preserve"> La presencia de agua reduce la rigidez lateral del suelo circundante a pilotes y pilas, afectando la deflexión estructural ante cargas sísmicas o de viento.</w:t>
      </w:r>
    </w:p>
    <w:p w14:paraId="33F3FCF0" w14:textId="77777777" w:rsidR="00955877" w:rsidRPr="00955877" w:rsidRDefault="00955877" w:rsidP="00955877">
      <w:pPr>
        <w:rPr>
          <w:b/>
          <w:bCs/>
          <w:sz w:val="24"/>
          <w:szCs w:val="24"/>
        </w:rPr>
      </w:pPr>
      <w:r w:rsidRPr="00955877">
        <w:rPr>
          <w:b/>
          <w:bCs/>
          <w:sz w:val="24"/>
          <w:szCs w:val="24"/>
        </w:rPr>
        <w:t>5. Consideraciones sobre la Ejecución en Obra</w:t>
      </w:r>
    </w:p>
    <w:p w14:paraId="323B4C2B" w14:textId="77777777" w:rsidR="00955877" w:rsidRPr="00955877" w:rsidRDefault="00955877" w:rsidP="00955877">
      <w:pPr>
        <w:rPr>
          <w:sz w:val="24"/>
          <w:szCs w:val="24"/>
        </w:rPr>
      </w:pPr>
      <w:r w:rsidRPr="00955877">
        <w:rPr>
          <w:sz w:val="24"/>
          <w:szCs w:val="24"/>
        </w:rPr>
        <w:t>El análisis técnico pierde validez si no se respetan las especificaciones constructivas y tolerancias. Se documentan casos donde fallos en la ejecución comprometieron la integridad de cimentaciones dinámicas:</w:t>
      </w:r>
    </w:p>
    <w:p w14:paraId="27E5E451" w14:textId="77777777" w:rsidR="00955877" w:rsidRPr="00955877" w:rsidRDefault="00955877" w:rsidP="00955877">
      <w:pPr>
        <w:numPr>
          <w:ilvl w:val="0"/>
          <w:numId w:val="7"/>
        </w:numPr>
        <w:rPr>
          <w:sz w:val="24"/>
          <w:szCs w:val="24"/>
        </w:rPr>
      </w:pPr>
      <w:r w:rsidRPr="00955877">
        <w:rPr>
          <w:b/>
          <w:bCs/>
          <w:sz w:val="24"/>
          <w:szCs w:val="24"/>
        </w:rPr>
        <w:t>Desviación de Pernos:</w:t>
      </w:r>
      <w:r w:rsidRPr="00955877">
        <w:rPr>
          <w:sz w:val="24"/>
          <w:szCs w:val="24"/>
        </w:rPr>
        <w:t xml:space="preserve"> Un caso de estudio sobre un rótulo de gran escala mostró que el uso de calor (oxicorte) para corregir pernos desviados generó agrietamientos en el concreto y </w:t>
      </w:r>
      <w:proofErr w:type="spellStart"/>
      <w:r w:rsidRPr="00955877">
        <w:rPr>
          <w:sz w:val="24"/>
          <w:szCs w:val="24"/>
        </w:rPr>
        <w:t>microfisuras</w:t>
      </w:r>
      <w:proofErr w:type="spellEnd"/>
      <w:r w:rsidRPr="00955877">
        <w:rPr>
          <w:sz w:val="24"/>
          <w:szCs w:val="24"/>
        </w:rPr>
        <w:t xml:space="preserve"> en el acero, alterando la capacidad de transferencia de carga.</w:t>
      </w:r>
    </w:p>
    <w:p w14:paraId="3974B0F9" w14:textId="77777777" w:rsidR="00955877" w:rsidRPr="00955877" w:rsidRDefault="00955877" w:rsidP="00955877">
      <w:pPr>
        <w:numPr>
          <w:ilvl w:val="0"/>
          <w:numId w:val="7"/>
        </w:numPr>
        <w:rPr>
          <w:sz w:val="24"/>
          <w:szCs w:val="24"/>
        </w:rPr>
      </w:pPr>
      <w:r w:rsidRPr="00955877">
        <w:rPr>
          <w:b/>
          <w:bCs/>
          <w:sz w:val="24"/>
          <w:szCs w:val="24"/>
        </w:rPr>
        <w:t>Sistemas Suelo-Cimentación:</w:t>
      </w:r>
      <w:r w:rsidRPr="00955877">
        <w:rPr>
          <w:sz w:val="24"/>
          <w:szCs w:val="24"/>
        </w:rPr>
        <w:t xml:space="preserve"> Muchas fallas no se deben a dimensiones insuficientes, sino a una ejecución inadecuada de las juntas o al orden de colocación de los materiales, lo que genera una unión rígida indeseada.</w:t>
      </w:r>
    </w:p>
    <w:p w14:paraId="4CB6071D" w14:textId="77777777" w:rsidR="00955877" w:rsidRPr="00955877" w:rsidRDefault="00955877" w:rsidP="00955877">
      <w:pPr>
        <w:rPr>
          <w:sz w:val="24"/>
          <w:szCs w:val="24"/>
        </w:rPr>
      </w:pPr>
      <w:r w:rsidRPr="00955877">
        <w:rPr>
          <w:b/>
          <w:bCs/>
          <w:sz w:val="24"/>
          <w:szCs w:val="24"/>
        </w:rPr>
        <w:t>Conclusión:</w:t>
      </w:r>
      <w:r w:rsidRPr="00955877">
        <w:rPr>
          <w:sz w:val="24"/>
          <w:szCs w:val="24"/>
        </w:rPr>
        <w:t xml:space="preserve"> La precisión en el montaje de pernos y el cumplimiento de las tolerancias de nivelación son tan críticos para el éxito del proyecto como el diseño estructural y geotécnico inicial.</w:t>
      </w:r>
    </w:p>
    <w:p w14:paraId="7823A280" w14:textId="77777777" w:rsidR="009126CE" w:rsidRPr="00955877" w:rsidRDefault="009126CE">
      <w:pPr>
        <w:rPr>
          <w:sz w:val="24"/>
          <w:szCs w:val="24"/>
        </w:rPr>
      </w:pPr>
    </w:p>
    <w:sectPr w:rsidR="009126CE" w:rsidRPr="00955877" w:rsidSect="00955877">
      <w:pgSz w:w="12240" w:h="15840"/>
      <w:pgMar w:top="720" w:right="720" w:bottom="720" w:left="90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1A7C"/>
    <w:multiLevelType w:val="multilevel"/>
    <w:tmpl w:val="68308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E6E41"/>
    <w:multiLevelType w:val="multilevel"/>
    <w:tmpl w:val="FFDC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061EC"/>
    <w:multiLevelType w:val="multilevel"/>
    <w:tmpl w:val="EDCA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2C72DB"/>
    <w:multiLevelType w:val="multilevel"/>
    <w:tmpl w:val="07A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46537"/>
    <w:multiLevelType w:val="multilevel"/>
    <w:tmpl w:val="9424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DA2962"/>
    <w:multiLevelType w:val="multilevel"/>
    <w:tmpl w:val="92D0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F149EA"/>
    <w:multiLevelType w:val="multilevel"/>
    <w:tmpl w:val="B734C9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6862111">
    <w:abstractNumId w:val="1"/>
  </w:num>
  <w:num w:numId="2" w16cid:durableId="262618431">
    <w:abstractNumId w:val="5"/>
  </w:num>
  <w:num w:numId="3" w16cid:durableId="2034573065">
    <w:abstractNumId w:val="6"/>
  </w:num>
  <w:num w:numId="4" w16cid:durableId="336805565">
    <w:abstractNumId w:val="3"/>
  </w:num>
  <w:num w:numId="5" w16cid:durableId="1084915431">
    <w:abstractNumId w:val="0"/>
  </w:num>
  <w:num w:numId="6" w16cid:durableId="1670671022">
    <w:abstractNumId w:val="2"/>
  </w:num>
  <w:num w:numId="7" w16cid:durableId="10499577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877"/>
    <w:rsid w:val="00421E83"/>
    <w:rsid w:val="009126CE"/>
    <w:rsid w:val="00955877"/>
    <w:rsid w:val="00BB5E0F"/>
    <w:rsid w:val="00D35AFA"/>
    <w:rsid w:val="00E11EBE"/>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7DE9"/>
  <w15:chartTrackingRefBased/>
  <w15:docId w15:val="{BA0B684E-8B84-4AB6-9309-456E079B6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5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5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58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58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58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58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58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58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587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58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58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58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58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58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58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58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58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5877"/>
    <w:rPr>
      <w:rFonts w:eastAsiaTheme="majorEastAsia" w:cstheme="majorBidi"/>
      <w:color w:val="272727" w:themeColor="text1" w:themeTint="D8"/>
    </w:rPr>
  </w:style>
  <w:style w:type="paragraph" w:styleId="Ttulo">
    <w:name w:val="Title"/>
    <w:basedOn w:val="Normal"/>
    <w:next w:val="Normal"/>
    <w:link w:val="TtuloCar"/>
    <w:uiPriority w:val="10"/>
    <w:qFormat/>
    <w:rsid w:val="00955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58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587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58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5877"/>
    <w:pPr>
      <w:spacing w:before="160"/>
      <w:jc w:val="center"/>
    </w:pPr>
    <w:rPr>
      <w:i/>
      <w:iCs/>
      <w:color w:val="404040" w:themeColor="text1" w:themeTint="BF"/>
    </w:rPr>
  </w:style>
  <w:style w:type="character" w:customStyle="1" w:styleId="CitaCar">
    <w:name w:val="Cita Car"/>
    <w:basedOn w:val="Fuentedeprrafopredeter"/>
    <w:link w:val="Cita"/>
    <w:uiPriority w:val="29"/>
    <w:rsid w:val="00955877"/>
    <w:rPr>
      <w:i/>
      <w:iCs/>
      <w:color w:val="404040" w:themeColor="text1" w:themeTint="BF"/>
    </w:rPr>
  </w:style>
  <w:style w:type="paragraph" w:styleId="Prrafodelista">
    <w:name w:val="List Paragraph"/>
    <w:basedOn w:val="Normal"/>
    <w:uiPriority w:val="34"/>
    <w:qFormat/>
    <w:rsid w:val="00955877"/>
    <w:pPr>
      <w:ind w:left="720"/>
      <w:contextualSpacing/>
    </w:pPr>
  </w:style>
  <w:style w:type="character" w:styleId="nfasisintenso">
    <w:name w:val="Intense Emphasis"/>
    <w:basedOn w:val="Fuentedeprrafopredeter"/>
    <w:uiPriority w:val="21"/>
    <w:qFormat/>
    <w:rsid w:val="00955877"/>
    <w:rPr>
      <w:i/>
      <w:iCs/>
      <w:color w:val="0F4761" w:themeColor="accent1" w:themeShade="BF"/>
    </w:rPr>
  </w:style>
  <w:style w:type="paragraph" w:styleId="Citadestacada">
    <w:name w:val="Intense Quote"/>
    <w:basedOn w:val="Normal"/>
    <w:next w:val="Normal"/>
    <w:link w:val="CitadestacadaCar"/>
    <w:uiPriority w:val="30"/>
    <w:qFormat/>
    <w:rsid w:val="00955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5877"/>
    <w:rPr>
      <w:i/>
      <w:iCs/>
      <w:color w:val="0F4761" w:themeColor="accent1" w:themeShade="BF"/>
    </w:rPr>
  </w:style>
  <w:style w:type="character" w:styleId="Referenciaintensa">
    <w:name w:val="Intense Reference"/>
    <w:basedOn w:val="Fuentedeprrafopredeter"/>
    <w:uiPriority w:val="32"/>
    <w:qFormat/>
    <w:rsid w:val="00955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1130</Words>
  <Characters>6221</Characters>
  <Application>Microsoft Office Word</Application>
  <DocSecurity>0</DocSecurity>
  <Lines>51</Lines>
  <Paragraphs>14</Paragraphs>
  <ScaleCrop>false</ScaleCrop>
  <Company/>
  <LinksUpToDate>false</LinksUpToDate>
  <CharactersWithSpaces>7337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Rivera</dc:creator>
  <cp:keywords/>
  <dc:description/>
  <cp:lastModifiedBy>Ivan Rivera</cp:lastModifiedBy>
  <cp:revision>1</cp:revision>
  <cp:lastPrinted>2026-06-15T06:25:00Z</cp:lastPrinted>
  <dcterms:created xsi:type="dcterms:W3CDTF">2026-06-15T06:20:00Z</dcterms:created>
  <dcterms:modified xsi:type="dcterms:W3CDTF">2026-06-15T06:28:00Z</dcterms:modified>
</cp:coreProperties>
</file>