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DCFA" w14:textId="77777777" w:rsidR="002E20F2" w:rsidRPr="002E20F2" w:rsidRDefault="002E20F2" w:rsidP="002E20F2">
      <w:pPr>
        <w:rPr>
          <w:b/>
          <w:bCs/>
        </w:rPr>
      </w:pPr>
      <w:r w:rsidRPr="002E20F2">
        <w:rPr>
          <w:b/>
          <w:bCs/>
          <w:sz w:val="28"/>
          <w:szCs w:val="28"/>
          <w:lang w:val="es-MX"/>
        </w:rPr>
        <w:t>Clase DINAMICA SUELOS 6 MAYO 26:</w:t>
      </w:r>
      <w:r>
        <w:rPr>
          <w:lang w:val="es-MX"/>
        </w:rPr>
        <w:br/>
      </w:r>
      <w:r w:rsidRPr="002E20F2">
        <w:rPr>
          <w:b/>
          <w:bCs/>
        </w:rPr>
        <w:t>Informe de Sesión: Dinámica de Suelos y Cimentaciones</w:t>
      </w:r>
    </w:p>
    <w:p w14:paraId="25530643" w14:textId="77777777" w:rsidR="002E20F2" w:rsidRPr="002E20F2" w:rsidRDefault="002E20F2" w:rsidP="002E20F2">
      <w:pPr>
        <w:rPr>
          <w:b/>
          <w:bCs/>
        </w:rPr>
      </w:pPr>
      <w:r w:rsidRPr="002E20F2">
        <w:rPr>
          <w:b/>
          <w:bCs/>
        </w:rPr>
        <w:t>Resumen Ejecutivo</w:t>
      </w:r>
    </w:p>
    <w:p w14:paraId="7D240EF4" w14:textId="77777777" w:rsidR="002E20F2" w:rsidRPr="002E20F2" w:rsidRDefault="002E20F2" w:rsidP="002E20F2">
      <w:r w:rsidRPr="002E20F2">
        <w:t xml:space="preserve">Este documento sintetiza los conceptos fundamentales abordados en la sesión sobre dinámica de suelos, centrada en la transición de la ingeniería geotécnica estática a la dinámica. El análisis destaca que la respuesta del suelo ante cargas dinámicas (como sismos o maquinaria) depende críticamente de dos parámetros: el </w:t>
      </w:r>
      <w:r w:rsidRPr="002E20F2">
        <w:rPr>
          <w:b/>
          <w:bCs/>
        </w:rPr>
        <w:t>módulo de corte (G)</w:t>
      </w:r>
      <w:r w:rsidRPr="002E20F2">
        <w:t xml:space="preserve"> y el </w:t>
      </w:r>
      <w:r w:rsidRPr="002E20F2">
        <w:rPr>
          <w:b/>
          <w:bCs/>
        </w:rPr>
        <w:t>amortiguamiento (D)</w:t>
      </w:r>
      <w:r w:rsidRPr="002E20F2">
        <w:t>.</w:t>
      </w:r>
    </w:p>
    <w:p w14:paraId="6B5EA5F1" w14:textId="77777777" w:rsidR="002E20F2" w:rsidRPr="002E20F2" w:rsidRDefault="002E20F2" w:rsidP="002E20F2">
      <w:r w:rsidRPr="002E20F2">
        <w:t xml:space="preserve">Se identifican como hallazgos críticos la actualización de la normativa </w:t>
      </w:r>
      <w:r w:rsidRPr="002E20F2">
        <w:rPr>
          <w:b/>
          <w:bCs/>
        </w:rPr>
        <w:t>NS 2.1 (2024)</w:t>
      </w:r>
      <w:r w:rsidRPr="002E20F2">
        <w:t>, que impone criterios más estrictos para la clasificación de sitios y el uso de velocidades de onda de corte (</w:t>
      </w:r>
      <w:proofErr w:type="spellStart"/>
      <w:r w:rsidRPr="002E20F2">
        <w:t>V_s</w:t>
      </w:r>
      <w:proofErr w:type="spellEnd"/>
      <w:r w:rsidRPr="002E20F2">
        <w:t xml:space="preserve">). Se subraya que el uso de correlaciones indirectas, como el ensayo SPT, requiere ahora la aplicación de un factor de seguridad de </w:t>
      </w:r>
      <w:r w:rsidRPr="002E20F2">
        <w:rPr>
          <w:b/>
          <w:bCs/>
        </w:rPr>
        <w:t>1.3</w:t>
      </w:r>
      <w:r w:rsidRPr="002E20F2">
        <w:t xml:space="preserve">. Asimismo, se establece que factores como la relación de vacíos, el índice de plasticidad y la relación de </w:t>
      </w:r>
      <w:proofErr w:type="spellStart"/>
      <w:r w:rsidRPr="002E20F2">
        <w:t>sobreconsolidación</w:t>
      </w:r>
      <w:proofErr w:type="spellEnd"/>
      <w:r w:rsidRPr="002E20F2">
        <w:t xml:space="preserve"> (OCR) son determinantes en el comportamiento no lineal del suelo, afectando directamente la amplificación o atenuación de las ondas sísmicas en lo que se denomina "efectos de sitio".</w:t>
      </w:r>
    </w:p>
    <w:p w14:paraId="2910FFC5" w14:textId="77777777" w:rsidR="002E20F2" w:rsidRPr="002E20F2" w:rsidRDefault="002E20F2" w:rsidP="002E20F2">
      <w:pPr>
        <w:rPr>
          <w:b/>
          <w:bCs/>
        </w:rPr>
      </w:pPr>
      <w:r w:rsidRPr="002E20F2">
        <w:rPr>
          <w:b/>
          <w:bCs/>
        </w:rPr>
        <w:t>1. Fundamentos de Dinámica y Vibraciones en Suelos</w:t>
      </w:r>
    </w:p>
    <w:p w14:paraId="0C30EDBB" w14:textId="77777777" w:rsidR="002E20F2" w:rsidRPr="002E20F2" w:rsidRDefault="002E20F2" w:rsidP="002E20F2">
      <w:r w:rsidRPr="002E20F2">
        <w:t>La ingeniería de suelos debe evolucionar de la estática (cargas fijas) a la dinámica para abordar movimientos vibratorios, los cuales se categorizan en dos tipos principales:</w:t>
      </w:r>
    </w:p>
    <w:p w14:paraId="4C1CC526" w14:textId="77777777" w:rsidR="002E20F2" w:rsidRPr="002E20F2" w:rsidRDefault="002E20F2" w:rsidP="002E20F2">
      <w:pPr>
        <w:numPr>
          <w:ilvl w:val="0"/>
          <w:numId w:val="1"/>
        </w:numPr>
      </w:pPr>
      <w:r w:rsidRPr="002E20F2">
        <w:rPr>
          <w:b/>
          <w:bCs/>
        </w:rPr>
        <w:t>Movimientos Periódicos:</w:t>
      </w:r>
      <w:r w:rsidRPr="002E20F2">
        <w:t xml:space="preserve"> Aquellos que se repiten de forma idéntica en intervalos constantes (ej. vibración de maquinaria).</w:t>
      </w:r>
    </w:p>
    <w:p w14:paraId="06C40EB6" w14:textId="77777777" w:rsidR="002E20F2" w:rsidRPr="002E20F2" w:rsidRDefault="002E20F2" w:rsidP="002E20F2">
      <w:pPr>
        <w:numPr>
          <w:ilvl w:val="0"/>
          <w:numId w:val="1"/>
        </w:numPr>
      </w:pPr>
      <w:r w:rsidRPr="002E20F2">
        <w:rPr>
          <w:b/>
          <w:bCs/>
        </w:rPr>
        <w:t>Movimientos No Periódicos:</w:t>
      </w:r>
      <w:r w:rsidRPr="002E20F2">
        <w:t xml:space="preserve"> Desordenados y causados por impactos o fenómenos caóticos, siendo los terremotos el ejemplo primordial.</w:t>
      </w:r>
    </w:p>
    <w:p w14:paraId="2A750FAB" w14:textId="77777777" w:rsidR="002E20F2" w:rsidRPr="002E20F2" w:rsidRDefault="002E20F2" w:rsidP="002E20F2">
      <w:pPr>
        <w:rPr>
          <w:b/>
          <w:bCs/>
        </w:rPr>
      </w:pPr>
      <w:r w:rsidRPr="002E20F2">
        <w:rPr>
          <w:b/>
          <w:bCs/>
        </w:rPr>
        <w:t>Conceptos Clave de la Respuesta Dinámica</w:t>
      </w:r>
    </w:p>
    <w:p w14:paraId="67E6EBC2" w14:textId="77777777" w:rsidR="002E20F2" w:rsidRPr="002E20F2" w:rsidRDefault="002E20F2" w:rsidP="002E20F2">
      <w:r w:rsidRPr="002E20F2">
        <w:t>El comportamiento de las estructuras y el suelo bajo estas cargas depende de:</w:t>
      </w:r>
    </w:p>
    <w:p w14:paraId="20EF6D1C" w14:textId="77777777" w:rsidR="002E20F2" w:rsidRPr="002E20F2" w:rsidRDefault="002E20F2" w:rsidP="002E20F2">
      <w:pPr>
        <w:numPr>
          <w:ilvl w:val="0"/>
          <w:numId w:val="2"/>
        </w:numPr>
      </w:pPr>
      <w:r w:rsidRPr="002E20F2">
        <w:rPr>
          <w:b/>
          <w:bCs/>
        </w:rPr>
        <w:t>Inercia:</w:t>
      </w:r>
      <w:r w:rsidRPr="002E20F2">
        <w:t xml:space="preserve"> Función de la masa del sistema.</w:t>
      </w:r>
    </w:p>
    <w:p w14:paraId="1C3999C6" w14:textId="77777777" w:rsidR="002E20F2" w:rsidRPr="002E20F2" w:rsidRDefault="002E20F2" w:rsidP="002E20F2">
      <w:pPr>
        <w:numPr>
          <w:ilvl w:val="0"/>
          <w:numId w:val="2"/>
        </w:numPr>
      </w:pPr>
      <w:r w:rsidRPr="002E20F2">
        <w:rPr>
          <w:b/>
          <w:bCs/>
        </w:rPr>
        <w:t>Rigidez:</w:t>
      </w:r>
      <w:r w:rsidRPr="002E20F2">
        <w:t xml:space="preserve"> Capacidad elástica del material (resorte).</w:t>
      </w:r>
    </w:p>
    <w:p w14:paraId="68CD0929" w14:textId="77777777" w:rsidR="002E20F2" w:rsidRPr="002E20F2" w:rsidRDefault="002E20F2" w:rsidP="002E20F2">
      <w:pPr>
        <w:numPr>
          <w:ilvl w:val="0"/>
          <w:numId w:val="2"/>
        </w:numPr>
      </w:pPr>
      <w:r w:rsidRPr="002E20F2">
        <w:rPr>
          <w:b/>
          <w:bCs/>
        </w:rPr>
        <w:t>Amortiguamiento:</w:t>
      </w:r>
      <w:r w:rsidRPr="002E20F2">
        <w:t xml:space="preserve"> Capacidad de disipar energía. En edificios, el daño estructural (fisuras) es una forma de amortiguamiento; en suelos, depende de la estructura interna y los vacíos.</w:t>
      </w:r>
    </w:p>
    <w:p w14:paraId="1CE547A2" w14:textId="77777777" w:rsidR="002E20F2" w:rsidRPr="002E20F2" w:rsidRDefault="002E20F2" w:rsidP="002E20F2">
      <w:pPr>
        <w:numPr>
          <w:ilvl w:val="0"/>
          <w:numId w:val="2"/>
        </w:numPr>
      </w:pPr>
      <w:r w:rsidRPr="002E20F2">
        <w:rPr>
          <w:b/>
          <w:bCs/>
        </w:rPr>
        <w:t>Resonancia:</w:t>
      </w:r>
      <w:r w:rsidRPr="002E20F2">
        <w:t xml:space="preserve"> Fenómeno crítico que ocurre cuando la frecuencia de la carga coincide con la frecuencia natural del sistema, provocando amplitudes de movimiento descontroladas.</w:t>
      </w:r>
    </w:p>
    <w:p w14:paraId="22F9CE3F" w14:textId="77777777" w:rsidR="002E20F2" w:rsidRPr="002E20F2" w:rsidRDefault="002E20F2" w:rsidP="002E20F2">
      <w:pPr>
        <w:rPr>
          <w:b/>
          <w:bCs/>
        </w:rPr>
      </w:pPr>
      <w:r w:rsidRPr="002E20F2">
        <w:rPr>
          <w:b/>
          <w:bCs/>
        </w:rPr>
        <w:t>2. Parámetros Dinámicos y Métodos de Obtención</w:t>
      </w:r>
    </w:p>
    <w:p w14:paraId="646A09CC" w14:textId="77777777" w:rsidR="002E20F2" w:rsidRPr="002E20F2" w:rsidRDefault="002E20F2" w:rsidP="002E20F2">
      <w:r w:rsidRPr="002E20F2">
        <w:lastRenderedPageBreak/>
        <w:t>La rigidez del suelo se mide a través del módulo de corte (G), mientras que su capacidad de frenado se define por el coeficiente de amortiguamiento (D). Ambos son altamente sensibles al nivel de deformación.</w:t>
      </w:r>
    </w:p>
    <w:p w14:paraId="5306B8D1" w14:textId="77777777" w:rsidR="002E20F2" w:rsidRPr="002E20F2" w:rsidRDefault="002E20F2" w:rsidP="002E20F2">
      <w:pPr>
        <w:rPr>
          <w:b/>
          <w:bCs/>
        </w:rPr>
      </w:pPr>
      <w:r w:rsidRPr="002E20F2">
        <w:rPr>
          <w:b/>
          <w:bCs/>
        </w:rPr>
        <w:t>Técnicas de Medición en Campo (Ensayos No Intrusivos)</w:t>
      </w:r>
    </w:p>
    <w:p w14:paraId="43ECFE5F" w14:textId="77777777" w:rsidR="002E20F2" w:rsidRPr="002E20F2" w:rsidRDefault="002E20F2" w:rsidP="002E20F2">
      <w:pPr>
        <w:numPr>
          <w:ilvl w:val="0"/>
          <w:numId w:val="3"/>
        </w:numPr>
      </w:pPr>
      <w:r w:rsidRPr="002E20F2">
        <w:rPr>
          <w:b/>
          <w:bCs/>
        </w:rPr>
        <w:t>Análisis Espectral de Ondas Superficiales (SASW):</w:t>
      </w:r>
      <w:r w:rsidRPr="002E20F2">
        <w:t xml:space="preserve"> Técnica para medir vibraciones en estado estacionario mediante ondas Rayleigh. Permite derivar la velocidad de onda de corte (</w:t>
      </w:r>
      <w:proofErr w:type="spellStart"/>
      <w:r w:rsidRPr="002E20F2">
        <w:t>V_s</w:t>
      </w:r>
      <w:proofErr w:type="spellEnd"/>
      <w:r w:rsidRPr="002E20F2">
        <w:t>) y generar perfiles de profundidad.</w:t>
      </w:r>
    </w:p>
    <w:p w14:paraId="75E7512F" w14:textId="77777777" w:rsidR="002E20F2" w:rsidRPr="002E20F2" w:rsidRDefault="002E20F2" w:rsidP="002E20F2">
      <w:pPr>
        <w:numPr>
          <w:ilvl w:val="0"/>
          <w:numId w:val="3"/>
        </w:numPr>
      </w:pPr>
      <w:r w:rsidRPr="002E20F2">
        <w:rPr>
          <w:b/>
          <w:bCs/>
        </w:rPr>
        <w:t>Ensayo de Placa de Carga:</w:t>
      </w:r>
      <w:r w:rsidRPr="002E20F2">
        <w:t xml:space="preserve"> Permite obtener el módulo de reacción (K) y el módulo de corte (G) mediante ciclos de carga. Es útil para cimentaciones de maquinaria y pavimentos.</w:t>
      </w:r>
    </w:p>
    <w:p w14:paraId="46226DA3" w14:textId="77777777" w:rsidR="002E20F2" w:rsidRPr="002E20F2" w:rsidRDefault="002E20F2" w:rsidP="002E20F2">
      <w:pPr>
        <w:numPr>
          <w:ilvl w:val="0"/>
          <w:numId w:val="3"/>
        </w:numPr>
      </w:pPr>
      <w:r w:rsidRPr="002E20F2">
        <w:rPr>
          <w:b/>
          <w:bCs/>
        </w:rPr>
        <w:t>Correlaciones con SPT:</w:t>
      </w:r>
      <w:r w:rsidRPr="002E20F2">
        <w:t xml:space="preserve"> Es posible estimar </w:t>
      </w:r>
      <w:proofErr w:type="spellStart"/>
      <w:r w:rsidRPr="002E20F2">
        <w:t>V_s</w:t>
      </w:r>
      <w:proofErr w:type="spellEnd"/>
      <w:r w:rsidRPr="002E20F2">
        <w:t xml:space="preserve"> a través del valor N del SPT, aunque existen diferencias fundamentales en las fórmulas para arenas y arcillas (variando constantes y exponentes).</w:t>
      </w:r>
    </w:p>
    <w:p w14:paraId="31D4DFE8" w14:textId="77777777" w:rsidR="002E20F2" w:rsidRPr="002E20F2" w:rsidRDefault="002E20F2" w:rsidP="002E20F2">
      <w:pPr>
        <w:rPr>
          <w:b/>
          <w:bCs/>
        </w:rPr>
      </w:pPr>
      <w:r w:rsidRPr="002E20F2">
        <w:rPr>
          <w:b/>
          <w:bCs/>
        </w:rPr>
        <w:t>Técnicas de Laboratorio</w:t>
      </w:r>
    </w:p>
    <w:p w14:paraId="4E9E8B04" w14:textId="77777777" w:rsidR="002E20F2" w:rsidRPr="002E20F2" w:rsidRDefault="002E20F2" w:rsidP="002E20F2">
      <w:pPr>
        <w:numPr>
          <w:ilvl w:val="0"/>
          <w:numId w:val="4"/>
        </w:numPr>
      </w:pPr>
      <w:r w:rsidRPr="002E20F2">
        <w:rPr>
          <w:b/>
          <w:bCs/>
        </w:rPr>
        <w:t>Ensayo Triaxial Cíclico:</w:t>
      </w:r>
      <w:r w:rsidRPr="002E20F2">
        <w:t xml:space="preserve"> Simula los esfuerzos de confinamiento y cargas repetitivas.</w:t>
      </w:r>
    </w:p>
    <w:p w14:paraId="3347FA16" w14:textId="77777777" w:rsidR="002E20F2" w:rsidRPr="002E20F2" w:rsidRDefault="002E20F2" w:rsidP="002E20F2">
      <w:pPr>
        <w:numPr>
          <w:ilvl w:val="0"/>
          <w:numId w:val="4"/>
        </w:numPr>
      </w:pPr>
      <w:r w:rsidRPr="002E20F2">
        <w:rPr>
          <w:b/>
          <w:bCs/>
        </w:rPr>
        <w:t>Columna Resonante:</w:t>
      </w:r>
      <w:r w:rsidRPr="002E20F2">
        <w:t xml:space="preserve"> Considerado uno de los métodos más completos para determinar G y D en diversos rangos de deformación.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02"/>
        <w:gridCol w:w="3866"/>
        <w:gridCol w:w="2554"/>
      </w:tblGrid>
      <w:tr w:rsidR="002E20F2" w:rsidRPr="002E20F2" w14:paraId="18C7A9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51EB77" w14:textId="77777777" w:rsidR="002E20F2" w:rsidRPr="002E20F2" w:rsidRDefault="002E20F2" w:rsidP="002E20F2">
            <w:r w:rsidRPr="002E20F2">
              <w:t>Método</w:t>
            </w:r>
          </w:p>
        </w:tc>
        <w:tc>
          <w:tcPr>
            <w:tcW w:w="0" w:type="auto"/>
            <w:tcBorders>
              <w:top w:val="outset" w:sz="6" w:space="0" w:color="auto"/>
              <w:left w:val="outset" w:sz="6" w:space="0" w:color="auto"/>
              <w:bottom w:val="outset" w:sz="6" w:space="0" w:color="auto"/>
              <w:right w:val="outset" w:sz="6" w:space="0" w:color="auto"/>
            </w:tcBorders>
            <w:vAlign w:val="center"/>
            <w:hideMark/>
          </w:tcPr>
          <w:p w14:paraId="40C32D64" w14:textId="77777777" w:rsidR="002E20F2" w:rsidRPr="002E20F2" w:rsidRDefault="002E20F2" w:rsidP="002E20F2">
            <w:r w:rsidRPr="002E20F2">
              <w:t>Propiedades Determinadas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1243B" w14:textId="77777777" w:rsidR="002E20F2" w:rsidRPr="002E20F2" w:rsidRDefault="002E20F2" w:rsidP="002E20F2">
            <w:r w:rsidRPr="002E20F2">
              <w:t>Rango de Deformación</w:t>
            </w:r>
          </w:p>
        </w:tc>
      </w:tr>
      <w:tr w:rsidR="002E20F2" w:rsidRPr="002E20F2" w14:paraId="61F00B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B1F099" w14:textId="77777777" w:rsidR="002E20F2" w:rsidRPr="002E20F2" w:rsidRDefault="002E20F2" w:rsidP="002E20F2">
            <w:r w:rsidRPr="002E20F2">
              <w:rPr>
                <w:b/>
                <w:bCs/>
              </w:rPr>
              <w:t>SASW (Campo)</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801D6" w14:textId="77777777" w:rsidR="002E20F2" w:rsidRPr="002E20F2" w:rsidRDefault="002E20F2" w:rsidP="002E20F2">
            <w:r w:rsidRPr="002E20F2">
              <w:t>Velocidad de onda de corte (</w:t>
            </w:r>
            <w:proofErr w:type="spellStart"/>
            <w:r w:rsidRPr="002E20F2">
              <w:t>V_s</w:t>
            </w:r>
            <w:proofErr w:type="spellEnd"/>
            <w:r w:rsidRPr="002E20F2">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B49ED" w14:textId="77777777" w:rsidR="002E20F2" w:rsidRPr="002E20F2" w:rsidRDefault="002E20F2" w:rsidP="002E20F2">
            <w:r w:rsidRPr="002E20F2">
              <w:t>Muy baja</w:t>
            </w:r>
          </w:p>
        </w:tc>
      </w:tr>
      <w:tr w:rsidR="002E20F2" w:rsidRPr="002E20F2" w14:paraId="716247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F4FCE5" w14:textId="77777777" w:rsidR="002E20F2" w:rsidRPr="002E20F2" w:rsidRDefault="002E20F2" w:rsidP="002E20F2">
            <w:r w:rsidRPr="002E20F2">
              <w:rPr>
                <w:b/>
                <w:bCs/>
              </w:rPr>
              <w:t>Placa de Carga</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6B229" w14:textId="77777777" w:rsidR="002E20F2" w:rsidRPr="002E20F2" w:rsidRDefault="002E20F2" w:rsidP="002E20F2">
            <w:r w:rsidRPr="002E20F2">
              <w:t>Módulo K, Módulo G</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DA7FB" w14:textId="77777777" w:rsidR="002E20F2" w:rsidRPr="002E20F2" w:rsidRDefault="002E20F2" w:rsidP="002E20F2">
            <w:r w:rsidRPr="002E20F2">
              <w:t>Media</w:t>
            </w:r>
          </w:p>
        </w:tc>
      </w:tr>
      <w:tr w:rsidR="002E20F2" w:rsidRPr="002E20F2" w14:paraId="4D6B07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54B193" w14:textId="77777777" w:rsidR="002E20F2" w:rsidRPr="002E20F2" w:rsidRDefault="002E20F2" w:rsidP="002E20F2">
            <w:r w:rsidRPr="002E20F2">
              <w:rPr>
                <w:b/>
                <w:bCs/>
              </w:rPr>
              <w:t>Triaxial Cíclico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D4551" w14:textId="77777777" w:rsidR="002E20F2" w:rsidRPr="002E20F2" w:rsidRDefault="002E20F2" w:rsidP="002E20F2">
            <w:r w:rsidRPr="002E20F2">
              <w:t>Módulo de corte, Amortiguamiento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92A5C" w14:textId="77777777" w:rsidR="002E20F2" w:rsidRPr="002E20F2" w:rsidRDefault="002E20F2" w:rsidP="002E20F2">
            <w:r w:rsidRPr="002E20F2">
              <w:t>Media a Alta</w:t>
            </w:r>
          </w:p>
        </w:tc>
      </w:tr>
      <w:tr w:rsidR="002E20F2" w:rsidRPr="002E20F2" w14:paraId="62486C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1A1157" w14:textId="77777777" w:rsidR="002E20F2" w:rsidRPr="002E20F2" w:rsidRDefault="002E20F2" w:rsidP="002E20F2">
            <w:r w:rsidRPr="002E20F2">
              <w:rPr>
                <w:b/>
                <w:bCs/>
              </w:rPr>
              <w:t>Columna Resonante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7FED6" w14:textId="77777777" w:rsidR="002E20F2" w:rsidRPr="002E20F2" w:rsidRDefault="002E20F2" w:rsidP="002E20F2">
            <w:r w:rsidRPr="002E20F2">
              <w:t>Módulo G, Amortiguamiento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8357A" w14:textId="77777777" w:rsidR="002E20F2" w:rsidRPr="002E20F2" w:rsidRDefault="002E20F2" w:rsidP="002E20F2">
            <w:r w:rsidRPr="002E20F2">
              <w:t>Baja a Media</w:t>
            </w:r>
          </w:p>
        </w:tc>
      </w:tr>
    </w:tbl>
    <w:p w14:paraId="0F66FE2E" w14:textId="77777777" w:rsidR="002E20F2" w:rsidRPr="002E20F2" w:rsidRDefault="002E20F2" w:rsidP="002E20F2">
      <w:pPr>
        <w:rPr>
          <w:b/>
          <w:bCs/>
        </w:rPr>
      </w:pPr>
      <w:r w:rsidRPr="002E20F2">
        <w:rPr>
          <w:b/>
          <w:bCs/>
        </w:rPr>
        <w:t>3. Clasificación de Sitios y Normativa NS 2.1 (2024)</w:t>
      </w:r>
    </w:p>
    <w:p w14:paraId="7D31E60D" w14:textId="77777777" w:rsidR="002E20F2" w:rsidRPr="002E20F2" w:rsidRDefault="002E20F2" w:rsidP="002E20F2">
      <w:r w:rsidRPr="002E20F2">
        <w:t>La normativa vigente ha introducido cambios significativos en la clasificación de sitios para el diseño sismo-resistente:</w:t>
      </w:r>
    </w:p>
    <w:p w14:paraId="7E537B87" w14:textId="77777777" w:rsidR="002E20F2" w:rsidRPr="002E20F2" w:rsidRDefault="002E20F2" w:rsidP="002E20F2">
      <w:pPr>
        <w:numPr>
          <w:ilvl w:val="0"/>
          <w:numId w:val="5"/>
        </w:numPr>
      </w:pPr>
      <w:r w:rsidRPr="002E20F2">
        <w:rPr>
          <w:b/>
          <w:bCs/>
        </w:rPr>
        <w:t>Nuevas Categorías:</w:t>
      </w:r>
      <w:r w:rsidRPr="002E20F2">
        <w:t xml:space="preserve"> La norma 2024 clasifica los sitios de la </w:t>
      </w:r>
      <w:r w:rsidRPr="002E20F2">
        <w:rPr>
          <w:b/>
          <w:bCs/>
        </w:rPr>
        <w:t xml:space="preserve">A </w:t>
      </w:r>
      <w:proofErr w:type="spellStart"/>
      <w:r w:rsidRPr="002E20F2">
        <w:rPr>
          <w:b/>
          <w:bCs/>
        </w:rPr>
        <w:t>a</w:t>
      </w:r>
      <w:proofErr w:type="spellEnd"/>
      <w:r w:rsidRPr="002E20F2">
        <w:rPr>
          <w:b/>
          <w:bCs/>
        </w:rPr>
        <w:t xml:space="preserve"> la E</w:t>
      </w:r>
      <w:r w:rsidRPr="002E20F2">
        <w:t xml:space="preserve"> basándose primordialmente en la velocidad de onda de corte (</w:t>
      </w:r>
      <w:proofErr w:type="spellStart"/>
      <w:r w:rsidRPr="002E20F2">
        <w:t>V_s</w:t>
      </w:r>
      <w:proofErr w:type="spellEnd"/>
      <w:r w:rsidRPr="002E20F2">
        <w:t>).</w:t>
      </w:r>
    </w:p>
    <w:p w14:paraId="63B6DF27" w14:textId="77777777" w:rsidR="002E20F2" w:rsidRPr="002E20F2" w:rsidRDefault="002E20F2" w:rsidP="002E20F2">
      <w:pPr>
        <w:numPr>
          <w:ilvl w:val="0"/>
          <w:numId w:val="5"/>
        </w:numPr>
      </w:pPr>
      <w:r w:rsidRPr="002E20F2">
        <w:rPr>
          <w:b/>
          <w:bCs/>
        </w:rPr>
        <w:t>Restricción del SPT:</w:t>
      </w:r>
      <w:r w:rsidRPr="002E20F2">
        <w:t xml:space="preserve"> A diferencia de la norma de 2018, la versión 2024 no valida directamente el valor del SPT para clasificación de sitio sin una corrección. Si no se dispone de una medición directa de </w:t>
      </w:r>
      <w:proofErr w:type="spellStart"/>
      <w:r w:rsidRPr="002E20F2">
        <w:t>V_s</w:t>
      </w:r>
      <w:proofErr w:type="spellEnd"/>
      <w:r w:rsidRPr="002E20F2">
        <w:t xml:space="preserve"> y se usa una correlación del SPT, el valor obtenido </w:t>
      </w:r>
      <w:r w:rsidRPr="002E20F2">
        <w:rPr>
          <w:b/>
          <w:bCs/>
        </w:rPr>
        <w:t>debe dividirse por un factor de 1.3</w:t>
      </w:r>
      <w:r w:rsidRPr="002E20F2">
        <w:t>.</w:t>
      </w:r>
    </w:p>
    <w:p w14:paraId="799BD7C5" w14:textId="77777777" w:rsidR="002E20F2" w:rsidRPr="002E20F2" w:rsidRDefault="002E20F2" w:rsidP="002E20F2">
      <w:pPr>
        <w:numPr>
          <w:ilvl w:val="0"/>
          <w:numId w:val="5"/>
        </w:numPr>
      </w:pPr>
      <w:r w:rsidRPr="002E20F2">
        <w:rPr>
          <w:b/>
          <w:bCs/>
        </w:rPr>
        <w:t>Exigencia Técnica:</w:t>
      </w:r>
      <w:r w:rsidRPr="002E20F2">
        <w:t xml:space="preserve"> Para estudios de tipo 4, es obligatorio realizar mediciones de velocidad de onda en superficie.</w:t>
      </w:r>
    </w:p>
    <w:p w14:paraId="6AB1A364" w14:textId="77777777" w:rsidR="002E20F2" w:rsidRPr="002E20F2" w:rsidRDefault="002E20F2" w:rsidP="002E20F2">
      <w:pPr>
        <w:rPr>
          <w:b/>
          <w:bCs/>
        </w:rPr>
      </w:pPr>
      <w:r w:rsidRPr="002E20F2">
        <w:rPr>
          <w:b/>
          <w:bCs/>
        </w:rPr>
        <w:t>4. Análisis de Suelos Cohesivos y Granulares</w:t>
      </w:r>
    </w:p>
    <w:p w14:paraId="3BD612DD" w14:textId="77777777" w:rsidR="002E20F2" w:rsidRPr="002E20F2" w:rsidRDefault="002E20F2" w:rsidP="002E20F2">
      <w:r w:rsidRPr="002E20F2">
        <w:lastRenderedPageBreak/>
        <w:t>El comportamiento dinámico varía drásticamente según la naturaleza del suelo:</w:t>
      </w:r>
    </w:p>
    <w:p w14:paraId="1E9E7277" w14:textId="77777777" w:rsidR="002E20F2" w:rsidRPr="002E20F2" w:rsidRDefault="002E20F2" w:rsidP="002E20F2">
      <w:pPr>
        <w:rPr>
          <w:b/>
          <w:bCs/>
        </w:rPr>
      </w:pPr>
      <w:r w:rsidRPr="002E20F2">
        <w:rPr>
          <w:b/>
          <w:bCs/>
        </w:rPr>
        <w:t>Suelos Granulares (Arenas y Gravas)</w:t>
      </w:r>
    </w:p>
    <w:p w14:paraId="3F9A1254" w14:textId="77777777" w:rsidR="002E20F2" w:rsidRPr="002E20F2" w:rsidRDefault="002E20F2" w:rsidP="002E20F2">
      <w:r w:rsidRPr="002E20F2">
        <w:t>Dependen principalmente de:</w:t>
      </w:r>
    </w:p>
    <w:p w14:paraId="14BDE4DA" w14:textId="77777777" w:rsidR="002E20F2" w:rsidRPr="002E20F2" w:rsidRDefault="002E20F2" w:rsidP="002E20F2">
      <w:pPr>
        <w:numPr>
          <w:ilvl w:val="0"/>
          <w:numId w:val="6"/>
        </w:numPr>
      </w:pPr>
      <w:r w:rsidRPr="002E20F2">
        <w:rPr>
          <w:b/>
          <w:bCs/>
        </w:rPr>
        <w:t>Esfuerzo Efectivo (\sigma'_{o}):</w:t>
      </w:r>
      <w:r w:rsidRPr="002E20F2">
        <w:t xml:space="preserve"> El esfuerzo total menos la presión de poros. A mayor profundidad y presión, mayor rigidez.</w:t>
      </w:r>
    </w:p>
    <w:p w14:paraId="54014BD9" w14:textId="77777777" w:rsidR="002E20F2" w:rsidRPr="002E20F2" w:rsidRDefault="002E20F2" w:rsidP="002E20F2">
      <w:pPr>
        <w:numPr>
          <w:ilvl w:val="0"/>
          <w:numId w:val="6"/>
        </w:numPr>
      </w:pPr>
      <w:r w:rsidRPr="002E20F2">
        <w:rPr>
          <w:b/>
          <w:bCs/>
        </w:rPr>
        <w:t>Relación de Vacíos (e):</w:t>
      </w:r>
      <w:r w:rsidRPr="002E20F2">
        <w:t xml:space="preserve"> Entre más vacíos, menor es el módulo de corte.</w:t>
      </w:r>
    </w:p>
    <w:p w14:paraId="50C796B4" w14:textId="77777777" w:rsidR="002E20F2" w:rsidRPr="002E20F2" w:rsidRDefault="002E20F2" w:rsidP="002E20F2">
      <w:pPr>
        <w:numPr>
          <w:ilvl w:val="0"/>
          <w:numId w:val="6"/>
        </w:numPr>
      </w:pPr>
      <w:r w:rsidRPr="002E20F2">
        <w:rPr>
          <w:b/>
          <w:bCs/>
        </w:rPr>
        <w:t>Forma de la Partícula:</w:t>
      </w:r>
      <w:r w:rsidRPr="002E20F2">
        <w:t xml:space="preserve"> Los granos angulares presentan comportamientos distintos a los granos redondeados.</w:t>
      </w:r>
    </w:p>
    <w:p w14:paraId="13ED4D30" w14:textId="77777777" w:rsidR="002E20F2" w:rsidRPr="002E20F2" w:rsidRDefault="002E20F2" w:rsidP="002E20F2">
      <w:pPr>
        <w:rPr>
          <w:b/>
          <w:bCs/>
        </w:rPr>
      </w:pPr>
      <w:r w:rsidRPr="002E20F2">
        <w:rPr>
          <w:b/>
          <w:bCs/>
        </w:rPr>
        <w:t>Suelos Cohesivos (Arcillas)</w:t>
      </w:r>
    </w:p>
    <w:p w14:paraId="11B6DD18" w14:textId="77777777" w:rsidR="002E20F2" w:rsidRPr="002E20F2" w:rsidRDefault="002E20F2" w:rsidP="002E20F2">
      <w:r w:rsidRPr="002E20F2">
        <w:t xml:space="preserve">El parámetro clave es el </w:t>
      </w:r>
      <w:r w:rsidRPr="002E20F2">
        <w:rPr>
          <w:b/>
          <w:bCs/>
        </w:rPr>
        <w:t>Índice de Plasticidad (PI)</w:t>
      </w:r>
      <w:r w:rsidRPr="002E20F2">
        <w:t>.</w:t>
      </w:r>
    </w:p>
    <w:p w14:paraId="2F4C8D1B" w14:textId="77777777" w:rsidR="002E20F2" w:rsidRPr="002E20F2" w:rsidRDefault="002E20F2" w:rsidP="002E20F2">
      <w:pPr>
        <w:numPr>
          <w:ilvl w:val="0"/>
          <w:numId w:val="7"/>
        </w:numPr>
      </w:pPr>
      <w:r w:rsidRPr="002E20F2">
        <w:rPr>
          <w:b/>
          <w:bCs/>
        </w:rPr>
        <w:t>Estructura y Edad:</w:t>
      </w:r>
      <w:r w:rsidRPr="002E20F2">
        <w:t xml:space="preserve"> Los depósitos más antiguos tienden a estar más consolidados, mostrando un comportamiento más rígido.</w:t>
      </w:r>
    </w:p>
    <w:p w14:paraId="26CDFECE" w14:textId="77777777" w:rsidR="002E20F2" w:rsidRPr="002E20F2" w:rsidRDefault="002E20F2" w:rsidP="002E20F2">
      <w:pPr>
        <w:numPr>
          <w:ilvl w:val="0"/>
          <w:numId w:val="7"/>
        </w:numPr>
      </w:pPr>
      <w:r w:rsidRPr="002E20F2">
        <w:rPr>
          <w:b/>
          <w:bCs/>
        </w:rPr>
        <w:t xml:space="preserve">Relación de </w:t>
      </w:r>
      <w:proofErr w:type="spellStart"/>
      <w:r w:rsidRPr="002E20F2">
        <w:rPr>
          <w:b/>
          <w:bCs/>
        </w:rPr>
        <w:t>Sobreconsolidación</w:t>
      </w:r>
      <w:proofErr w:type="spellEnd"/>
      <w:r w:rsidRPr="002E20F2">
        <w:rPr>
          <w:b/>
          <w:bCs/>
        </w:rPr>
        <w:t xml:space="preserve"> (OCR):</w:t>
      </w:r>
      <w:r w:rsidRPr="002E20F2">
        <w:t xml:space="preserve"> Es vital realizar estudios de consolidación para determinar si el suelo ha soportado mayores cargas en el pasado, lo cual influye en su deformabilidad dinámica.</w:t>
      </w:r>
    </w:p>
    <w:p w14:paraId="47B4EEF1" w14:textId="77777777" w:rsidR="002E20F2" w:rsidRPr="002E20F2" w:rsidRDefault="002E20F2" w:rsidP="002E20F2">
      <w:pPr>
        <w:numPr>
          <w:ilvl w:val="0"/>
          <w:numId w:val="7"/>
        </w:numPr>
      </w:pPr>
      <w:r w:rsidRPr="002E20F2">
        <w:rPr>
          <w:b/>
          <w:bCs/>
        </w:rPr>
        <w:t>Composición Mineral:</w:t>
      </w:r>
      <w:r w:rsidRPr="002E20F2">
        <w:t xml:space="preserve"> La presencia de elementos como el carbonato de calcio puede alterar las propiedades de amortiguamiento.</w:t>
      </w:r>
    </w:p>
    <w:p w14:paraId="033F5FAF" w14:textId="77777777" w:rsidR="002E20F2" w:rsidRPr="002E20F2" w:rsidRDefault="002E20F2" w:rsidP="002E20F2">
      <w:pPr>
        <w:rPr>
          <w:b/>
          <w:bCs/>
        </w:rPr>
      </w:pPr>
      <w:r w:rsidRPr="002E20F2">
        <w:rPr>
          <w:b/>
          <w:bCs/>
        </w:rPr>
        <w:t>5. Efectos de Sitio y Microzonificación</w:t>
      </w:r>
    </w:p>
    <w:p w14:paraId="31465EAB" w14:textId="77777777" w:rsidR="002E20F2" w:rsidRPr="002E20F2" w:rsidRDefault="002E20F2" w:rsidP="002E20F2">
      <w:r w:rsidRPr="002E20F2">
        <w:t>El "Efecto de Sitio" explica por qué estructuras idénticas sufren daños distintos bajo el mismo sismo debido a la estratificación del terreno.</w:t>
      </w:r>
    </w:p>
    <w:p w14:paraId="73AA9266" w14:textId="77777777" w:rsidR="002E20F2" w:rsidRPr="002E20F2" w:rsidRDefault="002E20F2" w:rsidP="002E20F2">
      <w:pPr>
        <w:numPr>
          <w:ilvl w:val="0"/>
          <w:numId w:val="8"/>
        </w:numPr>
      </w:pPr>
      <w:r w:rsidRPr="002E20F2">
        <w:rPr>
          <w:b/>
          <w:bCs/>
        </w:rPr>
        <w:t>Amplificación de Ondas:</w:t>
      </w:r>
      <w:r w:rsidRPr="002E20F2">
        <w:t xml:space="preserve"> Suelos blandos o transportados (como rellenos o arcillas lacustres) tienden a amplificar las ondas sísmicas, aumentando la duración y la intensidad del movimiento.</w:t>
      </w:r>
    </w:p>
    <w:p w14:paraId="71BF4073" w14:textId="77777777" w:rsidR="002E20F2" w:rsidRPr="002E20F2" w:rsidRDefault="002E20F2" w:rsidP="002E20F2">
      <w:pPr>
        <w:numPr>
          <w:ilvl w:val="0"/>
          <w:numId w:val="8"/>
        </w:numPr>
      </w:pPr>
      <w:r w:rsidRPr="002E20F2">
        <w:rPr>
          <w:b/>
          <w:bCs/>
        </w:rPr>
        <w:t>Topografía:</w:t>
      </w:r>
      <w:r w:rsidRPr="002E20F2">
        <w:t xml:space="preserve"> Las irregularidades topográficas (crestas, valles profundos o laderas) actúan como trampas para las ondas superficiales, duplicando potencialmente la duración del sismo.</w:t>
      </w:r>
    </w:p>
    <w:p w14:paraId="51185D1C" w14:textId="77777777" w:rsidR="002E20F2" w:rsidRPr="002E20F2" w:rsidRDefault="002E20F2" w:rsidP="002E20F2">
      <w:pPr>
        <w:numPr>
          <w:ilvl w:val="0"/>
          <w:numId w:val="8"/>
        </w:numPr>
      </w:pPr>
      <w:r w:rsidRPr="002E20F2">
        <w:rPr>
          <w:b/>
          <w:bCs/>
        </w:rPr>
        <w:t>Modelación:</w:t>
      </w:r>
      <w:r w:rsidRPr="002E20F2">
        <w:t xml:space="preserve"> Se recomienda el uso de análisis no lineales para representar cómo la rigidez (G) decae y el amortiguamiento (D) aumenta conforme evoluciona la deformación durante un sismo.</w:t>
      </w:r>
    </w:p>
    <w:p w14:paraId="2EB8D337" w14:textId="77777777" w:rsidR="002E20F2" w:rsidRPr="002E20F2" w:rsidRDefault="002E20F2" w:rsidP="002E20F2">
      <w:pPr>
        <w:numPr>
          <w:ilvl w:val="0"/>
          <w:numId w:val="8"/>
        </w:numPr>
      </w:pPr>
      <w:r w:rsidRPr="002E20F2">
        <w:rPr>
          <w:b/>
          <w:bCs/>
        </w:rPr>
        <w:t>Microzonificación Sísmica:</w:t>
      </w:r>
      <w:r w:rsidRPr="002E20F2">
        <w:t xml:space="preserve"> Es la herramienta estratégica para el ordenamiento territorial, permitiendo identificar zonas donde el suelo amplificará frecuencias específicas, optimizando así los controles de construcción y los estudios geotécnicos exigidos.</w:t>
      </w:r>
    </w:p>
    <w:p w14:paraId="038BA8DF" w14:textId="77777777" w:rsidR="002E20F2" w:rsidRPr="002E20F2" w:rsidRDefault="002E20F2" w:rsidP="002E20F2">
      <w:pPr>
        <w:rPr>
          <w:b/>
          <w:bCs/>
        </w:rPr>
      </w:pPr>
      <w:r w:rsidRPr="002E20F2">
        <w:rPr>
          <w:b/>
          <w:bCs/>
        </w:rPr>
        <w:t>Conclusión</w:t>
      </w:r>
    </w:p>
    <w:p w14:paraId="1FDA15DB" w14:textId="77777777" w:rsidR="002E20F2" w:rsidRPr="002E20F2" w:rsidRDefault="002E20F2" w:rsidP="002E20F2">
      <w:r w:rsidRPr="002E20F2">
        <w:lastRenderedPageBreak/>
        <w:t>El diseño sismo-resistente moderno exige abandonar la visión del suelo como un empotramiento rígido y estático. La integración de parámetros como la velocidad de onda de corte, el índice de plasticidad y los efectos de sitio en los modelos estructurales es indispensable para garantizar la seguridad. Los profesionales deben priorizar la comunicación entre especialistas geotécnicos y estructurales para asegurar que las correlaciones y modelos dinámicos utilizados sean fieles a la realidad física y normativa del proyecto.</w:t>
      </w:r>
    </w:p>
    <w:p w14:paraId="1E219256" w14:textId="0C8537CC" w:rsidR="009126CE" w:rsidRDefault="009126CE">
      <w:pPr>
        <w:rPr>
          <w:lang w:val="es-MX"/>
        </w:rPr>
      </w:pPr>
    </w:p>
    <w:p w14:paraId="0EEC698C" w14:textId="77777777" w:rsidR="002E20F2" w:rsidRDefault="002E20F2">
      <w:pPr>
        <w:rPr>
          <w:lang w:val="es-MX"/>
        </w:rPr>
      </w:pPr>
    </w:p>
    <w:p w14:paraId="2D228433" w14:textId="61305D90" w:rsidR="002E20F2" w:rsidRPr="002E20F2" w:rsidRDefault="002E20F2" w:rsidP="002E20F2"/>
    <w:p w14:paraId="0D3F2813" w14:textId="77777777" w:rsidR="002E20F2" w:rsidRPr="002E20F2" w:rsidRDefault="002E20F2">
      <w:pPr>
        <w:rPr>
          <w:lang w:val="es-MX"/>
        </w:rPr>
      </w:pPr>
    </w:p>
    <w:sectPr w:rsidR="002E20F2" w:rsidRPr="002E20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FB7"/>
    <w:multiLevelType w:val="multilevel"/>
    <w:tmpl w:val="D8F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A09A5"/>
    <w:multiLevelType w:val="multilevel"/>
    <w:tmpl w:val="6AD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9308A"/>
    <w:multiLevelType w:val="multilevel"/>
    <w:tmpl w:val="CC7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27B25"/>
    <w:multiLevelType w:val="multilevel"/>
    <w:tmpl w:val="F912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F6448"/>
    <w:multiLevelType w:val="multilevel"/>
    <w:tmpl w:val="EC80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D625B"/>
    <w:multiLevelType w:val="multilevel"/>
    <w:tmpl w:val="0A1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968D5"/>
    <w:multiLevelType w:val="multilevel"/>
    <w:tmpl w:val="087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9480C"/>
    <w:multiLevelType w:val="multilevel"/>
    <w:tmpl w:val="5916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910855">
    <w:abstractNumId w:val="4"/>
  </w:num>
  <w:num w:numId="2" w16cid:durableId="2025785555">
    <w:abstractNumId w:val="3"/>
  </w:num>
  <w:num w:numId="3" w16cid:durableId="1038702880">
    <w:abstractNumId w:val="1"/>
  </w:num>
  <w:num w:numId="4" w16cid:durableId="1392582077">
    <w:abstractNumId w:val="5"/>
  </w:num>
  <w:num w:numId="5" w16cid:durableId="1072503878">
    <w:abstractNumId w:val="7"/>
  </w:num>
  <w:num w:numId="6" w16cid:durableId="1797868839">
    <w:abstractNumId w:val="6"/>
  </w:num>
  <w:num w:numId="7" w16cid:durableId="136343523">
    <w:abstractNumId w:val="0"/>
  </w:num>
  <w:num w:numId="8" w16cid:durableId="9767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F2"/>
    <w:rsid w:val="002E20F2"/>
    <w:rsid w:val="00421E83"/>
    <w:rsid w:val="009126CE"/>
    <w:rsid w:val="00A45118"/>
    <w:rsid w:val="00BF3065"/>
    <w:rsid w:val="00D35AFA"/>
    <w:rsid w:val="00E11EB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27ECB"/>
  <w15:chartTrackingRefBased/>
  <w15:docId w15:val="{1B125442-0211-4C51-A404-EB8796E9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2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2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20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20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20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20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20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0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0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20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20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20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20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20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20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20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20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20F2"/>
    <w:rPr>
      <w:rFonts w:eastAsiaTheme="majorEastAsia" w:cstheme="majorBidi"/>
      <w:color w:val="272727" w:themeColor="text1" w:themeTint="D8"/>
    </w:rPr>
  </w:style>
  <w:style w:type="paragraph" w:styleId="Ttulo">
    <w:name w:val="Title"/>
    <w:basedOn w:val="Normal"/>
    <w:next w:val="Normal"/>
    <w:link w:val="TtuloCar"/>
    <w:uiPriority w:val="10"/>
    <w:qFormat/>
    <w:rsid w:val="002E2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20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20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20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20F2"/>
    <w:pPr>
      <w:spacing w:before="160"/>
      <w:jc w:val="center"/>
    </w:pPr>
    <w:rPr>
      <w:i/>
      <w:iCs/>
      <w:color w:val="404040" w:themeColor="text1" w:themeTint="BF"/>
    </w:rPr>
  </w:style>
  <w:style w:type="character" w:customStyle="1" w:styleId="CitaCar">
    <w:name w:val="Cita Car"/>
    <w:basedOn w:val="Fuentedeprrafopredeter"/>
    <w:link w:val="Cita"/>
    <w:uiPriority w:val="29"/>
    <w:rsid w:val="002E20F2"/>
    <w:rPr>
      <w:i/>
      <w:iCs/>
      <w:color w:val="404040" w:themeColor="text1" w:themeTint="BF"/>
    </w:rPr>
  </w:style>
  <w:style w:type="paragraph" w:styleId="Prrafodelista">
    <w:name w:val="List Paragraph"/>
    <w:basedOn w:val="Normal"/>
    <w:uiPriority w:val="34"/>
    <w:qFormat/>
    <w:rsid w:val="002E20F2"/>
    <w:pPr>
      <w:ind w:left="720"/>
      <w:contextualSpacing/>
    </w:pPr>
  </w:style>
  <w:style w:type="character" w:styleId="nfasisintenso">
    <w:name w:val="Intense Emphasis"/>
    <w:basedOn w:val="Fuentedeprrafopredeter"/>
    <w:uiPriority w:val="21"/>
    <w:qFormat/>
    <w:rsid w:val="002E20F2"/>
    <w:rPr>
      <w:i/>
      <w:iCs/>
      <w:color w:val="0F4761" w:themeColor="accent1" w:themeShade="BF"/>
    </w:rPr>
  </w:style>
  <w:style w:type="paragraph" w:styleId="Citadestacada">
    <w:name w:val="Intense Quote"/>
    <w:basedOn w:val="Normal"/>
    <w:next w:val="Normal"/>
    <w:link w:val="CitadestacadaCar"/>
    <w:uiPriority w:val="30"/>
    <w:qFormat/>
    <w:rsid w:val="002E2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0F2"/>
    <w:rPr>
      <w:i/>
      <w:iCs/>
      <w:color w:val="0F4761" w:themeColor="accent1" w:themeShade="BF"/>
    </w:rPr>
  </w:style>
  <w:style w:type="character" w:styleId="Referenciaintensa">
    <w:name w:val="Intense Reference"/>
    <w:basedOn w:val="Fuentedeprrafopredeter"/>
    <w:uiPriority w:val="32"/>
    <w:qFormat/>
    <w:rsid w:val="002E2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1049</Words>
  <Characters>5774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Rivera</dc:creator>
  <cp:keywords/>
  <dc:description/>
  <cp:lastModifiedBy>Ivan Rivera</cp:lastModifiedBy>
  <cp:revision>1</cp:revision>
  <cp:lastPrinted>2026-06-15T05:52:00Z</cp:lastPrinted>
  <dcterms:created xsi:type="dcterms:W3CDTF">2026-06-15T05:40:00Z</dcterms:created>
  <dcterms:modified xsi:type="dcterms:W3CDTF">2026-06-15T06:14:00Z</dcterms:modified>
</cp:coreProperties>
</file>