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1E2E" w14:textId="3F4D3496" w:rsidR="00263DBA" w:rsidRPr="008968E7" w:rsidRDefault="00263DBA" w:rsidP="00263D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68E7">
        <w:rPr>
          <w:rFonts w:ascii="Arial" w:hAnsi="Arial" w:cs="Arial"/>
          <w:b/>
          <w:bCs/>
          <w:sz w:val="24"/>
          <w:szCs w:val="24"/>
        </w:rPr>
        <w:t>Objetivos</w:t>
      </w:r>
    </w:p>
    <w:p w14:paraId="28055289" w14:textId="13855285" w:rsidR="00263DBA" w:rsidRPr="008968E7" w:rsidRDefault="00263DBA" w:rsidP="008968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68E7">
        <w:rPr>
          <w:rFonts w:ascii="Arial" w:hAnsi="Arial" w:cs="Arial"/>
          <w:sz w:val="24"/>
          <w:szCs w:val="24"/>
        </w:rPr>
        <w:t xml:space="preserve">Determinar el área y caudal total de una cuenca hidrológica en el área del departamento de San </w:t>
      </w:r>
      <w:r w:rsidR="00991FA6" w:rsidRPr="008968E7">
        <w:rPr>
          <w:rFonts w:ascii="Arial" w:hAnsi="Arial" w:cs="Arial"/>
          <w:sz w:val="24"/>
          <w:szCs w:val="24"/>
        </w:rPr>
        <w:t>Marcos, mediante</w:t>
      </w:r>
      <w:r w:rsidRPr="008968E7">
        <w:rPr>
          <w:rFonts w:ascii="Arial" w:hAnsi="Arial" w:cs="Arial"/>
          <w:sz w:val="24"/>
          <w:szCs w:val="24"/>
        </w:rPr>
        <w:t xml:space="preserve"> cálculos matemáticos y sistemas de información geográfica (SIG)</w:t>
      </w:r>
    </w:p>
    <w:p w14:paraId="3EE3A9B6" w14:textId="2356400D" w:rsidR="00263DBA" w:rsidRPr="008968E7" w:rsidRDefault="00263DBA" w:rsidP="008968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68E7">
        <w:rPr>
          <w:rFonts w:ascii="Arial" w:hAnsi="Arial" w:cs="Arial"/>
          <w:sz w:val="24"/>
          <w:szCs w:val="24"/>
        </w:rPr>
        <w:t xml:space="preserve">Identificar a través de mediciones precisas los límites geográficos de la cuenca para entender el alcance territorial </w:t>
      </w:r>
    </w:p>
    <w:p w14:paraId="3258FA71" w14:textId="0E2AEF59" w:rsidR="00263DBA" w:rsidRPr="008968E7" w:rsidRDefault="00263DBA" w:rsidP="008968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68E7">
        <w:rPr>
          <w:rFonts w:ascii="Arial" w:hAnsi="Arial" w:cs="Arial"/>
          <w:sz w:val="24"/>
          <w:szCs w:val="24"/>
        </w:rPr>
        <w:t>Mapear y medir la longitud, ancho y caudal de los ríos, arroyos y afluentes que componen la red hidrográfica de la cuenca en el departamento de San Marcos.</w:t>
      </w:r>
    </w:p>
    <w:p w14:paraId="342F890D" w14:textId="7518BCD7" w:rsidR="00263DBA" w:rsidRPr="008968E7" w:rsidRDefault="00263DBA" w:rsidP="008968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68E7">
        <w:rPr>
          <w:rFonts w:ascii="Arial" w:hAnsi="Arial" w:cs="Arial"/>
          <w:sz w:val="24"/>
          <w:szCs w:val="24"/>
        </w:rPr>
        <w:t xml:space="preserve">Analizar las propiedades de la cuenca para comprender mejor la distribución de los recursos hídricos de esa zona </w:t>
      </w:r>
    </w:p>
    <w:p w14:paraId="065B1581" w14:textId="77777777" w:rsidR="008968E7" w:rsidRDefault="008968E7" w:rsidP="00263DBA">
      <w:pPr>
        <w:rPr>
          <w:rFonts w:ascii="Arial" w:hAnsi="Arial" w:cs="Arial"/>
          <w:sz w:val="24"/>
          <w:szCs w:val="24"/>
        </w:rPr>
      </w:pPr>
    </w:p>
    <w:p w14:paraId="1BDD7835" w14:textId="77777777" w:rsidR="008968E7" w:rsidRPr="008968E7" w:rsidRDefault="008968E7" w:rsidP="00263DBA">
      <w:pPr>
        <w:rPr>
          <w:rFonts w:ascii="Arial" w:hAnsi="Arial" w:cs="Arial"/>
          <w:sz w:val="24"/>
          <w:szCs w:val="24"/>
        </w:rPr>
      </w:pPr>
    </w:p>
    <w:p w14:paraId="66EE203F" w14:textId="0B0B19E2" w:rsidR="00263DBA" w:rsidRPr="008968E7" w:rsidRDefault="008968E7" w:rsidP="008968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68E7">
        <w:rPr>
          <w:rFonts w:ascii="Arial" w:hAnsi="Arial" w:cs="Arial"/>
          <w:b/>
          <w:bCs/>
          <w:sz w:val="24"/>
          <w:szCs w:val="24"/>
        </w:rPr>
        <w:t>Conclusión</w:t>
      </w:r>
    </w:p>
    <w:p w14:paraId="69F2DF99" w14:textId="7E785F30" w:rsidR="008968E7" w:rsidRDefault="008968E7" w:rsidP="008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</w:t>
      </w:r>
      <w:r w:rsidR="00C532EB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</w:t>
      </w:r>
      <w:r w:rsidRPr="008968E7">
        <w:rPr>
          <w:rFonts w:ascii="Arial" w:hAnsi="Arial" w:cs="Arial"/>
          <w:sz w:val="24"/>
          <w:szCs w:val="24"/>
        </w:rPr>
        <w:t>a</w:t>
      </w:r>
      <w:r w:rsidRPr="008968E7">
        <w:rPr>
          <w:rFonts w:ascii="Arial" w:hAnsi="Arial" w:cs="Arial"/>
          <w:sz w:val="24"/>
          <w:szCs w:val="24"/>
        </w:rPr>
        <w:t xml:space="preserve"> través de cálculos matemáticos y el uso de sistemas de información geográfica (SIG), se ha logrado determinar con precisión el área y el caudal total de la cuenca hidrológica. Este análisis proporciona una base sólida para entender la magnitud y la capacidad de almacenamiento de agua en la región, información vital para la planificación y la gestión del recurso hídrico.</w:t>
      </w:r>
    </w:p>
    <w:p w14:paraId="6BB26CA8" w14:textId="4D961FC9" w:rsidR="008968E7" w:rsidRPr="008968E7" w:rsidRDefault="008968E7" w:rsidP="008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</w:t>
      </w:r>
      <w:r w:rsidRPr="008968E7">
        <w:rPr>
          <w:rFonts w:ascii="Arial" w:hAnsi="Arial" w:cs="Arial"/>
          <w:sz w:val="24"/>
          <w:szCs w:val="24"/>
        </w:rPr>
        <w:t xml:space="preserve">dentificación de los límites geográficos de la cuenca mediante mediciones precisas ha permitido comprender el alcance territorial de la misma, facilitando la delimitación de </w:t>
      </w:r>
      <w:r w:rsidR="00C532EB">
        <w:rPr>
          <w:rFonts w:ascii="Arial" w:hAnsi="Arial" w:cs="Arial"/>
          <w:sz w:val="24"/>
          <w:szCs w:val="24"/>
        </w:rPr>
        <w:t>áreas e identificando el caudal de la cuenca.</w:t>
      </w:r>
    </w:p>
    <w:p w14:paraId="39DD6D15" w14:textId="134E3904" w:rsidR="008968E7" w:rsidRPr="008968E7" w:rsidRDefault="008968E7" w:rsidP="008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también m</w:t>
      </w:r>
      <w:r w:rsidRPr="008968E7">
        <w:rPr>
          <w:rFonts w:ascii="Arial" w:hAnsi="Arial" w:cs="Arial"/>
          <w:sz w:val="24"/>
          <w:szCs w:val="24"/>
        </w:rPr>
        <w:t>ediante el mapeo y la medición de la longitud, ancho y caudal de los ríos, arroyos y afluentes que componen la red hidrográfica de la cuenca, se ha obtenido información detallada sobre la distribución y el flujo de agua en la región. Este análisis contribuye a la identificación de la disponibilidad de agua para usos diversos, como el abastecimiento humano, la agricultura y la generación de energía.</w:t>
      </w:r>
    </w:p>
    <w:sectPr w:rsidR="008968E7" w:rsidRPr="0089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1E77"/>
    <w:multiLevelType w:val="multilevel"/>
    <w:tmpl w:val="F19C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C50E9"/>
    <w:multiLevelType w:val="multilevel"/>
    <w:tmpl w:val="8E4C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F7E24"/>
    <w:multiLevelType w:val="hybridMultilevel"/>
    <w:tmpl w:val="E2F0B0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23971">
    <w:abstractNumId w:val="0"/>
  </w:num>
  <w:num w:numId="2" w16cid:durableId="1921938242">
    <w:abstractNumId w:val="1"/>
  </w:num>
  <w:num w:numId="3" w16cid:durableId="173921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BA"/>
    <w:rsid w:val="00263DBA"/>
    <w:rsid w:val="00421E83"/>
    <w:rsid w:val="008968E7"/>
    <w:rsid w:val="009126CE"/>
    <w:rsid w:val="00991FA6"/>
    <w:rsid w:val="00C5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5E46D"/>
  <w15:chartTrackingRefBased/>
  <w15:docId w15:val="{75865F52-058D-49BF-A0A8-DCC26D1E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263DBA"/>
    <w:rPr>
      <w:b/>
      <w:bCs/>
    </w:rPr>
  </w:style>
  <w:style w:type="paragraph" w:styleId="Prrafodelista">
    <w:name w:val="List Paragraph"/>
    <w:basedOn w:val="Normal"/>
    <w:uiPriority w:val="34"/>
    <w:qFormat/>
    <w:rsid w:val="0089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2024-04-28T22:45:00Z</dcterms:created>
  <dcterms:modified xsi:type="dcterms:W3CDTF">2024-04-29T01:33:00Z</dcterms:modified>
</cp:coreProperties>
</file>