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44BB5" w14:textId="77777777" w:rsidR="00DA2C98" w:rsidRDefault="00DA2C98" w:rsidP="00DA2C98">
      <w:pPr>
        <w:pStyle w:val="Prrafodelista"/>
        <w:numPr>
          <w:ilvl w:val="0"/>
          <w:numId w:val="1"/>
        </w:numPr>
      </w:pPr>
      <w:bookmarkStart w:id="0" w:name="_Hlk192504800"/>
      <w:r>
        <w:t xml:space="preserve">¿Como se </w:t>
      </w:r>
      <w:proofErr w:type="spellStart"/>
      <w:r>
        <w:t>predimensiona</w:t>
      </w:r>
      <w:proofErr w:type="spellEnd"/>
      <w:r>
        <w:t xml:space="preserve"> una viga?</w:t>
      </w:r>
    </w:p>
    <w:p w14:paraId="15A3EB4B" w14:textId="166084DB" w:rsidR="001C04A7" w:rsidRDefault="001C04A7" w:rsidP="001C04A7">
      <w:pPr>
        <w:pStyle w:val="Prrafodelista"/>
        <w:numPr>
          <w:ilvl w:val="1"/>
          <w:numId w:val="1"/>
        </w:numPr>
      </w:pPr>
      <w:r w:rsidRPr="001C04A7">
        <w:drawing>
          <wp:inline distT="0" distB="0" distL="0" distR="0" wp14:anchorId="0FD58746" wp14:editId="0BD977F8">
            <wp:extent cx="944766" cy="478302"/>
            <wp:effectExtent l="0" t="0" r="8255" b="0"/>
            <wp:docPr id="272978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78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037" cy="4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28B4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cual</w:t>
      </w:r>
      <w:proofErr w:type="spellEnd"/>
      <w:r>
        <w:t xml:space="preserve"> es la diferencia entre usar elementos Shell </w:t>
      </w:r>
      <w:proofErr w:type="spellStart"/>
      <w:r>
        <w:t>Thin</w:t>
      </w:r>
      <w:proofErr w:type="spellEnd"/>
      <w:r>
        <w:t xml:space="preserve"> y </w:t>
      </w:r>
      <w:proofErr w:type="spellStart"/>
      <w:r>
        <w:t>Thick</w:t>
      </w:r>
      <w:proofErr w:type="spellEnd"/>
      <w:r>
        <w:t>?</w:t>
      </w:r>
    </w:p>
    <w:p w14:paraId="739D8F3C" w14:textId="77777777" w:rsidR="001C04A7" w:rsidRDefault="001C04A7" w:rsidP="001C04A7">
      <w:pPr>
        <w:pStyle w:val="Prrafodelista"/>
        <w:numPr>
          <w:ilvl w:val="1"/>
          <w:numId w:val="1"/>
        </w:numPr>
      </w:pPr>
      <w:r>
        <w:t xml:space="preserve">Shell </w:t>
      </w:r>
      <w:proofErr w:type="spellStart"/>
      <w:r>
        <w:t>thin</w:t>
      </w:r>
      <w:proofErr w:type="spellEnd"/>
      <w:r>
        <w:t xml:space="preserve"> se usa para elementos delgados</w:t>
      </w:r>
    </w:p>
    <w:p w14:paraId="064B6EDA" w14:textId="7E8CE96E" w:rsidR="001C04A7" w:rsidRDefault="001C04A7" w:rsidP="001C04A7">
      <w:pPr>
        <w:pStyle w:val="Prrafodelista"/>
        <w:numPr>
          <w:ilvl w:val="1"/>
          <w:numId w:val="1"/>
        </w:numPr>
      </w:pPr>
      <w:r>
        <w:t xml:space="preserve">Shell </w:t>
      </w:r>
      <w:proofErr w:type="spellStart"/>
      <w:r>
        <w:t>thick</w:t>
      </w:r>
      <w:proofErr w:type="spellEnd"/>
      <w:r>
        <w:t xml:space="preserve"> se usa para elementos gruesos</w:t>
      </w:r>
    </w:p>
    <w:p w14:paraId="37DB8C4F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>¿</w:t>
      </w:r>
      <w:proofErr w:type="spellStart"/>
      <w:proofErr w:type="gramStart"/>
      <w:r>
        <w:t>Cuando</w:t>
      </w:r>
      <w:proofErr w:type="spellEnd"/>
      <w:proofErr w:type="gramEnd"/>
      <w:r>
        <w:t xml:space="preserve"> se puede utilizar un elemento tipo "membrana"?</w:t>
      </w:r>
    </w:p>
    <w:p w14:paraId="0DA8BEBD" w14:textId="77777777" w:rsidR="001C04A7" w:rsidRDefault="001C04A7" w:rsidP="001C04A7">
      <w:pPr>
        <w:pStyle w:val="Prrafodelista"/>
        <w:numPr>
          <w:ilvl w:val="1"/>
          <w:numId w:val="1"/>
        </w:numPr>
      </w:pPr>
    </w:p>
    <w:p w14:paraId="7CA2838B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 xml:space="preserve">¿Cómo se </w:t>
      </w:r>
      <w:proofErr w:type="spellStart"/>
      <w:r>
        <w:t>predimensiona</w:t>
      </w:r>
      <w:proofErr w:type="spellEnd"/>
      <w:r>
        <w:t xml:space="preserve"> una losa en un sentido?</w:t>
      </w:r>
    </w:p>
    <w:p w14:paraId="0251145D" w14:textId="019D6B54" w:rsidR="009126CE" w:rsidRDefault="00DA2C98" w:rsidP="00DA2C98">
      <w:pPr>
        <w:pStyle w:val="Prrafodelista"/>
        <w:numPr>
          <w:ilvl w:val="0"/>
          <w:numId w:val="1"/>
        </w:numPr>
      </w:pPr>
      <w:r>
        <w:t xml:space="preserve">¿Cómo se </w:t>
      </w:r>
      <w:proofErr w:type="spellStart"/>
      <w:r>
        <w:t>pre-dimensiona</w:t>
      </w:r>
      <w:proofErr w:type="spellEnd"/>
      <w:r>
        <w:t xml:space="preserve"> una columna?</w:t>
      </w:r>
    </w:p>
    <w:p w14:paraId="473BE88B" w14:textId="30CBBC80" w:rsidR="00DA2C98" w:rsidRDefault="00DA2C98" w:rsidP="00DA2C98"/>
    <w:p w14:paraId="436F0651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>El CAD fue inventado por</w:t>
      </w:r>
    </w:p>
    <w:p w14:paraId="15523083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>El siguiente es un método analítico</w:t>
      </w:r>
    </w:p>
    <w:p w14:paraId="0D1BD853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>El siguiente es un método numérico</w:t>
      </w:r>
    </w:p>
    <w:p w14:paraId="32BB35C8" w14:textId="1982D167" w:rsidR="00DA2C98" w:rsidRDefault="00DA2C98" w:rsidP="00DA2C98">
      <w:pPr>
        <w:pStyle w:val="Prrafodelista"/>
        <w:numPr>
          <w:ilvl w:val="0"/>
          <w:numId w:val="1"/>
        </w:numPr>
      </w:pPr>
      <w:r>
        <w:t>Quien introdujo por primera vez el término "Elementos finitos”</w:t>
      </w:r>
    </w:p>
    <w:p w14:paraId="0E226D05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 xml:space="preserve">Cuáles fueron las </w:t>
      </w:r>
      <w:proofErr w:type="gramStart"/>
      <w:r>
        <w:t>primera aplicaciones</w:t>
      </w:r>
      <w:proofErr w:type="gramEnd"/>
      <w:r>
        <w:t xml:space="preserve"> del método de elementos finitos</w:t>
      </w:r>
    </w:p>
    <w:p w14:paraId="450EC519" w14:textId="6AF13264" w:rsidR="00DA2C98" w:rsidRDefault="00DA2C98" w:rsidP="00DA2C98">
      <w:pPr>
        <w:pStyle w:val="Prrafodelista"/>
        <w:numPr>
          <w:ilvl w:val="0"/>
          <w:numId w:val="1"/>
        </w:numPr>
      </w:pPr>
      <w:r>
        <w:t xml:space="preserve">Resistencia mínima la compresión del concreto </w:t>
      </w:r>
      <w:proofErr w:type="spellStart"/>
      <w:r>
        <w:t>fic</w:t>
      </w:r>
      <w:proofErr w:type="spellEnd"/>
      <w:r>
        <w:t xml:space="preserve"> para un sistema de marcos especiales</w:t>
      </w:r>
    </w:p>
    <w:p w14:paraId="02B42A32" w14:textId="7359FD03" w:rsidR="00DA2C98" w:rsidRDefault="00DA2C98" w:rsidP="00DA2C98">
      <w:pPr>
        <w:pStyle w:val="Prrafodelista"/>
        <w:numPr>
          <w:ilvl w:val="0"/>
          <w:numId w:val="1"/>
        </w:numPr>
      </w:pPr>
      <w:r>
        <w:t>Acero de refuerzo recomendado para un sistema de marcos especiales a momento</w:t>
      </w:r>
    </w:p>
    <w:p w14:paraId="2C17BA22" w14:textId="30F3ACC9" w:rsidR="00DA2C98" w:rsidRDefault="00DA2C98" w:rsidP="00DA2C98">
      <w:pPr>
        <w:pStyle w:val="Prrafodelista"/>
        <w:numPr>
          <w:ilvl w:val="0"/>
          <w:numId w:val="1"/>
        </w:numPr>
      </w:pPr>
      <w:r>
        <w:t>Relaciona de Poisson recomendada por el ACI para ingresar al programa ETABS</w:t>
      </w:r>
    </w:p>
    <w:p w14:paraId="72C64BC2" w14:textId="4EF359F8" w:rsidR="00DA2C98" w:rsidRDefault="00DA2C98" w:rsidP="00DA2C98">
      <w:pPr>
        <w:pStyle w:val="Prrafodelista"/>
        <w:numPr>
          <w:ilvl w:val="0"/>
          <w:numId w:val="1"/>
        </w:numPr>
      </w:pPr>
      <w:r>
        <w:t xml:space="preserve">El “Clear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confinements</w:t>
      </w:r>
      <w:proofErr w:type="spellEnd"/>
      <w:r>
        <w:t xml:space="preserve"> bar” representa</w:t>
      </w:r>
    </w:p>
    <w:p w14:paraId="3C554DB5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>La letra "S" representa un acero de tipo</w:t>
      </w:r>
    </w:p>
    <w:p w14:paraId="2F92F8E3" w14:textId="77777777" w:rsidR="00DA2C98" w:rsidRDefault="00DA2C98" w:rsidP="00DA2C98">
      <w:pPr>
        <w:pStyle w:val="Prrafodelista"/>
        <w:numPr>
          <w:ilvl w:val="0"/>
          <w:numId w:val="1"/>
        </w:numPr>
      </w:pPr>
      <w:r>
        <w:t xml:space="preserve">Factor "landa" para el </w:t>
      </w:r>
      <w:proofErr w:type="spellStart"/>
      <w:r>
        <w:t>pre-dimensionamiento</w:t>
      </w:r>
      <w:proofErr w:type="spellEnd"/>
      <w:r>
        <w:t xml:space="preserve"> de columna central</w:t>
      </w:r>
    </w:p>
    <w:p w14:paraId="044C8912" w14:textId="3462F807" w:rsidR="00DA2C98" w:rsidRDefault="00DA2C98" w:rsidP="00DA2C98">
      <w:pPr>
        <w:pStyle w:val="Prrafodelista"/>
        <w:numPr>
          <w:ilvl w:val="0"/>
          <w:numId w:val="1"/>
        </w:numPr>
      </w:pPr>
      <w:r>
        <w:t xml:space="preserve">Factor para el </w:t>
      </w:r>
      <w:proofErr w:type="spellStart"/>
      <w:r>
        <w:t>pre-dimensionamiento</w:t>
      </w:r>
      <w:proofErr w:type="spellEnd"/>
      <w:r>
        <w:t xml:space="preserve"> de viga en voladizo</w:t>
      </w:r>
    </w:p>
    <w:p w14:paraId="775F85CD" w14:textId="404D8DBB" w:rsidR="00DA2C98" w:rsidRDefault="00DA2C98" w:rsidP="00DA2C98">
      <w:pPr>
        <w:pStyle w:val="Prrafodelista"/>
        <w:numPr>
          <w:ilvl w:val="0"/>
          <w:numId w:val="1"/>
        </w:numPr>
      </w:pPr>
      <w:r w:rsidRPr="00DA2C98">
        <w:t xml:space="preserve">El siguiente elemento tiene los grados de liberta </w:t>
      </w:r>
      <w:proofErr w:type="spellStart"/>
      <w:r w:rsidRPr="00DA2C98">
        <w:t>Ul</w:t>
      </w:r>
      <w:proofErr w:type="spellEnd"/>
      <w:r w:rsidRPr="00DA2C98">
        <w:t>, U2 y R3</w:t>
      </w:r>
    </w:p>
    <w:p w14:paraId="469869A2" w14:textId="21ABF1E7" w:rsidR="00DA2C98" w:rsidRDefault="00DA2C98" w:rsidP="00DA2C98">
      <w:pPr>
        <w:pStyle w:val="Prrafodelista"/>
        <w:numPr>
          <w:ilvl w:val="0"/>
          <w:numId w:val="1"/>
        </w:numPr>
      </w:pPr>
      <w:r>
        <w:t>Normativa AISC que especifica la base de datos de los perfiles de acero a utilizar en ETABS</w:t>
      </w:r>
    </w:p>
    <w:p w14:paraId="2A0DFD1C" w14:textId="60193534" w:rsidR="00DA2C98" w:rsidRDefault="00DA2C98" w:rsidP="00DA2C98">
      <w:pPr>
        <w:pStyle w:val="Prrafodelista"/>
        <w:numPr>
          <w:ilvl w:val="0"/>
          <w:numId w:val="1"/>
        </w:numPr>
      </w:pPr>
      <w:r>
        <w:t>Al hablar de la "</w:t>
      </w:r>
      <w:proofErr w:type="spellStart"/>
      <w:r>
        <w:t>Ribbed</w:t>
      </w:r>
      <w:proofErr w:type="spellEnd"/>
      <w:r>
        <w:t xml:space="preserve"> </w:t>
      </w:r>
      <w:proofErr w:type="spellStart"/>
      <w:r>
        <w:t>Slab</w:t>
      </w:r>
      <w:proofErr w:type="spellEnd"/>
      <w:r>
        <w:t>" nos referimos a</w:t>
      </w:r>
    </w:p>
    <w:bookmarkEnd w:id="0"/>
    <w:p w14:paraId="78C45080" w14:textId="77777777" w:rsidR="00DA2C98" w:rsidRDefault="00DA2C98" w:rsidP="00DA2C98"/>
    <w:sectPr w:rsidR="00DA2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C13E8"/>
    <w:multiLevelType w:val="hybridMultilevel"/>
    <w:tmpl w:val="E2F459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42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98"/>
    <w:rsid w:val="001C04A7"/>
    <w:rsid w:val="00421E83"/>
    <w:rsid w:val="005028B5"/>
    <w:rsid w:val="007A3CCD"/>
    <w:rsid w:val="009126CE"/>
    <w:rsid w:val="00A304A5"/>
    <w:rsid w:val="00D35AFA"/>
    <w:rsid w:val="00DA2C98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5633"/>
  <w15:chartTrackingRefBased/>
  <w15:docId w15:val="{645E3DEC-2B88-4529-9F47-B5048446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C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C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C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C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C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C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2</cp:revision>
  <dcterms:created xsi:type="dcterms:W3CDTF">2025-03-10T03:34:00Z</dcterms:created>
  <dcterms:modified xsi:type="dcterms:W3CDTF">2025-03-10T19:40:00Z</dcterms:modified>
</cp:coreProperties>
</file>