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FFB5" w14:textId="5A3E3FA9" w:rsidR="002E37B4" w:rsidRPr="00571E65" w:rsidRDefault="002E37B4" w:rsidP="00571E6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  <w:lang w:val="es-ES"/>
        </w:rPr>
        <w:t>Descripción y proceso constructivo de drenaje</w:t>
      </w:r>
    </w:p>
    <w:p w14:paraId="6075C45E" w14:textId="5480F7C8" w:rsidR="002E37B4" w:rsidRPr="00571E65" w:rsidRDefault="002E37B4" w:rsidP="00571E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Instalación de tubería </w:t>
      </w:r>
    </w:p>
    <w:p w14:paraId="76817815" w14:textId="0827B2EC" w:rsidR="002E37B4" w:rsidRPr="00571E65" w:rsidRDefault="002E37B4" w:rsidP="00571E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 xml:space="preserve"> </w:t>
      </w:r>
      <w:r w:rsidRPr="00571E65">
        <w:rPr>
          <w:rFonts w:ascii="Times New Roman" w:hAnsi="Times New Roman" w:cs="Times New Roman"/>
          <w:b/>
          <w:bCs/>
          <w:sz w:val="24"/>
          <w:szCs w:val="24"/>
        </w:rPr>
        <w:t>Selección del material y diámetros</w:t>
      </w:r>
      <w:r w:rsidRPr="00571E65">
        <w:rPr>
          <w:rFonts w:ascii="Times New Roman" w:hAnsi="Times New Roman" w:cs="Times New Roman"/>
          <w:sz w:val="24"/>
          <w:szCs w:val="24"/>
        </w:rPr>
        <w:br/>
        <w:t xml:space="preserve">Utiliza tubería de PVC sanitario con presión de diseño de 80 psi (SDR 51), conforme al estándar ASTM D-2241. Artefactos individuales requieren diámetros de 2" o 3", mientras que los colectores principales usan diámetros mayores según cálculos hidráulicos </w:t>
      </w:r>
    </w:p>
    <w:p w14:paraId="5FE8C433" w14:textId="4E6876AF" w:rsidR="002E37B4" w:rsidRPr="00571E65" w:rsidRDefault="002E37B4" w:rsidP="00571E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 xml:space="preserve"> </w:t>
      </w:r>
      <w:r w:rsidRPr="00571E65">
        <w:rPr>
          <w:rFonts w:ascii="Times New Roman" w:hAnsi="Times New Roman" w:cs="Times New Roman"/>
          <w:b/>
          <w:bCs/>
          <w:sz w:val="24"/>
          <w:szCs w:val="24"/>
        </w:rPr>
        <w:t>Especificaciones adicionales</w:t>
      </w:r>
      <w:r w:rsidRPr="00571E65">
        <w:rPr>
          <w:rFonts w:ascii="Times New Roman" w:hAnsi="Times New Roman" w:cs="Times New Roman"/>
          <w:sz w:val="24"/>
          <w:szCs w:val="24"/>
        </w:rPr>
        <w:br/>
        <w:t>Considera cumplir con la NTG 19 008:2019 para materiales, embalaje y certificaciones de fabricación</w:t>
      </w:r>
    </w:p>
    <w:p w14:paraId="7FBBBB0E" w14:textId="509CE60E" w:rsidR="002E37B4" w:rsidRPr="00571E65" w:rsidRDefault="002E37B4" w:rsidP="00571E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Dimensionamiento y diseño</w:t>
      </w:r>
      <w:r w:rsidRPr="00571E65">
        <w:rPr>
          <w:rFonts w:ascii="Times New Roman" w:hAnsi="Times New Roman" w:cs="Times New Roman"/>
          <w:sz w:val="24"/>
          <w:szCs w:val="24"/>
        </w:rPr>
        <w:br/>
        <w:t xml:space="preserve">Aplica criterios de diseño rural como pendientes adecuadas, velocidad mínima, carga hidráulica, y capacidad de conducción, según lo detallado en la guía normativa </w:t>
      </w:r>
    </w:p>
    <w:p w14:paraId="600402D1" w14:textId="41C35FBB" w:rsidR="002E37B4" w:rsidRPr="00571E65" w:rsidRDefault="002E37B4" w:rsidP="00571E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Proceso de construcción</w:t>
      </w:r>
    </w:p>
    <w:p w14:paraId="14ECFA26" w14:textId="77777777" w:rsidR="002E37B4" w:rsidRPr="00571E65" w:rsidRDefault="002E37B4" w:rsidP="00571E6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Levantamiento topográfico para establecer pendientes y rutas.</w:t>
      </w:r>
    </w:p>
    <w:p w14:paraId="62453EB2" w14:textId="77777777" w:rsidR="002E37B4" w:rsidRPr="00571E65" w:rsidRDefault="002E37B4" w:rsidP="00571E6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Excavación de zanjas y preparación del lecho con arena o gravilla.</w:t>
      </w:r>
    </w:p>
    <w:p w14:paraId="15832A07" w14:textId="77777777" w:rsidR="002E37B4" w:rsidRPr="00571E65" w:rsidRDefault="002E37B4" w:rsidP="00571E6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Colocación de tuberías, alineación y unión correcta (con copa y sello).</w:t>
      </w:r>
    </w:p>
    <w:p w14:paraId="63F00F94" w14:textId="77777777" w:rsidR="002E37B4" w:rsidRPr="00571E65" w:rsidRDefault="002E37B4" w:rsidP="00571E6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Relleno y compactación cuidadosa para evitar asentamientos.</w:t>
      </w:r>
    </w:p>
    <w:p w14:paraId="0B929415" w14:textId="77777777" w:rsidR="002E37B4" w:rsidRPr="00571E65" w:rsidRDefault="002E37B4" w:rsidP="00571E6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Pruebas hidráulicas (prueba de inundación o presión) antes de cubrir completamente.</w:t>
      </w:r>
    </w:p>
    <w:p w14:paraId="22AA4974" w14:textId="77777777" w:rsidR="002E37B4" w:rsidRPr="00571E65" w:rsidRDefault="002E37B4" w:rsidP="00571E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AD6840" w14:textId="77777777" w:rsidR="002E37B4" w:rsidRPr="00571E65" w:rsidRDefault="002E37B4" w:rsidP="00571E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Construcción de pozos de visita</w:t>
      </w:r>
    </w:p>
    <w:p w14:paraId="76855FE6" w14:textId="3111C334" w:rsidR="002E37B4" w:rsidRPr="00571E65" w:rsidRDefault="002E37B4" w:rsidP="00571E6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Definición</w:t>
      </w:r>
      <w:r w:rsidRPr="00571E65">
        <w:rPr>
          <w:rFonts w:ascii="Times New Roman" w:hAnsi="Times New Roman" w:cs="Times New Roman"/>
          <w:sz w:val="24"/>
          <w:szCs w:val="24"/>
        </w:rPr>
        <w:br/>
        <w:t xml:space="preserve">Elemento clave del sistema de drenaje para inspección y mantenimiento de la red </w:t>
      </w:r>
    </w:p>
    <w:p w14:paraId="75BCF61C" w14:textId="77777777" w:rsidR="002E37B4" w:rsidRPr="00571E65" w:rsidRDefault="002E37B4" w:rsidP="00571E6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Proceso constructivo</w:t>
      </w:r>
    </w:p>
    <w:p w14:paraId="6D3A7E3D" w14:textId="77777777" w:rsidR="002E37B4" w:rsidRPr="00571E65" w:rsidRDefault="002E37B4" w:rsidP="00571E6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lastRenderedPageBreak/>
        <w:t>Ubicación estratégica en puntos de cambio de dirección, conexiones o cambios de pendiente.</w:t>
      </w:r>
    </w:p>
    <w:p w14:paraId="7809E3EA" w14:textId="77777777" w:rsidR="002E37B4" w:rsidRPr="00571E65" w:rsidRDefault="002E37B4" w:rsidP="00571E6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Excavación de cámara con tolerancia según diámetro de tubería.</w:t>
      </w:r>
    </w:p>
    <w:p w14:paraId="2E798EA8" w14:textId="77777777" w:rsidR="002E37B4" w:rsidRPr="00571E65" w:rsidRDefault="002E37B4" w:rsidP="00571E6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Construcción con ladrillo reforzado o con registro prefabricado (polietileno o concreto).</w:t>
      </w:r>
    </w:p>
    <w:p w14:paraId="0862863F" w14:textId="77777777" w:rsidR="002E37B4" w:rsidRPr="00571E65" w:rsidRDefault="002E37B4" w:rsidP="00571E65">
      <w:pPr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Asegurar tapa resistente, ventilación si es sanitario, y señalización adecuada.</w:t>
      </w:r>
    </w:p>
    <w:p w14:paraId="46C4CFBD" w14:textId="77777777" w:rsidR="002E37B4" w:rsidRPr="00571E65" w:rsidRDefault="002E37B4" w:rsidP="00571E6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Materiales modernos</w:t>
      </w:r>
      <w:r w:rsidRPr="00571E65">
        <w:rPr>
          <w:rFonts w:ascii="Times New Roman" w:hAnsi="Times New Roman" w:cs="Times New Roman"/>
          <w:sz w:val="24"/>
          <w:szCs w:val="24"/>
        </w:rPr>
        <w:br/>
        <w:t>Registros plásticos de polietileno son recomendables por su durabilidad, resistencia a corrosión y facilidad de instalación</w:t>
      </w:r>
    </w:p>
    <w:p w14:paraId="49026A7C" w14:textId="77777777" w:rsidR="002E37B4" w:rsidRPr="00571E65" w:rsidRDefault="002E37B4" w:rsidP="00571E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8D8CDD" w14:textId="77777777" w:rsidR="0051435D" w:rsidRPr="00571E65" w:rsidRDefault="0051435D" w:rsidP="00571E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Construcción de pozos de absorción</w:t>
      </w:r>
    </w:p>
    <w:p w14:paraId="4161D061" w14:textId="0C109426" w:rsidR="0051435D" w:rsidRPr="00571E65" w:rsidRDefault="0051435D" w:rsidP="00571E6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Función</w:t>
      </w:r>
      <w:r w:rsidRPr="00571E65">
        <w:rPr>
          <w:rFonts w:ascii="Times New Roman" w:hAnsi="Times New Roman" w:cs="Times New Roman"/>
          <w:sz w:val="24"/>
          <w:szCs w:val="24"/>
        </w:rPr>
        <w:br/>
        <w:t xml:space="preserve">Permiten la infiltración del efluente tratado (p.ej. salida de fosa séptica) para recarga del manto freático </w:t>
      </w:r>
    </w:p>
    <w:p w14:paraId="6083E7C3" w14:textId="77777777" w:rsidR="0051435D" w:rsidRPr="00571E65" w:rsidRDefault="0051435D" w:rsidP="00571E6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Proceso</w:t>
      </w:r>
    </w:p>
    <w:p w14:paraId="3F5F0B77" w14:textId="77777777" w:rsidR="0051435D" w:rsidRPr="00571E65" w:rsidRDefault="0051435D" w:rsidP="00571E65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Instalar dos unidades como mínimo conectadas a la salida de la fosa.</w:t>
      </w:r>
    </w:p>
    <w:p w14:paraId="3C47B616" w14:textId="77777777" w:rsidR="0051435D" w:rsidRPr="00571E65" w:rsidRDefault="0051435D" w:rsidP="00571E65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Equipar con material filtrante (gravilla, piedra chancada).</w:t>
      </w:r>
    </w:p>
    <w:p w14:paraId="26214C60" w14:textId="77777777" w:rsidR="0051435D" w:rsidRPr="00571E65" w:rsidRDefault="0051435D" w:rsidP="00571E65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Diseñar capacidad según caudal y condiciones de terreno.</w:t>
      </w:r>
    </w:p>
    <w:p w14:paraId="667BC54E" w14:textId="77777777" w:rsidR="0051435D" w:rsidRPr="00571E65" w:rsidRDefault="0051435D" w:rsidP="00571E65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Construcción: excavación adecuada, impermeabilización si es necesario, instalación de tubería de distribución, y relleno con material permeable.</w:t>
      </w:r>
    </w:p>
    <w:p w14:paraId="2C7A1E31" w14:textId="77777777" w:rsidR="002E37B4" w:rsidRPr="00571E65" w:rsidRDefault="002E37B4" w:rsidP="00571E65">
      <w:pPr>
        <w:spacing w:line="36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14:paraId="74521077" w14:textId="7956D838" w:rsidR="002E37B4" w:rsidRPr="00571E65" w:rsidRDefault="0051435D" w:rsidP="00571E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Construcción de plantas de tratamiento (PTAR)</w:t>
      </w:r>
    </w:p>
    <w:p w14:paraId="2FFC9474" w14:textId="38DC3A03" w:rsidR="0051435D" w:rsidRPr="00571E65" w:rsidRDefault="0051435D" w:rsidP="00571E6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Contexto rural en Guatemala</w:t>
      </w:r>
      <w:r w:rsidRPr="00571E65">
        <w:rPr>
          <w:rFonts w:ascii="Times New Roman" w:hAnsi="Times New Roman" w:cs="Times New Roman"/>
          <w:sz w:val="24"/>
          <w:szCs w:val="24"/>
        </w:rPr>
        <w:br/>
        <w:t xml:space="preserve">Proyecciones desde investigaciones universitarias consideraron el diseño de plantas </w:t>
      </w:r>
      <w:r w:rsidRPr="00571E65">
        <w:rPr>
          <w:rFonts w:ascii="Times New Roman" w:hAnsi="Times New Roman" w:cs="Times New Roman"/>
          <w:sz w:val="24"/>
          <w:szCs w:val="24"/>
        </w:rPr>
        <w:lastRenderedPageBreak/>
        <w:t xml:space="preserve">modulares y eficientes para poblaciones rurales, incluyendo fases primarias (fosas sépticas), secundarias (filtros, lagunas) y terciarias según necesidad </w:t>
      </w:r>
    </w:p>
    <w:p w14:paraId="07D7F3D8" w14:textId="77777777" w:rsidR="0051435D" w:rsidRPr="00571E65" w:rsidRDefault="0051435D" w:rsidP="00571E6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71E65">
        <w:rPr>
          <w:rFonts w:ascii="Times New Roman" w:hAnsi="Times New Roman" w:cs="Times New Roman"/>
          <w:b/>
          <w:bCs/>
          <w:sz w:val="24"/>
          <w:szCs w:val="24"/>
        </w:rPr>
        <w:t>Proceso técnico general</w:t>
      </w:r>
    </w:p>
    <w:p w14:paraId="02B266CF" w14:textId="73AA6046" w:rsidR="0051435D" w:rsidRPr="00571E65" w:rsidRDefault="0051435D" w:rsidP="00571E65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 xml:space="preserve">Visita e investigación preliminar: recolección de datos, definición del área, disposición del terreno, flujo de aguas residuales </w:t>
      </w:r>
    </w:p>
    <w:p w14:paraId="111ED5AA" w14:textId="6A3C5FCD" w:rsidR="0051435D" w:rsidRPr="00571E65" w:rsidRDefault="0051435D" w:rsidP="00571E65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 xml:space="preserve">Levantamiento topográfico y elaboración de planos: planta general, perfiles, ubicación de redes y la PTAR, detalles constructivos </w:t>
      </w:r>
    </w:p>
    <w:p w14:paraId="66F792A8" w14:textId="29343DC6" w:rsidR="0051435D" w:rsidRPr="00571E65" w:rsidRDefault="0051435D" w:rsidP="00571E65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 xml:space="preserve">Diseño de componentes: sistema de entrada, desarenador, unidades de tratamiento (filtros percoladores, lagunas de estabilización, tanques sépticos con absorción), según manuales técnicos y normativos </w:t>
      </w:r>
    </w:p>
    <w:p w14:paraId="42C214D7" w14:textId="77777777" w:rsidR="0051435D" w:rsidRPr="00571E65" w:rsidRDefault="0051435D" w:rsidP="00571E65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Construcción: movimientos de tierra, estructuras en concreto armado, instalación de tuberías y equipo, control de calidad durante obra.</w:t>
      </w:r>
    </w:p>
    <w:p w14:paraId="2AA665D5" w14:textId="77777777" w:rsidR="0051435D" w:rsidRPr="00571E65" w:rsidRDefault="0051435D" w:rsidP="00571E65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71E65">
        <w:rPr>
          <w:rFonts w:ascii="Times New Roman" w:hAnsi="Times New Roman" w:cs="Times New Roman"/>
          <w:sz w:val="24"/>
          <w:szCs w:val="24"/>
        </w:rPr>
        <w:t>Operación y mantenimiento: capacitación a responsables, planes de monitoreo, registros e inspección periódica.</w:t>
      </w:r>
    </w:p>
    <w:p w14:paraId="2C5E05B8" w14:textId="77777777" w:rsidR="0051435D" w:rsidRPr="00571E65" w:rsidRDefault="0051435D" w:rsidP="00571E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sectPr w:rsidR="0051435D" w:rsidRPr="00571E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912DB"/>
    <w:multiLevelType w:val="multilevel"/>
    <w:tmpl w:val="43F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4523CB"/>
    <w:multiLevelType w:val="multilevel"/>
    <w:tmpl w:val="C4F2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76CF3"/>
    <w:multiLevelType w:val="multilevel"/>
    <w:tmpl w:val="D13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0352C4"/>
    <w:multiLevelType w:val="multilevel"/>
    <w:tmpl w:val="D200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207213">
    <w:abstractNumId w:val="2"/>
  </w:num>
  <w:num w:numId="2" w16cid:durableId="796727296">
    <w:abstractNumId w:val="1"/>
  </w:num>
  <w:num w:numId="3" w16cid:durableId="1527476557">
    <w:abstractNumId w:val="0"/>
  </w:num>
  <w:num w:numId="4" w16cid:durableId="1203009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7B4"/>
    <w:rsid w:val="0007085F"/>
    <w:rsid w:val="002E37B4"/>
    <w:rsid w:val="00497B65"/>
    <w:rsid w:val="004A0695"/>
    <w:rsid w:val="0051435D"/>
    <w:rsid w:val="00571E65"/>
    <w:rsid w:val="005F176F"/>
    <w:rsid w:val="00816B11"/>
    <w:rsid w:val="00ED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75355E"/>
  <w15:chartTrackingRefBased/>
  <w15:docId w15:val="{82BEC7F7-A9F3-421E-ADB0-31E4861B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7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7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7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7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7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7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7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7B4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E37B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3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3</Pages>
  <Words>493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Ivan Rivera</cp:lastModifiedBy>
  <cp:revision>2</cp:revision>
  <dcterms:created xsi:type="dcterms:W3CDTF">2025-08-31T22:58:00Z</dcterms:created>
  <dcterms:modified xsi:type="dcterms:W3CDTF">2025-09-01T08:40:00Z</dcterms:modified>
</cp:coreProperties>
</file>